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40" w:lineRule="atLeast"/>
        <w:outlineLvl w:val="2"/>
        <w:rPr>
          <w:rFonts w:eastAsia="黑体" w:cs="Times New Roman"/>
          <w:b/>
          <w:sz w:val="24"/>
          <w:szCs w:val="24"/>
        </w:rPr>
      </w:pPr>
      <w:bookmarkStart w:id="0" w:name="_Toc469846343"/>
      <w:r>
        <w:rPr>
          <w:rFonts w:eastAsia="黑体" w:cs="Times New Roman"/>
          <w:b/>
          <w:sz w:val="24"/>
          <w:szCs w:val="24"/>
        </w:rPr>
        <w:t>UDC</w:t>
      </w:r>
    </w:p>
    <w:p>
      <w:pPr>
        <w:spacing w:line="440" w:lineRule="atLeast"/>
        <w:jc w:val="center"/>
        <w:outlineLvl w:val="2"/>
        <w:rPr>
          <w:rFonts w:eastAsia="黑体" w:cs="Times New Roman"/>
          <w:b/>
          <w:sz w:val="36"/>
          <w:szCs w:val="36"/>
        </w:rPr>
      </w:pPr>
      <w:r>
        <w:rPr>
          <w:rFonts w:hint="eastAsia" w:eastAsia="黑体" w:cs="Times New Roman"/>
          <w:b/>
          <w:sz w:val="36"/>
          <w:szCs w:val="36"/>
        </w:rPr>
        <w:t xml:space="preserve">团 体 </w:t>
      </w:r>
      <w:r>
        <w:rPr>
          <w:rFonts w:eastAsia="黑体" w:cs="Times New Roman"/>
          <w:b/>
          <w:sz w:val="36"/>
          <w:szCs w:val="36"/>
        </w:rPr>
        <w:t>标</w:t>
      </w:r>
      <w:r>
        <w:rPr>
          <w:rFonts w:hint="eastAsia" w:eastAsia="黑体" w:cs="Times New Roman"/>
          <w:b/>
          <w:sz w:val="36"/>
          <w:szCs w:val="36"/>
        </w:rPr>
        <w:t xml:space="preserve"> </w:t>
      </w:r>
      <w:r>
        <w:rPr>
          <w:rFonts w:eastAsia="黑体" w:cs="Times New Roman"/>
          <w:b/>
          <w:sz w:val="36"/>
          <w:szCs w:val="36"/>
        </w:rPr>
        <w:t>准</w:t>
      </w:r>
    </w:p>
    <w:p>
      <w:pPr>
        <w:spacing w:line="330" w:lineRule="exact"/>
        <w:rPr>
          <w:rFonts w:hint="default" w:eastAsia="宋体" w:cs="Times New Roman"/>
          <w:b/>
          <w:bCs/>
          <w:sz w:val="24"/>
          <w:szCs w:val="24"/>
          <w:lang w:val="en-US" w:eastAsia="zh-CN"/>
        </w:rPr>
      </w:pPr>
      <w:r>
        <w:rPr>
          <w:rFonts w:hint="eastAsia" w:cs="Times New Roman"/>
          <w:b/>
          <w:bCs/>
          <w:sz w:val="24"/>
          <w:szCs w:val="24"/>
        </w:rPr>
        <w:t xml:space="preserve">P                             </w:t>
      </w:r>
      <w:r>
        <w:rPr>
          <w:rFonts w:hint="eastAsia" w:cs="Times New Roman"/>
          <w:b/>
          <w:bCs/>
          <w:sz w:val="24"/>
          <w:szCs w:val="24"/>
          <w:lang w:val="en-US" w:eastAsia="zh-CN"/>
        </w:rPr>
        <w:t xml:space="preserve"> </w:t>
      </w:r>
      <w:r>
        <w:rPr>
          <w:rFonts w:hint="eastAsia" w:cs="Times New Roman"/>
          <w:b/>
          <w:bCs/>
          <w:sz w:val="24"/>
          <w:szCs w:val="24"/>
        </w:rPr>
        <w:t xml:space="preserve"> T/CMCA 400</w:t>
      </w:r>
      <w:r>
        <w:rPr>
          <w:rFonts w:hint="eastAsia" w:cs="Times New Roman"/>
          <w:b/>
          <w:bCs/>
          <w:sz w:val="24"/>
          <w:szCs w:val="24"/>
          <w:lang w:val="en-US" w:eastAsia="zh-CN"/>
        </w:rPr>
        <w:t>X</w:t>
      </w:r>
      <w:r>
        <w:rPr>
          <w:rFonts w:hint="eastAsia" w:cs="Times New Roman"/>
          <w:b/>
          <w:bCs/>
          <w:sz w:val="24"/>
          <w:szCs w:val="24"/>
        </w:rPr>
        <w:t>-20</w:t>
      </w:r>
      <w:r>
        <w:rPr>
          <w:rFonts w:hint="eastAsia" w:cs="Times New Roman"/>
          <w:b/>
          <w:bCs/>
          <w:sz w:val="24"/>
          <w:szCs w:val="24"/>
          <w:lang w:val="en-US" w:eastAsia="zh-CN"/>
        </w:rPr>
        <w:t>2X</w:t>
      </w:r>
    </w:p>
    <w:p>
      <w:pPr>
        <w:spacing w:line="330" w:lineRule="exact"/>
        <w:rPr>
          <w:rFonts w:cs="Times New Roman"/>
          <w:b/>
          <w:kern w:val="44"/>
          <w:sz w:val="36"/>
          <w:szCs w:val="24"/>
        </w:rPr>
      </w:pPr>
      <w:r>
        <w:rPr>
          <w:rFonts w:cs="Times New Roman"/>
          <w:szCs w:val="24"/>
        </w:rPr>
        <w:t>__________________________________________________________</w:t>
      </w:r>
    </w:p>
    <w:p>
      <w:bookmarkStart w:id="1" w:name="_Toc15060"/>
      <w:bookmarkStart w:id="2" w:name="_Toc6552"/>
      <w:bookmarkStart w:id="3" w:name="_Toc445"/>
      <w:bookmarkStart w:id="4" w:name="_Toc31712"/>
      <w:bookmarkStart w:id="5" w:name="_Toc23569"/>
      <w:bookmarkStart w:id="6" w:name="_Toc25168"/>
    </w:p>
    <w:p/>
    <w:bookmarkEnd w:id="1"/>
    <w:bookmarkEnd w:id="2"/>
    <w:bookmarkEnd w:id="3"/>
    <w:bookmarkEnd w:id="4"/>
    <w:bookmarkEnd w:id="5"/>
    <w:bookmarkEnd w:id="6"/>
    <w:p>
      <w:pPr>
        <w:keepNext/>
        <w:keepLines/>
        <w:spacing w:before="100" w:after="100" w:line="440" w:lineRule="exact"/>
        <w:jc w:val="center"/>
        <w:outlineLvl w:val="0"/>
        <w:rPr>
          <w:rFonts w:cs="Times New Roman"/>
          <w:b/>
          <w:kern w:val="44"/>
          <w:sz w:val="36"/>
          <w:szCs w:val="24"/>
        </w:rPr>
      </w:pPr>
      <w:bookmarkStart w:id="7" w:name="_Toc30366"/>
      <w:bookmarkStart w:id="8" w:name="_Toc21397"/>
      <w:bookmarkStart w:id="9" w:name="_Toc17569"/>
      <w:bookmarkStart w:id="10" w:name="_Toc301"/>
      <w:bookmarkStart w:id="11" w:name="_Toc25477"/>
      <w:bookmarkStart w:id="12" w:name="_Toc13108"/>
      <w:r>
        <w:rPr>
          <w:rFonts w:hint="eastAsia" w:cs="Times New Roman"/>
          <w:b/>
          <w:kern w:val="44"/>
          <w:sz w:val="36"/>
          <w:szCs w:val="24"/>
        </w:rPr>
        <w:t>旧工业厂区绿色再生技术标准</w:t>
      </w:r>
      <w:bookmarkEnd w:id="7"/>
      <w:bookmarkEnd w:id="8"/>
      <w:bookmarkEnd w:id="9"/>
      <w:bookmarkEnd w:id="10"/>
      <w:bookmarkEnd w:id="11"/>
      <w:bookmarkEnd w:id="12"/>
    </w:p>
    <w:p>
      <w:pPr>
        <w:keepNext/>
        <w:keepLines/>
        <w:spacing w:before="100" w:after="100" w:line="440" w:lineRule="exact"/>
        <w:jc w:val="center"/>
        <w:outlineLvl w:val="0"/>
        <w:rPr>
          <w:rFonts w:hint="eastAsia" w:cs="Times New Roman"/>
          <w:b/>
          <w:kern w:val="44"/>
          <w:sz w:val="28"/>
          <w:szCs w:val="28"/>
        </w:rPr>
      </w:pPr>
      <w:bookmarkStart w:id="13" w:name="_Toc15108"/>
      <w:bookmarkStart w:id="14" w:name="_Toc19579"/>
      <w:bookmarkStart w:id="15" w:name="_Toc6322"/>
      <w:bookmarkStart w:id="16" w:name="_Toc28290"/>
      <w:bookmarkStart w:id="17" w:name="_Toc20812"/>
      <w:bookmarkStart w:id="18" w:name="_Toc3468"/>
      <w:bookmarkStart w:id="19" w:name="_Toc6747"/>
      <w:bookmarkStart w:id="20" w:name="_Toc28395"/>
      <w:bookmarkStart w:id="21" w:name="_Toc22494"/>
      <w:bookmarkStart w:id="22" w:name="_Toc11639"/>
      <w:bookmarkStart w:id="23" w:name="_Toc2711"/>
      <w:bookmarkStart w:id="24" w:name="_Toc27004"/>
      <w:bookmarkStart w:id="25" w:name="_Toc5090"/>
      <w:bookmarkStart w:id="26" w:name="_Toc3397"/>
      <w:bookmarkStart w:id="27" w:name="_Toc8299"/>
      <w:bookmarkStart w:id="28" w:name="_Toc2027"/>
      <w:bookmarkStart w:id="29" w:name="_Toc22328"/>
      <w:r>
        <w:rPr>
          <w:rFonts w:hint="eastAsia" w:cs="Times New Roman"/>
          <w:b/>
          <w:kern w:val="44"/>
          <w:sz w:val="28"/>
          <w:szCs w:val="28"/>
        </w:rPr>
        <w:t>Technical standard for green regeneration of</w:t>
      </w:r>
      <w:bookmarkEnd w:id="13"/>
      <w:bookmarkEnd w:id="14"/>
      <w:bookmarkEnd w:id="15"/>
      <w:bookmarkEnd w:id="16"/>
      <w:bookmarkEnd w:id="17"/>
      <w:bookmarkEnd w:id="18"/>
    </w:p>
    <w:p>
      <w:pPr>
        <w:keepNext/>
        <w:keepLines/>
        <w:spacing w:before="100" w:after="100" w:line="440" w:lineRule="exact"/>
        <w:jc w:val="center"/>
        <w:outlineLvl w:val="0"/>
        <w:rPr>
          <w:rFonts w:cs="Times New Roman"/>
          <w:b/>
          <w:kern w:val="44"/>
          <w:sz w:val="28"/>
          <w:szCs w:val="28"/>
        </w:rPr>
      </w:pPr>
      <w:bookmarkStart w:id="30" w:name="_Toc14458"/>
      <w:bookmarkStart w:id="31" w:name="_Toc28449"/>
      <w:bookmarkStart w:id="32" w:name="_Toc24036"/>
      <w:bookmarkStart w:id="33" w:name="_Toc17044"/>
      <w:bookmarkStart w:id="34" w:name="_Toc13412"/>
      <w:bookmarkStart w:id="35" w:name="_Toc28382"/>
      <w:r>
        <w:rPr>
          <w:rFonts w:hint="eastAsia" w:cs="Times New Roman"/>
          <w:b/>
          <w:kern w:val="44"/>
          <w:sz w:val="28"/>
          <w:szCs w:val="28"/>
        </w:rPr>
        <w:t>old industrial plant area</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pPr>
        <w:jc w:val="center"/>
        <w:rPr>
          <w:rFonts w:cs="Times New Roman"/>
          <w:b/>
          <w:bCs/>
          <w:sz w:val="28"/>
          <w:szCs w:val="28"/>
        </w:rPr>
      </w:pPr>
      <w:r>
        <w:rPr>
          <w:rFonts w:hint="eastAsia" w:cs="Times New Roman"/>
          <w:b/>
          <w:bCs/>
          <w:sz w:val="28"/>
          <w:szCs w:val="28"/>
        </w:rPr>
        <w:t>（征求意见稿）</w:t>
      </w:r>
    </w:p>
    <w:p>
      <w:pPr>
        <w:rPr>
          <w:rFonts w:hint="eastAsia"/>
        </w:rPr>
      </w:pPr>
    </w:p>
    <w:p>
      <w:pPr>
        <w:spacing w:line="330" w:lineRule="exact"/>
        <w:rPr>
          <w:rFonts w:cs="Times New Roman"/>
          <w:szCs w:val="24"/>
        </w:rPr>
      </w:pPr>
    </w:p>
    <w:p>
      <w:pPr>
        <w:spacing w:line="330" w:lineRule="exact"/>
        <w:rPr>
          <w:rFonts w:cs="Times New Roman"/>
          <w:b/>
          <w:kern w:val="44"/>
          <w:sz w:val="30"/>
          <w:szCs w:val="24"/>
        </w:rPr>
      </w:pPr>
    </w:p>
    <w:p>
      <w:pPr>
        <w:spacing w:line="330" w:lineRule="exact"/>
        <w:rPr>
          <w:rFonts w:cs="Times New Roman"/>
          <w:szCs w:val="24"/>
        </w:rPr>
      </w:pPr>
    </w:p>
    <w:p>
      <w:pPr>
        <w:spacing w:line="330" w:lineRule="exact"/>
        <w:rPr>
          <w:rFonts w:cs="Times New Roman"/>
          <w:szCs w:val="24"/>
        </w:rPr>
      </w:pPr>
    </w:p>
    <w:p>
      <w:pPr>
        <w:spacing w:line="330" w:lineRule="exact"/>
        <w:rPr>
          <w:rFonts w:cs="Times New Roman"/>
          <w:szCs w:val="24"/>
        </w:rPr>
      </w:pPr>
    </w:p>
    <w:p>
      <w:pPr>
        <w:spacing w:line="330" w:lineRule="exact"/>
        <w:rPr>
          <w:rFonts w:cs="Times New Roman"/>
          <w:szCs w:val="24"/>
        </w:rPr>
      </w:pPr>
    </w:p>
    <w:p>
      <w:pPr>
        <w:spacing w:line="330" w:lineRule="exact"/>
        <w:rPr>
          <w:rFonts w:cs="Times New Roman"/>
          <w:szCs w:val="24"/>
        </w:rPr>
      </w:pPr>
    </w:p>
    <w:p>
      <w:pPr>
        <w:pBdr>
          <w:bottom w:val="single" w:color="auto" w:sz="6" w:space="1"/>
        </w:pBdr>
        <w:spacing w:line="330" w:lineRule="exact"/>
        <w:rPr>
          <w:rFonts w:cs="Times New Roman"/>
          <w:sz w:val="24"/>
          <w:szCs w:val="24"/>
        </w:rPr>
      </w:pPr>
      <w:r>
        <w:rPr>
          <w:rFonts w:cs="Times New Roman"/>
          <w:sz w:val="24"/>
          <w:szCs w:val="24"/>
        </w:rPr>
        <w:t>××××-××-××</w:t>
      </w:r>
      <w:r>
        <w:rPr>
          <w:rFonts w:hint="eastAsia" w:ascii="黑体" w:hAnsi="黑体" w:eastAsia="黑体" w:cs="黑体"/>
          <w:b/>
          <w:bCs/>
          <w:sz w:val="24"/>
          <w:szCs w:val="24"/>
        </w:rPr>
        <w:t xml:space="preserve">发布  </w:t>
      </w:r>
      <w:r>
        <w:rPr>
          <w:rFonts w:hint="eastAsia" w:cs="Times New Roman"/>
          <w:sz w:val="24"/>
          <w:szCs w:val="24"/>
        </w:rPr>
        <w:t xml:space="preserve">                    </w:t>
      </w:r>
      <w:r>
        <w:rPr>
          <w:rFonts w:cs="Times New Roman"/>
          <w:sz w:val="24"/>
          <w:szCs w:val="24"/>
        </w:rPr>
        <w:t>××××-××-××</w:t>
      </w:r>
      <w:r>
        <w:rPr>
          <w:rFonts w:hint="eastAsia" w:ascii="黑体" w:hAnsi="黑体" w:eastAsia="黑体" w:cs="黑体"/>
          <w:b/>
          <w:bCs/>
          <w:sz w:val="24"/>
          <w:szCs w:val="24"/>
        </w:rPr>
        <w:t>实施</w:t>
      </w:r>
    </w:p>
    <w:p>
      <w:pPr>
        <w:spacing w:line="330" w:lineRule="exact"/>
        <w:rPr>
          <w:rFonts w:cs="Times New Roman"/>
          <w:szCs w:val="24"/>
        </w:rPr>
      </w:pPr>
    </w:p>
    <w:p>
      <w:pPr>
        <w:spacing w:line="330" w:lineRule="exact"/>
        <w:rPr>
          <w:rFonts w:cs="Times New Roman"/>
          <w:szCs w:val="24"/>
        </w:rPr>
      </w:pPr>
    </w:p>
    <w:p>
      <w:pPr>
        <w:spacing w:line="330" w:lineRule="exact"/>
        <w:rPr>
          <w:rFonts w:cs="Times New Roman"/>
          <w:szCs w:val="24"/>
        </w:rPr>
      </w:pPr>
    </w:p>
    <w:p>
      <w:pPr>
        <w:spacing w:line="330" w:lineRule="exact"/>
        <w:jc w:val="center"/>
        <w:rPr>
          <w:rFonts w:hint="eastAsia" w:ascii="黑体" w:hAnsi="黑体" w:eastAsia="黑体" w:cs="黑体"/>
          <w:b/>
          <w:bCs/>
          <w:sz w:val="24"/>
          <w:szCs w:val="24"/>
        </w:rPr>
      </w:pPr>
      <w:r>
        <w:rPr>
          <w:rFonts w:hint="eastAsia" w:ascii="黑体" w:hAnsi="黑体" w:eastAsia="黑体" w:cs="黑体"/>
          <w:b/>
          <w:bCs/>
          <w:sz w:val="24"/>
          <w:szCs w:val="24"/>
        </w:rPr>
        <w:t>中国冶金建设协会    发布</w:t>
      </w:r>
    </w:p>
    <w:p>
      <w:pPr>
        <w:rPr>
          <w:rFonts w:hint="eastAsia" w:ascii="黑体" w:hAnsi="黑体" w:eastAsia="黑体" w:cs="黑体"/>
          <w:b/>
          <w:bCs/>
          <w:sz w:val="24"/>
          <w:szCs w:val="24"/>
        </w:rPr>
      </w:pPr>
      <w:r>
        <w:rPr>
          <w:rFonts w:hint="eastAsia" w:ascii="黑体" w:hAnsi="黑体" w:eastAsia="黑体" w:cs="黑体"/>
          <w:b/>
          <w:bCs/>
          <w:sz w:val="24"/>
          <w:szCs w:val="24"/>
        </w:rPr>
        <w:br w:type="page"/>
      </w:r>
    </w:p>
    <w:p>
      <w:pPr>
        <w:spacing w:line="330" w:lineRule="exact"/>
        <w:jc w:val="both"/>
        <w:rPr>
          <w:rFonts w:hint="eastAsia" w:ascii="黑体" w:hAnsi="黑体" w:eastAsia="黑体" w:cs="黑体"/>
          <w:b/>
          <w:bCs/>
          <w:sz w:val="24"/>
          <w:szCs w:val="24"/>
        </w:rPr>
      </w:pPr>
    </w:p>
    <w:p>
      <w:pPr>
        <w:spacing w:line="330" w:lineRule="exact"/>
        <w:jc w:val="both"/>
        <w:rPr>
          <w:rFonts w:hint="eastAsia" w:ascii="黑体" w:hAnsi="黑体" w:eastAsia="黑体" w:cs="黑体"/>
          <w:b/>
          <w:bCs/>
          <w:sz w:val="24"/>
          <w:szCs w:val="24"/>
        </w:rPr>
        <w:sectPr>
          <w:footerReference r:id="rId3" w:type="default"/>
          <w:footerReference r:id="rId4" w:type="even"/>
          <w:pgSz w:w="8335" w:h="11850"/>
          <w:pgMar w:top="1083" w:right="1083" w:bottom="1083" w:left="1083" w:header="851" w:footer="992" w:gutter="0"/>
          <w:cols w:space="720" w:num="1"/>
          <w:docGrid w:type="linesAndChars" w:linePitch="312" w:charSpace="0"/>
        </w:sectPr>
      </w:pPr>
    </w:p>
    <w:p>
      <w:pPr>
        <w:keepNext/>
        <w:keepLines/>
        <w:spacing w:before="100" w:after="100" w:line="440" w:lineRule="exact"/>
        <w:jc w:val="center"/>
        <w:outlineLvl w:val="0"/>
        <w:rPr>
          <w:rFonts w:cs="Times New Roman"/>
          <w:b/>
          <w:kern w:val="44"/>
          <w:sz w:val="30"/>
          <w:szCs w:val="24"/>
        </w:rPr>
      </w:pPr>
      <w:bookmarkStart w:id="36" w:name="_Toc16826"/>
      <w:bookmarkStart w:id="37" w:name="_Toc21313"/>
      <w:bookmarkStart w:id="38" w:name="_Toc482405607"/>
      <w:bookmarkStart w:id="39" w:name="_Toc25052"/>
      <w:bookmarkStart w:id="40" w:name="_Toc482375384"/>
      <w:bookmarkStart w:id="41" w:name="_Toc20440"/>
      <w:bookmarkStart w:id="42" w:name="_Toc469697337"/>
      <w:bookmarkStart w:id="43" w:name="_Toc484880458"/>
      <w:bookmarkStart w:id="44" w:name="_Toc14216"/>
      <w:bookmarkStart w:id="45" w:name="_Toc16213"/>
      <w:bookmarkStart w:id="46" w:name="_Toc5998"/>
      <w:bookmarkStart w:id="47" w:name="_Toc15844"/>
      <w:bookmarkStart w:id="48" w:name="_Toc11440"/>
      <w:bookmarkStart w:id="49" w:name="_Toc3724"/>
      <w:bookmarkStart w:id="50" w:name="_Toc31762"/>
      <w:bookmarkStart w:id="51" w:name="_Toc31088"/>
      <w:bookmarkStart w:id="52" w:name="_Toc484364285"/>
      <w:bookmarkStart w:id="53" w:name="_Toc483476840"/>
      <w:bookmarkStart w:id="54" w:name="_Toc482405514"/>
      <w:bookmarkStart w:id="55" w:name="_Toc6553"/>
      <w:bookmarkStart w:id="56" w:name="_Toc480485776"/>
      <w:bookmarkStart w:id="57" w:name="_Toc469697275"/>
      <w:bookmarkStart w:id="58" w:name="_Toc4267"/>
      <w:bookmarkStart w:id="59" w:name="_Toc483476423"/>
      <w:bookmarkStart w:id="60" w:name="_Toc15582"/>
      <w:bookmarkStart w:id="61" w:name="_Toc480380749"/>
      <w:bookmarkStart w:id="62" w:name="_Toc20267"/>
      <w:bookmarkStart w:id="63" w:name="_Toc3451"/>
      <w:bookmarkStart w:id="64" w:name="_Toc10079"/>
      <w:bookmarkStart w:id="65" w:name="_Toc484883301"/>
      <w:bookmarkStart w:id="66" w:name="_Toc18682"/>
      <w:bookmarkStart w:id="67" w:name="_Toc484364410"/>
      <w:bookmarkStart w:id="68" w:name="_Toc12497"/>
      <w:r>
        <w:rPr>
          <w:rFonts w:cs="Times New Roman"/>
          <w:b/>
          <w:kern w:val="44"/>
          <w:sz w:val="30"/>
          <w:szCs w:val="24"/>
        </w:rPr>
        <w:t>前</w:t>
      </w:r>
      <w:r>
        <w:rPr>
          <w:rFonts w:hint="eastAsia" w:cs="Times New Roman"/>
          <w:b/>
          <w:kern w:val="44"/>
          <w:sz w:val="30"/>
          <w:szCs w:val="24"/>
        </w:rPr>
        <w:t xml:space="preserve"> </w:t>
      </w:r>
      <w:r>
        <w:rPr>
          <w:rFonts w:hint="eastAsia" w:cs="Times New Roman"/>
          <w:b/>
          <w:kern w:val="44"/>
          <w:sz w:val="30"/>
          <w:szCs w:val="24"/>
          <w:lang w:val="en-US" w:eastAsia="zh-CN"/>
        </w:rPr>
        <w:t xml:space="preserve">   </w:t>
      </w:r>
      <w:r>
        <w:rPr>
          <w:rFonts w:cs="Times New Roman"/>
          <w:b/>
          <w:kern w:val="44"/>
          <w:sz w:val="30"/>
          <w:szCs w:val="24"/>
        </w:rPr>
        <w:t>言</w:t>
      </w:r>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pPr>
        <w:spacing w:line="330" w:lineRule="exact"/>
        <w:ind w:firstLine="420" w:firstLineChars="200"/>
        <w:rPr>
          <w:rFonts w:cs="Times New Roman"/>
          <w:szCs w:val="24"/>
        </w:rPr>
      </w:pPr>
      <w:r>
        <w:rPr>
          <w:rFonts w:cs="Times New Roman"/>
          <w:szCs w:val="24"/>
        </w:rPr>
        <w:t>本标准是根据中国冶金建设协会</w:t>
      </w:r>
      <w:r>
        <w:rPr>
          <w:rFonts w:hint="eastAsia" w:cs="Times New Roman"/>
          <w:szCs w:val="24"/>
        </w:rPr>
        <w:t>《关于印发201</w:t>
      </w:r>
      <w:r>
        <w:rPr>
          <w:rFonts w:hint="eastAsia" w:cs="Times New Roman"/>
          <w:szCs w:val="24"/>
          <w:lang w:val="en-US" w:eastAsia="zh-CN"/>
        </w:rPr>
        <w:t>9</w:t>
      </w:r>
      <w:r>
        <w:rPr>
          <w:rFonts w:hint="eastAsia" w:cs="Times New Roman"/>
          <w:szCs w:val="24"/>
        </w:rPr>
        <w:t>年工程建设标准规范制定修订计划的通知》（冶建协[201</w:t>
      </w:r>
      <w:r>
        <w:rPr>
          <w:rFonts w:hint="eastAsia" w:cs="Times New Roman"/>
          <w:szCs w:val="24"/>
          <w:lang w:val="en-US" w:eastAsia="zh-CN"/>
        </w:rPr>
        <w:t>9</w:t>
      </w:r>
      <w:r>
        <w:rPr>
          <w:rFonts w:hint="eastAsia" w:cs="Times New Roman"/>
          <w:szCs w:val="24"/>
        </w:rPr>
        <w:t>]</w:t>
      </w:r>
      <w:r>
        <w:rPr>
          <w:rFonts w:hint="eastAsia" w:cs="Times New Roman"/>
          <w:szCs w:val="24"/>
          <w:lang w:val="en-US" w:eastAsia="zh-CN"/>
        </w:rPr>
        <w:t>168</w:t>
      </w:r>
      <w:r>
        <w:rPr>
          <w:rFonts w:hint="eastAsia" w:cs="Times New Roman"/>
          <w:szCs w:val="24"/>
        </w:rPr>
        <w:t>号）的要求，由</w:t>
      </w:r>
      <w:r>
        <w:rPr>
          <w:rFonts w:hint="eastAsia" w:cs="Times New Roman"/>
          <w:szCs w:val="24"/>
          <w:lang w:eastAsia="zh-CN"/>
        </w:rPr>
        <w:t>北京建筑大学</w:t>
      </w:r>
      <w:r>
        <w:rPr>
          <w:rFonts w:hint="eastAsia" w:cs="Times New Roman"/>
          <w:szCs w:val="24"/>
        </w:rPr>
        <w:t>会同有关单位共同完成。</w:t>
      </w:r>
    </w:p>
    <w:p>
      <w:pPr>
        <w:spacing w:line="330" w:lineRule="exact"/>
        <w:ind w:firstLine="420" w:firstLineChars="200"/>
        <w:rPr>
          <w:rFonts w:cs="Times New Roman"/>
          <w:szCs w:val="24"/>
        </w:rPr>
      </w:pPr>
      <w:r>
        <w:rPr>
          <w:rFonts w:cs="Times New Roman"/>
          <w:szCs w:val="24"/>
        </w:rPr>
        <w:t>在制定过程中</w:t>
      </w:r>
      <w:r>
        <w:rPr>
          <w:rFonts w:hint="eastAsia" w:cs="Times New Roman"/>
          <w:szCs w:val="24"/>
        </w:rPr>
        <w:t>，</w:t>
      </w:r>
      <w:r>
        <w:rPr>
          <w:rFonts w:cs="Times New Roman"/>
          <w:szCs w:val="24"/>
        </w:rPr>
        <w:t>编制组深入调查研究</w:t>
      </w:r>
      <w:r>
        <w:rPr>
          <w:rFonts w:hint="eastAsia" w:cs="Times New Roman"/>
          <w:szCs w:val="24"/>
        </w:rPr>
        <w:t>，</w:t>
      </w:r>
      <w:r>
        <w:rPr>
          <w:rFonts w:cs="Times New Roman"/>
          <w:szCs w:val="24"/>
        </w:rPr>
        <w:t>认真总结实践经验</w:t>
      </w:r>
      <w:r>
        <w:rPr>
          <w:rFonts w:hint="eastAsia" w:cs="Times New Roman"/>
          <w:szCs w:val="24"/>
        </w:rPr>
        <w:t>，</w:t>
      </w:r>
      <w:r>
        <w:rPr>
          <w:rFonts w:cs="Times New Roman"/>
          <w:szCs w:val="24"/>
        </w:rPr>
        <w:t>参考国内外相关</w:t>
      </w:r>
      <w:r>
        <w:rPr>
          <w:rFonts w:hint="eastAsia" w:cs="Times New Roman"/>
          <w:szCs w:val="24"/>
          <w:lang w:eastAsia="zh-CN"/>
        </w:rPr>
        <w:t>规范</w:t>
      </w:r>
      <w:r>
        <w:rPr>
          <w:rFonts w:hint="eastAsia" w:cs="Times New Roman"/>
          <w:szCs w:val="24"/>
        </w:rPr>
        <w:t>，</w:t>
      </w:r>
      <w:r>
        <w:rPr>
          <w:rFonts w:cs="Times New Roman"/>
          <w:szCs w:val="24"/>
        </w:rPr>
        <w:t>并与相关标准相互协调</w:t>
      </w:r>
      <w:r>
        <w:rPr>
          <w:rFonts w:hint="eastAsia" w:cs="Times New Roman"/>
          <w:szCs w:val="24"/>
        </w:rPr>
        <w:t>，</w:t>
      </w:r>
      <w:r>
        <w:rPr>
          <w:rFonts w:cs="Times New Roman"/>
          <w:szCs w:val="24"/>
        </w:rPr>
        <w:t>在广泛征求意见的基础上</w:t>
      </w:r>
      <w:r>
        <w:rPr>
          <w:rFonts w:hint="eastAsia" w:cs="Times New Roman"/>
          <w:szCs w:val="24"/>
        </w:rPr>
        <w:t>，</w:t>
      </w:r>
      <w:r>
        <w:rPr>
          <w:rFonts w:cs="Times New Roman"/>
          <w:szCs w:val="24"/>
        </w:rPr>
        <w:t>对具体内容反复讨论</w:t>
      </w:r>
      <w:r>
        <w:rPr>
          <w:rFonts w:hint="eastAsia" w:cs="Times New Roman"/>
          <w:szCs w:val="24"/>
        </w:rPr>
        <w:t>、</w:t>
      </w:r>
      <w:r>
        <w:rPr>
          <w:rFonts w:hint="eastAsia" w:cs="Times New Roman"/>
          <w:szCs w:val="24"/>
          <w:lang w:eastAsia="zh-CN"/>
        </w:rPr>
        <w:t>研究</w:t>
      </w:r>
      <w:r>
        <w:rPr>
          <w:rFonts w:hint="eastAsia" w:cs="Times New Roman"/>
          <w:szCs w:val="24"/>
        </w:rPr>
        <w:t>和修改，最后经审查定</w:t>
      </w:r>
      <w:r>
        <w:rPr>
          <w:rFonts w:cs="Times New Roman"/>
          <w:szCs w:val="24"/>
        </w:rPr>
        <w:t>稿。</w:t>
      </w:r>
    </w:p>
    <w:p>
      <w:pPr>
        <w:spacing w:line="330" w:lineRule="exact"/>
        <w:ind w:firstLine="420" w:firstLineChars="200"/>
        <w:rPr>
          <w:rFonts w:cs="Times New Roman"/>
          <w:szCs w:val="24"/>
        </w:rPr>
      </w:pPr>
      <w:r>
        <w:rPr>
          <w:rFonts w:cs="Times New Roman"/>
          <w:szCs w:val="24"/>
        </w:rPr>
        <w:t>本</w:t>
      </w:r>
      <w:r>
        <w:rPr>
          <w:rFonts w:hint="eastAsia" w:cs="Times New Roman"/>
          <w:szCs w:val="24"/>
        </w:rPr>
        <w:t>标准</w:t>
      </w:r>
      <w:r>
        <w:rPr>
          <w:rFonts w:cs="Times New Roman"/>
          <w:szCs w:val="24"/>
        </w:rPr>
        <w:t>涵盖旧工业</w:t>
      </w:r>
      <w:r>
        <w:rPr>
          <w:rFonts w:hint="eastAsia" w:cs="Times New Roman"/>
          <w:szCs w:val="24"/>
          <w:lang w:eastAsia="zh-CN"/>
        </w:rPr>
        <w:t>厂区绿色再生全过程的关键技术问题</w:t>
      </w:r>
      <w:r>
        <w:rPr>
          <w:rFonts w:cs="Times New Roman"/>
          <w:szCs w:val="24"/>
        </w:rPr>
        <w:t>。主要内容包括：</w:t>
      </w:r>
      <w:r>
        <w:rPr>
          <w:rFonts w:hint="eastAsia" w:cs="Times New Roman"/>
          <w:szCs w:val="24"/>
        </w:rPr>
        <w:t>总则、术语、基本规定、</w:t>
      </w:r>
      <w:r>
        <w:rPr>
          <w:rFonts w:hint="eastAsia"/>
          <w:b w:val="0"/>
          <w:bCs w:val="0"/>
          <w:lang w:eastAsia="zh-CN"/>
        </w:rPr>
        <w:t>既有资源调查、模式开发定位</w:t>
      </w:r>
      <w:r>
        <w:rPr>
          <w:rFonts w:hint="eastAsia" w:cs="Times New Roman"/>
          <w:szCs w:val="24"/>
        </w:rPr>
        <w:t>、绿色再生规划、绿色再生设计、绿色再生施工、绿色</w:t>
      </w:r>
      <w:r>
        <w:rPr>
          <w:rFonts w:hint="eastAsia" w:cs="Times New Roman"/>
          <w:szCs w:val="24"/>
          <w:lang w:eastAsia="zh-CN"/>
        </w:rPr>
        <w:t>再生</w:t>
      </w:r>
      <w:r>
        <w:rPr>
          <w:rFonts w:hint="eastAsia" w:cs="Times New Roman"/>
          <w:szCs w:val="24"/>
        </w:rPr>
        <w:t>运维。</w:t>
      </w:r>
    </w:p>
    <w:p>
      <w:pPr>
        <w:spacing w:line="330" w:lineRule="exact"/>
        <w:ind w:firstLine="420" w:firstLineChars="200"/>
        <w:rPr>
          <w:rFonts w:hint="eastAsia" w:eastAsia="宋体" w:cs="Times New Roman"/>
          <w:szCs w:val="24"/>
        </w:rPr>
      </w:pPr>
      <w:r>
        <w:rPr>
          <w:rFonts w:hint="eastAsia" w:eastAsia="宋体" w:cs="Times New Roman"/>
          <w:szCs w:val="24"/>
        </w:rPr>
        <w:t>本标准由中国冶金建设协会负责管理，北京建筑大学编制课题组负责具体技术内容的解释。执行过程中如有意见或建议，请寄送至北京建筑大学（地址：北京市西城区展览路1号；邮编：100044）。</w:t>
      </w:r>
    </w:p>
    <w:p>
      <w:pPr>
        <w:spacing w:line="330" w:lineRule="exact"/>
        <w:ind w:firstLine="420" w:firstLineChars="200"/>
        <w:rPr>
          <w:rFonts w:hint="eastAsia" w:eastAsia="宋体" w:cs="Times New Roman"/>
          <w:szCs w:val="24"/>
        </w:rPr>
      </w:pPr>
      <w:r>
        <w:rPr>
          <w:rFonts w:hint="eastAsia" w:eastAsia="宋体" w:cs="Times New Roman"/>
          <w:szCs w:val="24"/>
        </w:rPr>
        <w:t>本标准主编单位、参编单位、主要起草人和主要审查人：</w:t>
      </w:r>
    </w:p>
    <w:p>
      <w:pPr>
        <w:spacing w:line="330" w:lineRule="exact"/>
        <w:ind w:firstLine="420" w:firstLineChars="200"/>
        <w:rPr>
          <w:rFonts w:hint="eastAsia" w:eastAsia="宋体" w:cs="Times New Roman"/>
          <w:szCs w:val="24"/>
        </w:rPr>
      </w:pPr>
      <w:r>
        <w:rPr>
          <w:rFonts w:hint="eastAsia" w:eastAsia="宋体" w:cs="Times New Roman"/>
          <w:szCs w:val="24"/>
        </w:rPr>
        <w:t>主编单位：</w:t>
      </w:r>
    </w:p>
    <w:p>
      <w:pPr>
        <w:spacing w:line="330" w:lineRule="exact"/>
        <w:ind w:firstLine="420" w:firstLineChars="200"/>
        <w:rPr>
          <w:rFonts w:hint="eastAsia" w:eastAsia="宋体" w:cs="Times New Roman"/>
          <w:szCs w:val="24"/>
        </w:rPr>
      </w:pPr>
      <w:r>
        <w:rPr>
          <w:rFonts w:hint="eastAsia" w:eastAsia="宋体" w:cs="Times New Roman"/>
          <w:szCs w:val="24"/>
        </w:rPr>
        <w:t>参编单位：</w:t>
      </w:r>
    </w:p>
    <w:p>
      <w:pPr>
        <w:spacing w:line="330" w:lineRule="exact"/>
        <w:ind w:firstLine="420" w:firstLineChars="200"/>
        <w:rPr>
          <w:rFonts w:hint="eastAsia" w:eastAsia="宋体" w:cs="Times New Roman"/>
          <w:szCs w:val="24"/>
        </w:rPr>
      </w:pPr>
      <w:r>
        <w:rPr>
          <w:rFonts w:hint="eastAsia" w:eastAsia="宋体" w:cs="Times New Roman"/>
          <w:szCs w:val="24"/>
        </w:rPr>
        <w:t>主要起草人：</w:t>
      </w:r>
    </w:p>
    <w:p>
      <w:pPr>
        <w:spacing w:line="330" w:lineRule="exact"/>
        <w:ind w:firstLine="420" w:firstLineChars="200"/>
        <w:rPr>
          <w:rFonts w:hint="eastAsia" w:eastAsia="宋体" w:cs="Times New Roman"/>
          <w:szCs w:val="24"/>
        </w:rPr>
      </w:pPr>
      <w:r>
        <w:rPr>
          <w:rFonts w:hint="eastAsia" w:eastAsia="宋体" w:cs="Times New Roman"/>
          <w:szCs w:val="24"/>
        </w:rPr>
        <w:t>主要审查人：</w:t>
      </w:r>
    </w:p>
    <w:p>
      <w:bookmarkStart w:id="69" w:name="_Toc5331"/>
      <w:bookmarkStart w:id="70" w:name="_Toc20947"/>
      <w:bookmarkStart w:id="71" w:name="_Toc32213"/>
      <w:bookmarkStart w:id="72" w:name="_Toc18053"/>
      <w:bookmarkStart w:id="73" w:name="_Toc32373"/>
      <w:bookmarkStart w:id="74" w:name="_Toc5173"/>
      <w:bookmarkStart w:id="75" w:name="_Toc484364411"/>
      <w:bookmarkStart w:id="76" w:name="_Toc482405608"/>
      <w:bookmarkStart w:id="77" w:name="_Toc7896"/>
      <w:bookmarkStart w:id="78" w:name="_Toc482375385"/>
      <w:bookmarkStart w:id="79" w:name="_Toc484883302"/>
      <w:bookmarkStart w:id="80" w:name="_Toc1850"/>
      <w:bookmarkStart w:id="81" w:name="_Toc484880459"/>
      <w:bookmarkStart w:id="82" w:name="_Toc476082674"/>
      <w:bookmarkStart w:id="83" w:name="_Toc482405515"/>
      <w:bookmarkStart w:id="84" w:name="_Toc483476841"/>
      <w:bookmarkStart w:id="85" w:name="_Toc12031"/>
      <w:bookmarkStart w:id="86" w:name="_Toc480380750"/>
      <w:bookmarkStart w:id="87" w:name="_Toc483476424"/>
      <w:bookmarkStart w:id="88" w:name="_Toc480485777"/>
      <w:bookmarkStart w:id="89" w:name="_Toc484364286"/>
      <w:r>
        <w:br w:type="page"/>
      </w:r>
      <w:r>
        <w:br w:type="page"/>
      </w:r>
    </w:p>
    <w:p>
      <w:pPr>
        <w:pStyle w:val="2"/>
      </w:pPr>
      <w:bookmarkStart w:id="90" w:name="_Toc911"/>
      <w:bookmarkStart w:id="91" w:name="_Toc22794"/>
      <w:bookmarkStart w:id="92" w:name="_Toc13112"/>
      <w:bookmarkStart w:id="93" w:name="_Toc19840"/>
      <w:bookmarkStart w:id="94" w:name="_Toc16581"/>
      <w:bookmarkStart w:id="95" w:name="_Toc14959"/>
      <w:bookmarkStart w:id="96" w:name="_Toc28317"/>
      <w:bookmarkStart w:id="97" w:name="_Toc23752"/>
      <w:bookmarkStart w:id="98" w:name="_Toc9634"/>
      <w:bookmarkStart w:id="99" w:name="_Toc22815"/>
      <w:bookmarkStart w:id="100" w:name="_Toc32576"/>
      <w:bookmarkStart w:id="101" w:name="_Toc4361"/>
      <w:bookmarkStart w:id="102" w:name="_Toc18279"/>
      <w:bookmarkStart w:id="103" w:name="_Toc2981"/>
      <w:bookmarkStart w:id="104" w:name="_Toc18613"/>
      <w:bookmarkStart w:id="105" w:name="_Toc18609"/>
      <w:bookmarkStart w:id="106" w:name="_Toc2501"/>
      <w:bookmarkStart w:id="107" w:name="_Toc20573"/>
      <w:r>
        <w:t>目</w:t>
      </w:r>
      <w:r>
        <w:rPr>
          <w:rFonts w:hint="eastAsia"/>
        </w:rPr>
        <w:t xml:space="preserve"> </w:t>
      </w:r>
      <w:r>
        <w:rPr>
          <w:rFonts w:hint="eastAsia"/>
          <w:lang w:val="en-US" w:eastAsia="zh-CN"/>
        </w:rPr>
        <w:t xml:space="preserve">   </w:t>
      </w:r>
      <w:r>
        <w:t>次</w:t>
      </w:r>
      <w:bookmarkEnd w:id="69"/>
      <w:bookmarkEnd w:id="70"/>
      <w:bookmarkEnd w:id="71"/>
      <w:bookmarkEnd w:id="72"/>
      <w:bookmarkEnd w:id="73"/>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pPr>
        <w:bidi w:val="0"/>
      </w:pPr>
    </w:p>
    <w:p>
      <w:pPr>
        <w:pStyle w:val="16"/>
        <w:tabs>
          <w:tab w:val="right" w:leader="dot" w:pos="6169"/>
        </w:tabs>
      </w:pPr>
      <w:r>
        <w:rPr>
          <w:rFonts w:cs="Times New Roman"/>
          <w:kern w:val="44"/>
          <w:sz w:val="30"/>
          <w:szCs w:val="24"/>
        </w:rPr>
        <w:fldChar w:fldCharType="begin"/>
      </w:r>
      <w:r>
        <w:rPr>
          <w:rFonts w:cs="Times New Roman"/>
          <w:kern w:val="44"/>
          <w:sz w:val="30"/>
          <w:szCs w:val="24"/>
        </w:rPr>
        <w:instrText xml:space="preserve">TOC \o "1-2" \h \z \u</w:instrText>
      </w:r>
      <w:r>
        <w:rPr>
          <w:rFonts w:cs="Times New Roman"/>
          <w:kern w:val="44"/>
          <w:sz w:val="30"/>
          <w:szCs w:val="24"/>
        </w:rPr>
        <w:fldChar w:fldCharType="separate"/>
      </w:r>
      <w:bookmarkEnd w:id="74"/>
      <w:bookmarkEnd w:id="107"/>
      <w:bookmarkStart w:id="108" w:name="_Toc2836"/>
      <w:r>
        <w:fldChar w:fldCharType="begin"/>
      </w:r>
      <w:r>
        <w:instrText xml:space="preserve"> HYPERLINK \l _Toc7345 </w:instrText>
      </w:r>
      <w:r>
        <w:fldChar w:fldCharType="separate"/>
      </w:r>
      <w:r>
        <w:t xml:space="preserve">1 </w:t>
      </w:r>
      <w:r>
        <w:rPr>
          <w:rFonts w:hint="eastAsia"/>
        </w:rPr>
        <w:t xml:space="preserve"> </w:t>
      </w:r>
      <w:r>
        <w:t>总</w:t>
      </w:r>
      <w:r>
        <w:rPr>
          <w:rFonts w:hint="eastAsia"/>
        </w:rPr>
        <w:t xml:space="preserve">  </w:t>
      </w:r>
      <w:r>
        <w:rPr>
          <w:rFonts w:hint="eastAsia"/>
          <w:lang w:val="en-US" w:eastAsia="zh-CN"/>
        </w:rPr>
        <w:t xml:space="preserve">  </w:t>
      </w:r>
      <w:r>
        <w:t>则</w:t>
      </w:r>
      <w:r>
        <w:tab/>
      </w:r>
      <w:r>
        <w:fldChar w:fldCharType="begin"/>
      </w:r>
      <w:r>
        <w:instrText xml:space="preserve"> PAGEREF _Toc7345 </w:instrText>
      </w:r>
      <w:r>
        <w:fldChar w:fldCharType="separate"/>
      </w:r>
      <w:r>
        <w:t>1</w:t>
      </w:r>
      <w:r>
        <w:fldChar w:fldCharType="end"/>
      </w:r>
      <w:r>
        <w:fldChar w:fldCharType="end"/>
      </w:r>
    </w:p>
    <w:p>
      <w:pPr>
        <w:pStyle w:val="16"/>
        <w:tabs>
          <w:tab w:val="right" w:leader="dot" w:pos="6169"/>
        </w:tabs>
      </w:pPr>
      <w:r>
        <w:fldChar w:fldCharType="begin"/>
      </w:r>
      <w:r>
        <w:instrText xml:space="preserve"> HYPERLINK \l _Toc32760 </w:instrText>
      </w:r>
      <w:r>
        <w:fldChar w:fldCharType="separate"/>
      </w:r>
      <w:r>
        <w:rPr>
          <w:rFonts w:cs="Times New Roman"/>
          <w:kern w:val="44"/>
          <w:szCs w:val="24"/>
        </w:rPr>
        <w:t xml:space="preserve">2 </w:t>
      </w:r>
      <w:r>
        <w:rPr>
          <w:rFonts w:hint="eastAsia" w:cs="Times New Roman"/>
          <w:kern w:val="44"/>
          <w:szCs w:val="24"/>
        </w:rPr>
        <w:t xml:space="preserve"> </w:t>
      </w:r>
      <w:r>
        <w:rPr>
          <w:rFonts w:cs="Times New Roman"/>
          <w:kern w:val="44"/>
          <w:szCs w:val="24"/>
        </w:rPr>
        <w:t>术</w:t>
      </w:r>
      <w:r>
        <w:rPr>
          <w:rFonts w:hint="eastAsia" w:cs="Times New Roman"/>
          <w:kern w:val="44"/>
          <w:szCs w:val="24"/>
          <w:lang w:val="en-US" w:eastAsia="zh-CN"/>
        </w:rPr>
        <w:t xml:space="preserve">  </w:t>
      </w:r>
      <w:r>
        <w:rPr>
          <w:rFonts w:hint="eastAsia" w:cs="Times New Roman"/>
          <w:kern w:val="44"/>
          <w:szCs w:val="24"/>
        </w:rPr>
        <w:t xml:space="preserve">  </w:t>
      </w:r>
      <w:r>
        <w:rPr>
          <w:rFonts w:cs="Times New Roman"/>
          <w:kern w:val="44"/>
          <w:szCs w:val="24"/>
        </w:rPr>
        <w:t>语</w:t>
      </w:r>
      <w:r>
        <w:tab/>
      </w:r>
      <w:r>
        <w:fldChar w:fldCharType="begin"/>
      </w:r>
      <w:r>
        <w:instrText xml:space="preserve"> PAGEREF _Toc32760 </w:instrText>
      </w:r>
      <w:r>
        <w:fldChar w:fldCharType="separate"/>
      </w:r>
      <w:r>
        <w:t>2</w:t>
      </w:r>
      <w:r>
        <w:fldChar w:fldCharType="end"/>
      </w:r>
      <w:r>
        <w:fldChar w:fldCharType="end"/>
      </w:r>
    </w:p>
    <w:p>
      <w:pPr>
        <w:pStyle w:val="16"/>
        <w:tabs>
          <w:tab w:val="right" w:leader="dot" w:pos="6169"/>
        </w:tabs>
      </w:pPr>
      <w:r>
        <w:fldChar w:fldCharType="begin"/>
      </w:r>
      <w:r>
        <w:instrText xml:space="preserve"> HYPERLINK \l _Toc30273 </w:instrText>
      </w:r>
      <w:r>
        <w:fldChar w:fldCharType="separate"/>
      </w:r>
      <w:r>
        <w:rPr>
          <w:rFonts w:cs="Times New Roman"/>
          <w:kern w:val="44"/>
          <w:szCs w:val="24"/>
        </w:rPr>
        <w:t xml:space="preserve">3 </w:t>
      </w:r>
      <w:r>
        <w:rPr>
          <w:rFonts w:hint="eastAsia" w:cs="Times New Roman"/>
          <w:kern w:val="44"/>
          <w:szCs w:val="24"/>
        </w:rPr>
        <w:t xml:space="preserve"> </w:t>
      </w:r>
      <w:r>
        <w:rPr>
          <w:rFonts w:cs="Times New Roman"/>
          <w:kern w:val="44"/>
          <w:szCs w:val="24"/>
        </w:rPr>
        <w:t>基本规定</w:t>
      </w:r>
      <w:r>
        <w:tab/>
      </w:r>
      <w:r>
        <w:fldChar w:fldCharType="begin"/>
      </w:r>
      <w:r>
        <w:instrText xml:space="preserve"> PAGEREF _Toc30273 </w:instrText>
      </w:r>
      <w:r>
        <w:fldChar w:fldCharType="separate"/>
      </w:r>
      <w:r>
        <w:t>3</w:t>
      </w:r>
      <w:r>
        <w:fldChar w:fldCharType="end"/>
      </w:r>
      <w:r>
        <w:fldChar w:fldCharType="end"/>
      </w:r>
    </w:p>
    <w:p>
      <w:pPr>
        <w:pStyle w:val="16"/>
        <w:tabs>
          <w:tab w:val="right" w:leader="dot" w:pos="6169"/>
        </w:tabs>
      </w:pPr>
      <w:r>
        <w:fldChar w:fldCharType="begin"/>
      </w:r>
      <w:r>
        <w:instrText xml:space="preserve"> HYPERLINK \l _Toc14392 </w:instrText>
      </w:r>
      <w:r>
        <w:fldChar w:fldCharType="separate"/>
      </w:r>
      <w:r>
        <w:t>4</w:t>
      </w:r>
      <w:r>
        <w:rPr>
          <w:rFonts w:hint="eastAsia"/>
        </w:rPr>
        <w:t xml:space="preserve">  既有资源调查</w:t>
      </w:r>
      <w:r>
        <w:tab/>
      </w:r>
      <w:r>
        <w:fldChar w:fldCharType="begin"/>
      </w:r>
      <w:r>
        <w:instrText xml:space="preserve"> PAGEREF _Toc14392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_Toc13392 </w:instrText>
      </w:r>
      <w:r>
        <w:fldChar w:fldCharType="separate"/>
      </w:r>
      <w:r>
        <w:t xml:space="preserve">4.1 </w:t>
      </w:r>
      <w:r>
        <w:rPr>
          <w:rFonts w:hint="eastAsia"/>
        </w:rPr>
        <w:t xml:space="preserve"> </w:t>
      </w:r>
      <w:r>
        <w:t>一般规定</w:t>
      </w:r>
      <w:r>
        <w:tab/>
      </w:r>
      <w:r>
        <w:fldChar w:fldCharType="begin"/>
      </w:r>
      <w:r>
        <w:instrText xml:space="preserve"> PAGEREF _Toc13392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_Toc10436 </w:instrText>
      </w:r>
      <w:r>
        <w:fldChar w:fldCharType="separate"/>
      </w:r>
      <w:r>
        <w:rPr>
          <w:rFonts w:hint="eastAsia"/>
        </w:rPr>
        <w:t>4</w:t>
      </w:r>
      <w:r>
        <w:t xml:space="preserve">.2 </w:t>
      </w:r>
      <w:r>
        <w:rPr>
          <w:rFonts w:hint="eastAsia"/>
        </w:rPr>
        <w:t xml:space="preserve"> 现状实测</w:t>
      </w:r>
      <w:r>
        <w:tab/>
      </w:r>
      <w:r>
        <w:fldChar w:fldCharType="begin"/>
      </w:r>
      <w:r>
        <w:instrText xml:space="preserve"> PAGEREF _Toc10436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_Toc17700 </w:instrText>
      </w:r>
      <w:r>
        <w:fldChar w:fldCharType="separate"/>
      </w:r>
      <w:r>
        <w:rPr>
          <w:rFonts w:hint="eastAsia"/>
        </w:rPr>
        <w:t>4</w:t>
      </w:r>
      <w:r>
        <w:t>.</w:t>
      </w:r>
      <w:r>
        <w:rPr>
          <w:rFonts w:hint="eastAsia"/>
        </w:rPr>
        <w:t>3</w:t>
      </w:r>
      <w:r>
        <w:t xml:space="preserve"> </w:t>
      </w:r>
      <w:r>
        <w:rPr>
          <w:rFonts w:hint="eastAsia"/>
        </w:rPr>
        <w:t xml:space="preserve"> 性能评定</w:t>
      </w:r>
      <w:r>
        <w:tab/>
      </w:r>
      <w:r>
        <w:fldChar w:fldCharType="begin"/>
      </w:r>
      <w:r>
        <w:instrText xml:space="preserve"> PAGEREF _Toc17700 </w:instrText>
      </w:r>
      <w:r>
        <w:fldChar w:fldCharType="separate"/>
      </w:r>
      <w:r>
        <w:t>7</w:t>
      </w:r>
      <w:r>
        <w:fldChar w:fldCharType="end"/>
      </w:r>
      <w:r>
        <w:fldChar w:fldCharType="end"/>
      </w:r>
    </w:p>
    <w:p>
      <w:pPr>
        <w:pStyle w:val="19"/>
        <w:tabs>
          <w:tab w:val="right" w:leader="dot" w:pos="6169"/>
        </w:tabs>
      </w:pPr>
      <w:r>
        <w:fldChar w:fldCharType="begin"/>
      </w:r>
      <w:r>
        <w:instrText xml:space="preserve"> HYPERLINK \l _Toc9986 </w:instrText>
      </w:r>
      <w:r>
        <w:fldChar w:fldCharType="separate"/>
      </w:r>
      <w:r>
        <w:rPr>
          <w:rFonts w:hint="eastAsia"/>
        </w:rPr>
        <w:t>4</w:t>
      </w:r>
      <w:r>
        <w:t xml:space="preserve">.4 </w:t>
      </w:r>
      <w:r>
        <w:rPr>
          <w:rFonts w:hint="eastAsia"/>
        </w:rPr>
        <w:t xml:space="preserve"> 环境调查</w:t>
      </w:r>
      <w:r>
        <w:tab/>
      </w:r>
      <w:r>
        <w:fldChar w:fldCharType="begin"/>
      </w:r>
      <w:r>
        <w:instrText xml:space="preserve"> PAGEREF _Toc9986 </w:instrText>
      </w:r>
      <w:r>
        <w:fldChar w:fldCharType="separate"/>
      </w:r>
      <w:r>
        <w:t>10</w:t>
      </w:r>
      <w:r>
        <w:fldChar w:fldCharType="end"/>
      </w:r>
      <w:r>
        <w:fldChar w:fldCharType="end"/>
      </w:r>
    </w:p>
    <w:p>
      <w:pPr>
        <w:pStyle w:val="16"/>
        <w:tabs>
          <w:tab w:val="right" w:leader="dot" w:pos="6169"/>
        </w:tabs>
      </w:pPr>
      <w:r>
        <w:fldChar w:fldCharType="begin"/>
      </w:r>
      <w:r>
        <w:instrText xml:space="preserve"> HYPERLINK \l _Toc12253 </w:instrText>
      </w:r>
      <w:r>
        <w:fldChar w:fldCharType="separate"/>
      </w:r>
      <w:r>
        <w:rPr>
          <w:rFonts w:hint="eastAsia"/>
          <w:lang w:val="en-US" w:eastAsia="zh-CN"/>
        </w:rPr>
        <w:t>5</w:t>
      </w:r>
      <w:r>
        <w:rPr>
          <w:rFonts w:hint="eastAsia"/>
        </w:rPr>
        <w:t xml:space="preserve">  </w:t>
      </w:r>
      <w:r>
        <w:rPr>
          <w:rFonts w:hint="eastAsia"/>
          <w:lang w:eastAsia="zh-CN"/>
        </w:rPr>
        <w:t>模式</w:t>
      </w:r>
      <w:r>
        <w:rPr>
          <w:rFonts w:hint="eastAsia"/>
        </w:rPr>
        <w:t>开发定位</w:t>
      </w:r>
      <w:r>
        <w:tab/>
      </w:r>
      <w:r>
        <w:fldChar w:fldCharType="begin"/>
      </w:r>
      <w:r>
        <w:instrText xml:space="preserve"> PAGEREF _Toc12253 </w:instrText>
      </w:r>
      <w:r>
        <w:fldChar w:fldCharType="separate"/>
      </w:r>
      <w:r>
        <w:t>12</w:t>
      </w:r>
      <w:r>
        <w:fldChar w:fldCharType="end"/>
      </w:r>
      <w:r>
        <w:fldChar w:fldCharType="end"/>
      </w:r>
    </w:p>
    <w:p>
      <w:pPr>
        <w:pStyle w:val="19"/>
        <w:tabs>
          <w:tab w:val="right" w:leader="dot" w:pos="6169"/>
        </w:tabs>
      </w:pPr>
      <w:r>
        <w:fldChar w:fldCharType="begin"/>
      </w:r>
      <w:r>
        <w:instrText xml:space="preserve"> HYPERLINK \l _Toc20377 </w:instrText>
      </w:r>
      <w:r>
        <w:fldChar w:fldCharType="separate"/>
      </w:r>
      <w:r>
        <w:rPr>
          <w:rFonts w:hint="eastAsia"/>
          <w:lang w:val="en-US" w:eastAsia="zh-CN"/>
        </w:rPr>
        <w:t>5</w:t>
      </w:r>
      <w:r>
        <w:rPr>
          <w:rFonts w:hint="eastAsia"/>
        </w:rPr>
        <w:t>.1</w:t>
      </w:r>
      <w:r>
        <w:rPr>
          <w:rFonts w:hint="eastAsia"/>
          <w:lang w:val="en-US" w:eastAsia="zh-CN"/>
        </w:rPr>
        <w:t xml:space="preserve"> </w:t>
      </w:r>
      <w:r>
        <w:rPr>
          <w:rFonts w:hint="eastAsia"/>
        </w:rPr>
        <w:t xml:space="preserve"> 一般规定</w:t>
      </w:r>
      <w:r>
        <w:tab/>
      </w:r>
      <w:r>
        <w:fldChar w:fldCharType="begin"/>
      </w:r>
      <w:r>
        <w:instrText xml:space="preserve"> PAGEREF _Toc20377 </w:instrText>
      </w:r>
      <w:r>
        <w:fldChar w:fldCharType="separate"/>
      </w:r>
      <w:r>
        <w:t>12</w:t>
      </w:r>
      <w:r>
        <w:fldChar w:fldCharType="end"/>
      </w:r>
      <w:r>
        <w:fldChar w:fldCharType="end"/>
      </w:r>
    </w:p>
    <w:p>
      <w:pPr>
        <w:pStyle w:val="19"/>
        <w:tabs>
          <w:tab w:val="right" w:leader="dot" w:pos="6169"/>
        </w:tabs>
      </w:pPr>
      <w:r>
        <w:fldChar w:fldCharType="begin"/>
      </w:r>
      <w:r>
        <w:instrText xml:space="preserve"> HYPERLINK \l _Toc12394 </w:instrText>
      </w:r>
      <w:r>
        <w:fldChar w:fldCharType="separate"/>
      </w:r>
      <w:r>
        <w:rPr>
          <w:rFonts w:hint="eastAsia"/>
          <w:lang w:val="en-US" w:eastAsia="zh-CN"/>
        </w:rPr>
        <w:t>5</w:t>
      </w:r>
      <w:r>
        <w:rPr>
          <w:rFonts w:hint="eastAsia"/>
        </w:rPr>
        <w:t xml:space="preserve">.2  </w:t>
      </w:r>
      <w:r>
        <w:rPr>
          <w:rFonts w:hint="eastAsia"/>
          <w:lang w:eastAsia="zh-CN"/>
        </w:rPr>
        <w:t>潜力分析</w:t>
      </w:r>
      <w:r>
        <w:tab/>
      </w:r>
      <w:r>
        <w:fldChar w:fldCharType="begin"/>
      </w:r>
      <w:r>
        <w:instrText xml:space="preserve"> PAGEREF _Toc12394 </w:instrText>
      </w:r>
      <w:r>
        <w:fldChar w:fldCharType="separate"/>
      </w:r>
      <w:r>
        <w:t>12</w:t>
      </w:r>
      <w:r>
        <w:fldChar w:fldCharType="end"/>
      </w:r>
      <w:r>
        <w:fldChar w:fldCharType="end"/>
      </w:r>
    </w:p>
    <w:p>
      <w:pPr>
        <w:pStyle w:val="19"/>
        <w:tabs>
          <w:tab w:val="right" w:leader="dot" w:pos="6169"/>
        </w:tabs>
      </w:pPr>
      <w:r>
        <w:fldChar w:fldCharType="begin"/>
      </w:r>
      <w:r>
        <w:instrText xml:space="preserve"> HYPERLINK \l _Toc16668 </w:instrText>
      </w:r>
      <w:r>
        <w:fldChar w:fldCharType="separate"/>
      </w:r>
      <w:r>
        <w:rPr>
          <w:rFonts w:hint="eastAsia"/>
          <w:lang w:val="en-US" w:eastAsia="zh-CN"/>
        </w:rPr>
        <w:t>5</w:t>
      </w:r>
      <w:r>
        <w:rPr>
          <w:rFonts w:hint="eastAsia"/>
        </w:rPr>
        <w:t xml:space="preserve">.3  </w:t>
      </w:r>
      <w:r>
        <w:rPr>
          <w:rFonts w:hint="eastAsia" w:ascii="Times New Roman" w:hAnsi="Times New Roman" w:cs="Times New Roman"/>
          <w:lang w:eastAsia="zh-CN"/>
        </w:rPr>
        <w:t>功能定位</w:t>
      </w:r>
      <w:r>
        <w:tab/>
      </w:r>
      <w:r>
        <w:fldChar w:fldCharType="begin"/>
      </w:r>
      <w:r>
        <w:instrText xml:space="preserve"> PAGEREF _Toc16668 </w:instrText>
      </w:r>
      <w:r>
        <w:fldChar w:fldCharType="separate"/>
      </w:r>
      <w:r>
        <w:t>13</w:t>
      </w:r>
      <w:r>
        <w:fldChar w:fldCharType="end"/>
      </w:r>
      <w:r>
        <w:fldChar w:fldCharType="end"/>
      </w:r>
    </w:p>
    <w:p>
      <w:pPr>
        <w:pStyle w:val="19"/>
        <w:tabs>
          <w:tab w:val="right" w:leader="dot" w:pos="6169"/>
        </w:tabs>
      </w:pPr>
      <w:r>
        <w:fldChar w:fldCharType="begin"/>
      </w:r>
      <w:r>
        <w:instrText xml:space="preserve"> HYPERLINK \l _Toc23553 </w:instrText>
      </w:r>
      <w:r>
        <w:fldChar w:fldCharType="separate"/>
      </w:r>
      <w:r>
        <w:rPr>
          <w:rFonts w:hint="eastAsia"/>
          <w:lang w:val="en-US" w:eastAsia="zh-CN"/>
        </w:rPr>
        <w:t>5</w:t>
      </w:r>
      <w:r>
        <w:rPr>
          <w:rFonts w:hint="eastAsia"/>
        </w:rPr>
        <w:t xml:space="preserve">.4  </w:t>
      </w:r>
      <w:r>
        <w:rPr>
          <w:rFonts w:hint="eastAsia" w:ascii="Times New Roman" w:hAnsi="Times New Roman" w:cs="Times New Roman"/>
          <w:lang w:eastAsia="zh-CN"/>
        </w:rPr>
        <w:t>模式选择</w:t>
      </w:r>
      <w:r>
        <w:tab/>
      </w:r>
      <w:r>
        <w:fldChar w:fldCharType="begin"/>
      </w:r>
      <w:r>
        <w:instrText xml:space="preserve"> PAGEREF _Toc23553 </w:instrText>
      </w:r>
      <w:r>
        <w:fldChar w:fldCharType="separate"/>
      </w:r>
      <w:r>
        <w:t>14</w:t>
      </w:r>
      <w:r>
        <w:fldChar w:fldCharType="end"/>
      </w:r>
      <w:r>
        <w:fldChar w:fldCharType="end"/>
      </w:r>
    </w:p>
    <w:p>
      <w:pPr>
        <w:pStyle w:val="16"/>
        <w:tabs>
          <w:tab w:val="right" w:leader="dot" w:pos="6169"/>
        </w:tabs>
      </w:pPr>
      <w:r>
        <w:fldChar w:fldCharType="begin"/>
      </w:r>
      <w:r>
        <w:instrText xml:space="preserve"> HYPERLINK \l _Toc12561 </w:instrText>
      </w:r>
      <w:r>
        <w:fldChar w:fldCharType="separate"/>
      </w:r>
      <w:r>
        <w:rPr>
          <w:rFonts w:hint="eastAsia"/>
          <w:lang w:val="en-US" w:eastAsia="zh-CN"/>
        </w:rPr>
        <w:t>6</w:t>
      </w:r>
      <w:r>
        <w:rPr>
          <w:rFonts w:hint="eastAsia"/>
        </w:rPr>
        <w:t xml:space="preserve">  </w:t>
      </w:r>
      <w:r>
        <w:rPr>
          <w:rFonts w:hint="eastAsia"/>
          <w:lang w:val="en-US" w:eastAsia="zh-CN"/>
        </w:rPr>
        <w:t>绿色再生规划</w:t>
      </w:r>
      <w:r>
        <w:tab/>
      </w:r>
      <w:r>
        <w:fldChar w:fldCharType="begin"/>
      </w:r>
      <w:r>
        <w:instrText xml:space="preserve"> PAGEREF _Toc12561 </w:instrText>
      </w:r>
      <w:r>
        <w:fldChar w:fldCharType="separate"/>
      </w:r>
      <w:r>
        <w:t>16</w:t>
      </w:r>
      <w:r>
        <w:fldChar w:fldCharType="end"/>
      </w:r>
      <w:r>
        <w:fldChar w:fldCharType="end"/>
      </w:r>
    </w:p>
    <w:p>
      <w:pPr>
        <w:pStyle w:val="19"/>
        <w:tabs>
          <w:tab w:val="right" w:leader="dot" w:pos="6169"/>
        </w:tabs>
      </w:pPr>
      <w:r>
        <w:fldChar w:fldCharType="begin"/>
      </w:r>
      <w:r>
        <w:instrText xml:space="preserve"> HYPERLINK \l _Toc23191 </w:instrText>
      </w:r>
      <w:r>
        <w:fldChar w:fldCharType="separate"/>
      </w:r>
      <w:r>
        <w:rPr>
          <w:rFonts w:hint="eastAsia"/>
          <w:lang w:val="en-US" w:eastAsia="zh-CN"/>
        </w:rPr>
        <w:t>6</w:t>
      </w:r>
      <w:r>
        <w:t xml:space="preserve">.1 </w:t>
      </w:r>
      <w:r>
        <w:rPr>
          <w:rFonts w:hint="eastAsia"/>
        </w:rPr>
        <w:t xml:space="preserve"> </w:t>
      </w:r>
      <w:r>
        <w:t>一般规定</w:t>
      </w:r>
      <w:r>
        <w:tab/>
      </w:r>
      <w:r>
        <w:fldChar w:fldCharType="begin"/>
      </w:r>
      <w:r>
        <w:instrText xml:space="preserve"> PAGEREF _Toc23191 </w:instrText>
      </w:r>
      <w:r>
        <w:fldChar w:fldCharType="separate"/>
      </w:r>
      <w:r>
        <w:t>16</w:t>
      </w:r>
      <w:r>
        <w:fldChar w:fldCharType="end"/>
      </w:r>
      <w:r>
        <w:fldChar w:fldCharType="end"/>
      </w:r>
    </w:p>
    <w:p>
      <w:pPr>
        <w:pStyle w:val="19"/>
        <w:tabs>
          <w:tab w:val="right" w:leader="dot" w:pos="6169"/>
        </w:tabs>
      </w:pPr>
      <w:r>
        <w:fldChar w:fldCharType="begin"/>
      </w:r>
      <w:r>
        <w:instrText xml:space="preserve"> HYPERLINK \l _Toc22033 </w:instrText>
      </w:r>
      <w:r>
        <w:fldChar w:fldCharType="separate"/>
      </w:r>
      <w:r>
        <w:rPr>
          <w:rFonts w:hint="eastAsia"/>
          <w:lang w:val="en-US" w:eastAsia="zh-CN"/>
        </w:rPr>
        <w:t>6</w:t>
      </w:r>
      <w:r>
        <w:t xml:space="preserve">.2 </w:t>
      </w:r>
      <w:r>
        <w:rPr>
          <w:rFonts w:hint="eastAsia"/>
          <w:lang w:val="en-US" w:eastAsia="zh-CN"/>
        </w:rPr>
        <w:t xml:space="preserve"> 功能布局</w:t>
      </w:r>
      <w:r>
        <w:tab/>
      </w:r>
      <w:r>
        <w:fldChar w:fldCharType="begin"/>
      </w:r>
      <w:r>
        <w:instrText xml:space="preserve"> PAGEREF _Toc22033 </w:instrText>
      </w:r>
      <w:r>
        <w:fldChar w:fldCharType="separate"/>
      </w:r>
      <w:r>
        <w:t>16</w:t>
      </w:r>
      <w:r>
        <w:fldChar w:fldCharType="end"/>
      </w:r>
      <w:r>
        <w:fldChar w:fldCharType="end"/>
      </w:r>
    </w:p>
    <w:p>
      <w:pPr>
        <w:pStyle w:val="19"/>
        <w:tabs>
          <w:tab w:val="right" w:leader="dot" w:pos="6169"/>
        </w:tabs>
      </w:pPr>
      <w:r>
        <w:fldChar w:fldCharType="begin"/>
      </w:r>
      <w:r>
        <w:instrText xml:space="preserve"> HYPERLINK \l _Toc25841 </w:instrText>
      </w:r>
      <w:r>
        <w:fldChar w:fldCharType="separate"/>
      </w:r>
      <w:r>
        <w:rPr>
          <w:rFonts w:hint="eastAsia"/>
          <w:lang w:val="en-US" w:eastAsia="zh-CN"/>
        </w:rPr>
        <w:t>6.3  风貌控制</w:t>
      </w:r>
      <w:r>
        <w:tab/>
      </w:r>
      <w:r>
        <w:fldChar w:fldCharType="begin"/>
      </w:r>
      <w:r>
        <w:instrText xml:space="preserve"> PAGEREF _Toc25841 </w:instrText>
      </w:r>
      <w:r>
        <w:fldChar w:fldCharType="separate"/>
      </w:r>
      <w:r>
        <w:t>17</w:t>
      </w:r>
      <w:r>
        <w:fldChar w:fldCharType="end"/>
      </w:r>
      <w:r>
        <w:fldChar w:fldCharType="end"/>
      </w:r>
    </w:p>
    <w:p>
      <w:pPr>
        <w:pStyle w:val="19"/>
        <w:tabs>
          <w:tab w:val="right" w:leader="dot" w:pos="6169"/>
        </w:tabs>
      </w:pPr>
      <w:r>
        <w:fldChar w:fldCharType="begin"/>
      </w:r>
      <w:r>
        <w:instrText xml:space="preserve"> HYPERLINK \l _Toc14361 </w:instrText>
      </w:r>
      <w:r>
        <w:fldChar w:fldCharType="separate"/>
      </w:r>
      <w:r>
        <w:rPr>
          <w:rFonts w:hint="eastAsia"/>
          <w:lang w:val="en-US" w:eastAsia="zh-CN"/>
        </w:rPr>
        <w:t>6.4  景观绿化</w:t>
      </w:r>
      <w:r>
        <w:tab/>
      </w:r>
      <w:r>
        <w:fldChar w:fldCharType="begin"/>
      </w:r>
      <w:r>
        <w:instrText xml:space="preserve"> PAGEREF _Toc14361 </w:instrText>
      </w:r>
      <w:r>
        <w:fldChar w:fldCharType="separate"/>
      </w:r>
      <w:r>
        <w:t>18</w:t>
      </w:r>
      <w:r>
        <w:fldChar w:fldCharType="end"/>
      </w:r>
      <w:r>
        <w:fldChar w:fldCharType="end"/>
      </w:r>
    </w:p>
    <w:p>
      <w:pPr>
        <w:pStyle w:val="19"/>
        <w:tabs>
          <w:tab w:val="right" w:leader="dot" w:pos="6169"/>
        </w:tabs>
      </w:pPr>
      <w:r>
        <w:fldChar w:fldCharType="begin"/>
      </w:r>
      <w:r>
        <w:instrText xml:space="preserve"> HYPERLINK \l _Toc29751 </w:instrText>
      </w:r>
      <w:r>
        <w:fldChar w:fldCharType="separate"/>
      </w:r>
      <w:r>
        <w:rPr>
          <w:rFonts w:hint="eastAsia"/>
          <w:lang w:val="en-US" w:eastAsia="zh-CN"/>
        </w:rPr>
        <w:t>6.5  道路交通</w:t>
      </w:r>
      <w:r>
        <w:tab/>
      </w:r>
      <w:r>
        <w:fldChar w:fldCharType="begin"/>
      </w:r>
      <w:r>
        <w:instrText xml:space="preserve"> PAGEREF _Toc29751 </w:instrText>
      </w:r>
      <w:r>
        <w:fldChar w:fldCharType="separate"/>
      </w:r>
      <w:r>
        <w:t>19</w:t>
      </w:r>
      <w:r>
        <w:fldChar w:fldCharType="end"/>
      </w:r>
      <w:r>
        <w:fldChar w:fldCharType="end"/>
      </w:r>
    </w:p>
    <w:p>
      <w:pPr>
        <w:pStyle w:val="19"/>
        <w:tabs>
          <w:tab w:val="right" w:leader="dot" w:pos="6169"/>
        </w:tabs>
      </w:pPr>
      <w:r>
        <w:fldChar w:fldCharType="begin"/>
      </w:r>
      <w:r>
        <w:instrText xml:space="preserve"> HYPERLINK \l _Toc16460 </w:instrText>
      </w:r>
      <w:r>
        <w:fldChar w:fldCharType="separate"/>
      </w:r>
      <w:r>
        <w:rPr>
          <w:rFonts w:hint="eastAsia"/>
          <w:lang w:val="en-US" w:eastAsia="zh-CN"/>
        </w:rPr>
        <w:t>6.6  综合管网</w:t>
      </w:r>
      <w:r>
        <w:tab/>
      </w:r>
      <w:r>
        <w:fldChar w:fldCharType="begin"/>
      </w:r>
      <w:r>
        <w:instrText xml:space="preserve"> PAGEREF _Toc16460 </w:instrText>
      </w:r>
      <w:r>
        <w:fldChar w:fldCharType="separate"/>
      </w:r>
      <w:r>
        <w:t>19</w:t>
      </w:r>
      <w:r>
        <w:fldChar w:fldCharType="end"/>
      </w:r>
      <w:r>
        <w:fldChar w:fldCharType="end"/>
      </w:r>
    </w:p>
    <w:p>
      <w:pPr>
        <w:pStyle w:val="16"/>
        <w:tabs>
          <w:tab w:val="right" w:leader="dot" w:pos="6169"/>
        </w:tabs>
      </w:pPr>
      <w:r>
        <w:fldChar w:fldCharType="begin"/>
      </w:r>
      <w:r>
        <w:instrText xml:space="preserve"> HYPERLINK \l _Toc14135 </w:instrText>
      </w:r>
      <w:r>
        <w:fldChar w:fldCharType="separate"/>
      </w:r>
      <w:r>
        <w:rPr>
          <w:rFonts w:hint="eastAsia"/>
        </w:rPr>
        <w:t xml:space="preserve">7 </w:t>
      </w:r>
      <w:r>
        <w:rPr>
          <w:rFonts w:hint="eastAsia"/>
          <w:lang w:val="en-US" w:eastAsia="zh-CN"/>
        </w:rPr>
        <w:t xml:space="preserve"> 绿色再生</w:t>
      </w:r>
      <w:r>
        <w:rPr>
          <w:rFonts w:hint="eastAsia"/>
        </w:rPr>
        <w:t>设计</w:t>
      </w:r>
      <w:r>
        <w:tab/>
      </w:r>
      <w:r>
        <w:fldChar w:fldCharType="begin"/>
      </w:r>
      <w:r>
        <w:instrText xml:space="preserve"> PAGEREF _Toc14135 </w:instrText>
      </w:r>
      <w:r>
        <w:fldChar w:fldCharType="separate"/>
      </w:r>
      <w:r>
        <w:t>22</w:t>
      </w:r>
      <w:r>
        <w:fldChar w:fldCharType="end"/>
      </w:r>
      <w:r>
        <w:fldChar w:fldCharType="end"/>
      </w:r>
    </w:p>
    <w:p>
      <w:pPr>
        <w:pStyle w:val="19"/>
        <w:tabs>
          <w:tab w:val="right" w:leader="dot" w:pos="6169"/>
        </w:tabs>
      </w:pPr>
      <w:r>
        <w:fldChar w:fldCharType="begin"/>
      </w:r>
      <w:r>
        <w:instrText xml:space="preserve"> HYPERLINK \l _Toc27555 </w:instrText>
      </w:r>
      <w:r>
        <w:fldChar w:fldCharType="separate"/>
      </w:r>
      <w:r>
        <w:rPr>
          <w:rFonts w:hint="eastAsia"/>
        </w:rPr>
        <w:t xml:space="preserve">7.1 </w:t>
      </w:r>
      <w:r>
        <w:rPr>
          <w:rFonts w:hint="eastAsia"/>
          <w:lang w:val="en-US" w:eastAsia="zh-CN"/>
        </w:rPr>
        <w:t xml:space="preserve"> </w:t>
      </w:r>
      <w:r>
        <w:rPr>
          <w:rFonts w:hint="eastAsia"/>
        </w:rPr>
        <w:t>一般规定</w:t>
      </w:r>
      <w:r>
        <w:tab/>
      </w:r>
      <w:r>
        <w:fldChar w:fldCharType="begin"/>
      </w:r>
      <w:r>
        <w:instrText xml:space="preserve"> PAGEREF _Toc27555 </w:instrText>
      </w:r>
      <w:r>
        <w:fldChar w:fldCharType="separate"/>
      </w:r>
      <w:r>
        <w:t>22</w:t>
      </w:r>
      <w:r>
        <w:fldChar w:fldCharType="end"/>
      </w:r>
      <w:r>
        <w:fldChar w:fldCharType="end"/>
      </w:r>
    </w:p>
    <w:p>
      <w:pPr>
        <w:pStyle w:val="19"/>
        <w:tabs>
          <w:tab w:val="right" w:leader="dot" w:pos="6169"/>
        </w:tabs>
      </w:pPr>
      <w:r>
        <w:fldChar w:fldCharType="begin"/>
      </w:r>
      <w:r>
        <w:instrText xml:space="preserve"> HYPERLINK \l _Toc17089 </w:instrText>
      </w:r>
      <w:r>
        <w:fldChar w:fldCharType="separate"/>
      </w:r>
      <w:r>
        <w:rPr>
          <w:rFonts w:hint="eastAsia"/>
        </w:rPr>
        <w:t xml:space="preserve">7.2 </w:t>
      </w:r>
      <w:r>
        <w:rPr>
          <w:rFonts w:hint="eastAsia"/>
          <w:lang w:val="en-US" w:eastAsia="zh-CN"/>
        </w:rPr>
        <w:t xml:space="preserve"> </w:t>
      </w:r>
      <w:r>
        <w:rPr>
          <w:rFonts w:hint="eastAsia"/>
        </w:rPr>
        <w:t>建筑设计</w:t>
      </w:r>
      <w:r>
        <w:tab/>
      </w:r>
      <w:r>
        <w:fldChar w:fldCharType="begin"/>
      </w:r>
      <w:r>
        <w:instrText xml:space="preserve"> PAGEREF _Toc17089 </w:instrText>
      </w:r>
      <w:r>
        <w:fldChar w:fldCharType="separate"/>
      </w:r>
      <w:r>
        <w:t>22</w:t>
      </w:r>
      <w:r>
        <w:fldChar w:fldCharType="end"/>
      </w:r>
      <w:r>
        <w:fldChar w:fldCharType="end"/>
      </w:r>
    </w:p>
    <w:p>
      <w:pPr>
        <w:pStyle w:val="19"/>
        <w:tabs>
          <w:tab w:val="right" w:leader="dot" w:pos="6169"/>
        </w:tabs>
      </w:pPr>
      <w:r>
        <w:fldChar w:fldCharType="begin"/>
      </w:r>
      <w:r>
        <w:instrText xml:space="preserve"> HYPERLINK \l _Toc24689 </w:instrText>
      </w:r>
      <w:r>
        <w:fldChar w:fldCharType="separate"/>
      </w:r>
      <w:r>
        <w:rPr>
          <w:rFonts w:hint="eastAsia"/>
        </w:rPr>
        <w:t xml:space="preserve">7.3 </w:t>
      </w:r>
      <w:r>
        <w:rPr>
          <w:rFonts w:hint="eastAsia"/>
          <w:lang w:val="en-US" w:eastAsia="zh-CN"/>
        </w:rPr>
        <w:t xml:space="preserve"> </w:t>
      </w:r>
      <w:r>
        <w:rPr>
          <w:rFonts w:hint="eastAsia"/>
        </w:rPr>
        <w:t>结构设计</w:t>
      </w:r>
      <w:r>
        <w:tab/>
      </w:r>
      <w:r>
        <w:fldChar w:fldCharType="begin"/>
      </w:r>
      <w:r>
        <w:instrText xml:space="preserve"> PAGEREF _Toc24689 </w:instrText>
      </w:r>
      <w:r>
        <w:fldChar w:fldCharType="separate"/>
      </w:r>
      <w:r>
        <w:t>22</w:t>
      </w:r>
      <w:r>
        <w:fldChar w:fldCharType="end"/>
      </w:r>
      <w:r>
        <w:fldChar w:fldCharType="end"/>
      </w:r>
    </w:p>
    <w:p>
      <w:pPr>
        <w:pStyle w:val="19"/>
        <w:tabs>
          <w:tab w:val="right" w:leader="dot" w:pos="6169"/>
        </w:tabs>
      </w:pPr>
      <w:r>
        <w:fldChar w:fldCharType="begin"/>
      </w:r>
      <w:r>
        <w:instrText xml:space="preserve"> HYPERLINK \l _Toc23989 </w:instrText>
      </w:r>
      <w:r>
        <w:fldChar w:fldCharType="separate"/>
      </w:r>
      <w:r>
        <w:rPr>
          <w:rFonts w:hint="eastAsia"/>
          <w:lang w:val="en-US" w:eastAsia="zh-CN"/>
        </w:rPr>
        <w:t>7.4  节能设计</w:t>
      </w:r>
      <w:r>
        <w:tab/>
      </w:r>
      <w:r>
        <w:fldChar w:fldCharType="begin"/>
      </w:r>
      <w:r>
        <w:instrText xml:space="preserve"> PAGEREF _Toc23989 </w:instrText>
      </w:r>
      <w:r>
        <w:fldChar w:fldCharType="separate"/>
      </w:r>
      <w:r>
        <w:t>25</w:t>
      </w:r>
      <w:r>
        <w:fldChar w:fldCharType="end"/>
      </w:r>
      <w:r>
        <w:fldChar w:fldCharType="end"/>
      </w:r>
    </w:p>
    <w:p>
      <w:pPr>
        <w:pStyle w:val="19"/>
        <w:tabs>
          <w:tab w:val="right" w:leader="dot" w:pos="6169"/>
        </w:tabs>
      </w:pPr>
      <w:r>
        <w:fldChar w:fldCharType="begin"/>
      </w:r>
      <w:r>
        <w:instrText xml:space="preserve"> HYPERLINK \l _Toc25756 </w:instrText>
      </w:r>
      <w:r>
        <w:fldChar w:fldCharType="separate"/>
      </w:r>
      <w:r>
        <w:rPr>
          <w:rFonts w:hint="eastAsia"/>
          <w:lang w:val="en-US" w:eastAsia="zh-CN"/>
        </w:rPr>
        <w:t>7.5  消防设计</w:t>
      </w:r>
      <w:r>
        <w:tab/>
      </w:r>
      <w:r>
        <w:fldChar w:fldCharType="begin"/>
      </w:r>
      <w:r>
        <w:instrText xml:space="preserve"> PAGEREF _Toc25756 </w:instrText>
      </w:r>
      <w:r>
        <w:fldChar w:fldCharType="separate"/>
      </w:r>
      <w:r>
        <w:t>25</w:t>
      </w:r>
      <w:r>
        <w:fldChar w:fldCharType="end"/>
      </w:r>
      <w:r>
        <w:fldChar w:fldCharType="end"/>
      </w:r>
    </w:p>
    <w:p>
      <w:pPr>
        <w:pStyle w:val="16"/>
        <w:tabs>
          <w:tab w:val="right" w:leader="dot" w:pos="6169"/>
        </w:tabs>
      </w:pPr>
      <w:r>
        <w:fldChar w:fldCharType="begin"/>
      </w:r>
      <w:r>
        <w:instrText xml:space="preserve"> HYPERLINK \l _Toc3777 </w:instrText>
      </w:r>
      <w:r>
        <w:fldChar w:fldCharType="separate"/>
      </w:r>
      <w:r>
        <w:rPr>
          <w:rFonts w:hint="eastAsia"/>
          <w:lang w:val="en-US" w:eastAsia="zh-CN"/>
        </w:rPr>
        <w:t>8</w:t>
      </w:r>
      <w:r>
        <w:rPr>
          <w:rFonts w:hint="eastAsia"/>
        </w:rPr>
        <w:t xml:space="preserve"> </w:t>
      </w:r>
      <w:r>
        <w:rPr>
          <w:rFonts w:hint="eastAsia"/>
          <w:lang w:val="en-US" w:eastAsia="zh-CN"/>
        </w:rPr>
        <w:t xml:space="preserve"> 绿色再生</w:t>
      </w:r>
      <w:r>
        <w:rPr>
          <w:rFonts w:hint="eastAsia"/>
          <w:lang w:eastAsia="zh-CN"/>
        </w:rPr>
        <w:t>施工</w:t>
      </w:r>
      <w:r>
        <w:tab/>
      </w:r>
      <w:r>
        <w:fldChar w:fldCharType="begin"/>
      </w:r>
      <w:r>
        <w:instrText xml:space="preserve"> PAGEREF _Toc3777 </w:instrText>
      </w:r>
      <w:r>
        <w:fldChar w:fldCharType="separate"/>
      </w:r>
      <w:r>
        <w:t>26</w:t>
      </w:r>
      <w:r>
        <w:fldChar w:fldCharType="end"/>
      </w:r>
      <w:r>
        <w:fldChar w:fldCharType="end"/>
      </w:r>
    </w:p>
    <w:p>
      <w:pPr>
        <w:pStyle w:val="19"/>
        <w:tabs>
          <w:tab w:val="right" w:leader="dot" w:pos="6169"/>
        </w:tabs>
      </w:pPr>
      <w:r>
        <w:fldChar w:fldCharType="begin"/>
      </w:r>
      <w:r>
        <w:instrText xml:space="preserve"> HYPERLINK \l _Toc25332 </w:instrText>
      </w:r>
      <w:r>
        <w:fldChar w:fldCharType="separate"/>
      </w:r>
      <w:r>
        <w:t>8.1  一般规定</w:t>
      </w:r>
      <w:r>
        <w:tab/>
      </w:r>
      <w:r>
        <w:fldChar w:fldCharType="begin"/>
      </w:r>
      <w:r>
        <w:instrText xml:space="preserve"> PAGEREF _Toc25332 </w:instrText>
      </w:r>
      <w:r>
        <w:fldChar w:fldCharType="separate"/>
      </w:r>
      <w:r>
        <w:t>28</w:t>
      </w:r>
      <w:r>
        <w:fldChar w:fldCharType="end"/>
      </w:r>
      <w:r>
        <w:fldChar w:fldCharType="end"/>
      </w:r>
    </w:p>
    <w:p>
      <w:pPr>
        <w:pStyle w:val="19"/>
        <w:tabs>
          <w:tab w:val="right" w:leader="dot" w:pos="6169"/>
        </w:tabs>
      </w:pPr>
      <w:r>
        <w:fldChar w:fldCharType="begin"/>
      </w:r>
      <w:r>
        <w:instrText xml:space="preserve"> HYPERLINK \l _Toc231 </w:instrText>
      </w:r>
      <w:r>
        <w:fldChar w:fldCharType="separate"/>
      </w:r>
      <w:r>
        <w:t>8.2  施工准备</w:t>
      </w:r>
      <w:r>
        <w:tab/>
      </w:r>
      <w:r>
        <w:fldChar w:fldCharType="begin"/>
      </w:r>
      <w:r>
        <w:instrText xml:space="preserve"> PAGEREF _Toc231 </w:instrText>
      </w:r>
      <w:r>
        <w:fldChar w:fldCharType="separate"/>
      </w:r>
      <w:r>
        <w:t>29</w:t>
      </w:r>
      <w:r>
        <w:fldChar w:fldCharType="end"/>
      </w:r>
      <w:r>
        <w:fldChar w:fldCharType="end"/>
      </w:r>
    </w:p>
    <w:p>
      <w:pPr>
        <w:pStyle w:val="19"/>
        <w:tabs>
          <w:tab w:val="right" w:leader="dot" w:pos="6169"/>
        </w:tabs>
      </w:pPr>
      <w:r>
        <w:fldChar w:fldCharType="begin"/>
      </w:r>
      <w:r>
        <w:instrText xml:space="preserve"> HYPERLINK \l _Toc24606 </w:instrText>
      </w:r>
      <w:r>
        <w:fldChar w:fldCharType="separate"/>
      </w:r>
      <w:r>
        <w:t>8.3  施工工艺</w:t>
      </w:r>
      <w:r>
        <w:tab/>
      </w:r>
      <w:r>
        <w:fldChar w:fldCharType="begin"/>
      </w:r>
      <w:r>
        <w:instrText xml:space="preserve"> PAGEREF _Toc24606 </w:instrText>
      </w:r>
      <w:r>
        <w:fldChar w:fldCharType="separate"/>
      </w:r>
      <w:r>
        <w:t>29</w:t>
      </w:r>
      <w:r>
        <w:fldChar w:fldCharType="end"/>
      </w:r>
      <w:r>
        <w:fldChar w:fldCharType="end"/>
      </w:r>
    </w:p>
    <w:p>
      <w:pPr>
        <w:pStyle w:val="19"/>
        <w:tabs>
          <w:tab w:val="right" w:leader="dot" w:pos="6169"/>
        </w:tabs>
      </w:pPr>
      <w:r>
        <w:fldChar w:fldCharType="begin"/>
      </w:r>
      <w:r>
        <w:instrText xml:space="preserve"> HYPERLINK \l _Toc15670 </w:instrText>
      </w:r>
      <w:r>
        <w:fldChar w:fldCharType="separate"/>
      </w:r>
      <w:r>
        <w:t>8.4  施工管理</w:t>
      </w:r>
      <w:r>
        <w:tab/>
      </w:r>
      <w:r>
        <w:fldChar w:fldCharType="begin"/>
      </w:r>
      <w:r>
        <w:instrText xml:space="preserve"> PAGEREF _Toc15670 </w:instrText>
      </w:r>
      <w:r>
        <w:fldChar w:fldCharType="separate"/>
      </w:r>
      <w:r>
        <w:t>30</w:t>
      </w:r>
      <w:r>
        <w:fldChar w:fldCharType="end"/>
      </w:r>
      <w:r>
        <w:fldChar w:fldCharType="end"/>
      </w:r>
    </w:p>
    <w:p>
      <w:pPr>
        <w:pStyle w:val="19"/>
        <w:tabs>
          <w:tab w:val="right" w:leader="dot" w:pos="6169"/>
        </w:tabs>
      </w:pPr>
      <w:r>
        <w:fldChar w:fldCharType="begin"/>
      </w:r>
      <w:r>
        <w:instrText xml:space="preserve"> HYPERLINK \l _Toc996 </w:instrText>
      </w:r>
      <w:r>
        <w:fldChar w:fldCharType="separate"/>
      </w:r>
      <w:r>
        <w:t>8.5</w:t>
      </w:r>
      <w:r>
        <w:rPr>
          <w:rFonts w:hint="eastAsia"/>
          <w:lang w:val="en-US" w:eastAsia="zh-CN"/>
        </w:rPr>
        <w:t xml:space="preserve">  </w:t>
      </w:r>
      <w:r>
        <w:t>施工验收</w:t>
      </w:r>
      <w:r>
        <w:tab/>
      </w:r>
      <w:r>
        <w:fldChar w:fldCharType="begin"/>
      </w:r>
      <w:r>
        <w:instrText xml:space="preserve"> PAGEREF _Toc996 </w:instrText>
      </w:r>
      <w:r>
        <w:fldChar w:fldCharType="separate"/>
      </w:r>
      <w:r>
        <w:t>32</w:t>
      </w:r>
      <w:r>
        <w:fldChar w:fldCharType="end"/>
      </w:r>
      <w:r>
        <w:fldChar w:fldCharType="end"/>
      </w:r>
    </w:p>
    <w:p>
      <w:pPr>
        <w:pStyle w:val="16"/>
        <w:tabs>
          <w:tab w:val="right" w:leader="dot" w:pos="6169"/>
        </w:tabs>
      </w:pPr>
      <w:r>
        <w:fldChar w:fldCharType="begin"/>
      </w:r>
      <w:r>
        <w:instrText xml:space="preserve"> HYPERLINK \l _Toc27496 </w:instrText>
      </w:r>
      <w:r>
        <w:fldChar w:fldCharType="separate"/>
      </w:r>
      <w:r>
        <w:rPr>
          <w:rFonts w:hint="eastAsia"/>
          <w:lang w:val="en-US" w:eastAsia="zh-CN"/>
        </w:rPr>
        <w:t>9</w:t>
      </w:r>
      <w:r>
        <w:rPr>
          <w:rFonts w:hint="eastAsia"/>
        </w:rPr>
        <w:t xml:space="preserve">  </w:t>
      </w:r>
      <w:r>
        <w:rPr>
          <w:rFonts w:hint="eastAsia"/>
          <w:lang w:eastAsia="zh-CN"/>
        </w:rPr>
        <w:t>绿色再生运维</w:t>
      </w:r>
      <w:r>
        <w:tab/>
      </w:r>
      <w:r>
        <w:fldChar w:fldCharType="begin"/>
      </w:r>
      <w:r>
        <w:instrText xml:space="preserve"> PAGEREF _Toc27496 </w:instrText>
      </w:r>
      <w:r>
        <w:fldChar w:fldCharType="separate"/>
      </w:r>
      <w:r>
        <w:t>33</w:t>
      </w:r>
      <w:r>
        <w:fldChar w:fldCharType="end"/>
      </w:r>
      <w:r>
        <w:fldChar w:fldCharType="end"/>
      </w:r>
    </w:p>
    <w:p>
      <w:pPr>
        <w:pStyle w:val="19"/>
        <w:tabs>
          <w:tab w:val="right" w:leader="dot" w:pos="6169"/>
        </w:tabs>
      </w:pPr>
      <w:r>
        <w:fldChar w:fldCharType="begin"/>
      </w:r>
      <w:r>
        <w:instrText xml:space="preserve"> HYPERLINK \l _Toc16870 </w:instrText>
      </w:r>
      <w:r>
        <w:fldChar w:fldCharType="separate"/>
      </w:r>
      <w:r>
        <w:rPr>
          <w:rFonts w:hint="eastAsia"/>
          <w:lang w:val="en-US" w:eastAsia="zh-CN"/>
        </w:rPr>
        <w:t>9</w:t>
      </w:r>
      <w:r>
        <w:t xml:space="preserve">.1 </w:t>
      </w:r>
      <w:r>
        <w:rPr>
          <w:rFonts w:hint="eastAsia"/>
        </w:rPr>
        <w:t xml:space="preserve"> </w:t>
      </w:r>
      <w:r>
        <w:t>一般规定</w:t>
      </w:r>
      <w:r>
        <w:tab/>
      </w:r>
      <w:r>
        <w:fldChar w:fldCharType="begin"/>
      </w:r>
      <w:r>
        <w:instrText xml:space="preserve"> PAGEREF _Toc16870 </w:instrText>
      </w:r>
      <w:r>
        <w:fldChar w:fldCharType="separate"/>
      </w:r>
      <w:r>
        <w:t>33</w:t>
      </w:r>
      <w:r>
        <w:fldChar w:fldCharType="end"/>
      </w:r>
      <w:r>
        <w:fldChar w:fldCharType="end"/>
      </w:r>
    </w:p>
    <w:p>
      <w:pPr>
        <w:pStyle w:val="19"/>
        <w:tabs>
          <w:tab w:val="right" w:leader="dot" w:pos="6169"/>
        </w:tabs>
      </w:pPr>
      <w:r>
        <w:fldChar w:fldCharType="begin"/>
      </w:r>
      <w:r>
        <w:instrText xml:space="preserve"> HYPERLINK \l _Toc6201 </w:instrText>
      </w:r>
      <w:r>
        <w:fldChar w:fldCharType="separate"/>
      </w:r>
      <w:r>
        <w:rPr>
          <w:rFonts w:hint="eastAsia"/>
          <w:lang w:val="en-US" w:eastAsia="zh-CN"/>
        </w:rPr>
        <w:t>9.2  运维组织</w:t>
      </w:r>
      <w:r>
        <w:tab/>
      </w:r>
      <w:r>
        <w:fldChar w:fldCharType="begin"/>
      </w:r>
      <w:r>
        <w:instrText xml:space="preserve"> PAGEREF _Toc6201 </w:instrText>
      </w:r>
      <w:r>
        <w:fldChar w:fldCharType="separate"/>
      </w:r>
      <w:r>
        <w:t>33</w:t>
      </w:r>
      <w:r>
        <w:fldChar w:fldCharType="end"/>
      </w:r>
      <w:r>
        <w:fldChar w:fldCharType="end"/>
      </w:r>
    </w:p>
    <w:p>
      <w:pPr>
        <w:pStyle w:val="19"/>
        <w:tabs>
          <w:tab w:val="right" w:leader="dot" w:pos="6169"/>
        </w:tabs>
      </w:pPr>
      <w:r>
        <w:fldChar w:fldCharType="begin"/>
      </w:r>
      <w:r>
        <w:instrText xml:space="preserve"> HYPERLINK \l _Toc17671 </w:instrText>
      </w:r>
      <w:r>
        <w:fldChar w:fldCharType="separate"/>
      </w:r>
      <w:r>
        <w:rPr>
          <w:rFonts w:hint="eastAsia"/>
        </w:rPr>
        <w:t>9.</w:t>
      </w:r>
      <w:r>
        <w:rPr>
          <w:rFonts w:hint="eastAsia"/>
          <w:lang w:val="en-US" w:eastAsia="zh-CN"/>
        </w:rPr>
        <w:t>3</w:t>
      </w:r>
      <w:r>
        <w:rPr>
          <w:rFonts w:hint="eastAsia"/>
        </w:rPr>
        <w:t xml:space="preserve"> </w:t>
      </w:r>
      <w:r>
        <w:rPr>
          <w:rFonts w:hint="eastAsia"/>
          <w:lang w:val="en-US" w:eastAsia="zh-CN"/>
        </w:rPr>
        <w:t xml:space="preserve"> </w:t>
      </w:r>
      <w:r>
        <w:rPr>
          <w:rFonts w:hint="eastAsia"/>
          <w:lang w:eastAsia="zh-CN"/>
        </w:rPr>
        <w:t>运维管理</w:t>
      </w:r>
      <w:r>
        <w:tab/>
      </w:r>
      <w:r>
        <w:fldChar w:fldCharType="begin"/>
      </w:r>
      <w:r>
        <w:instrText xml:space="preserve"> PAGEREF _Toc17671 </w:instrText>
      </w:r>
      <w:r>
        <w:fldChar w:fldCharType="separate"/>
      </w:r>
      <w:r>
        <w:t>34</w:t>
      </w:r>
      <w:r>
        <w:fldChar w:fldCharType="end"/>
      </w:r>
      <w:r>
        <w:fldChar w:fldCharType="end"/>
      </w:r>
    </w:p>
    <w:p>
      <w:pPr>
        <w:pStyle w:val="19"/>
        <w:tabs>
          <w:tab w:val="right" w:leader="dot" w:pos="6169"/>
        </w:tabs>
      </w:pPr>
      <w:r>
        <w:fldChar w:fldCharType="begin"/>
      </w:r>
      <w:r>
        <w:instrText xml:space="preserve"> HYPERLINK \l _Toc14264 </w:instrText>
      </w:r>
      <w:r>
        <w:fldChar w:fldCharType="separate"/>
      </w:r>
      <w:r>
        <w:rPr>
          <w:rFonts w:hint="eastAsia"/>
          <w:lang w:val="en-US" w:eastAsia="zh-CN"/>
        </w:rPr>
        <w:t>9.4  综合评价</w:t>
      </w:r>
      <w:r>
        <w:tab/>
      </w:r>
      <w:r>
        <w:fldChar w:fldCharType="begin"/>
      </w:r>
      <w:r>
        <w:instrText xml:space="preserve"> PAGEREF _Toc14264 </w:instrText>
      </w:r>
      <w:r>
        <w:fldChar w:fldCharType="separate"/>
      </w:r>
      <w:r>
        <w:t>36</w:t>
      </w:r>
      <w:r>
        <w:fldChar w:fldCharType="end"/>
      </w:r>
      <w:r>
        <w:fldChar w:fldCharType="end"/>
      </w:r>
    </w:p>
    <w:p>
      <w:pPr>
        <w:pStyle w:val="16"/>
        <w:tabs>
          <w:tab w:val="right" w:leader="dot" w:pos="6169"/>
        </w:tabs>
      </w:pPr>
      <w:r>
        <w:fldChar w:fldCharType="begin"/>
      </w:r>
      <w:r>
        <w:instrText xml:space="preserve"> HYPERLINK \l _Toc6920 </w:instrText>
      </w:r>
      <w:r>
        <w:fldChar w:fldCharType="separate"/>
      </w:r>
      <w:r>
        <w:t>本标准用词说明</w:t>
      </w:r>
      <w:r>
        <w:tab/>
      </w:r>
      <w:r>
        <w:fldChar w:fldCharType="begin"/>
      </w:r>
      <w:r>
        <w:instrText xml:space="preserve"> PAGEREF _Toc6920 </w:instrText>
      </w:r>
      <w:r>
        <w:fldChar w:fldCharType="separate"/>
      </w:r>
      <w:r>
        <w:t>38</w:t>
      </w:r>
      <w:r>
        <w:fldChar w:fldCharType="end"/>
      </w:r>
      <w:r>
        <w:fldChar w:fldCharType="end"/>
      </w:r>
    </w:p>
    <w:p>
      <w:pPr>
        <w:pStyle w:val="16"/>
        <w:tabs>
          <w:tab w:val="right" w:leader="dot" w:pos="6169"/>
        </w:tabs>
      </w:pPr>
      <w:r>
        <w:fldChar w:fldCharType="begin"/>
      </w:r>
      <w:r>
        <w:instrText xml:space="preserve"> HYPERLINK \l _Toc2784 </w:instrText>
      </w:r>
      <w:r>
        <w:fldChar w:fldCharType="separate"/>
      </w:r>
      <w:r>
        <w:t>引用标准名录</w:t>
      </w:r>
      <w:r>
        <w:tab/>
      </w:r>
      <w:r>
        <w:fldChar w:fldCharType="begin"/>
      </w:r>
      <w:r>
        <w:instrText xml:space="preserve"> PAGEREF _Toc2784 </w:instrText>
      </w:r>
      <w:r>
        <w:fldChar w:fldCharType="separate"/>
      </w:r>
      <w:r>
        <w:t>39</w:t>
      </w:r>
      <w:r>
        <w:fldChar w:fldCharType="end"/>
      </w:r>
      <w:r>
        <w:fldChar w:fldCharType="end"/>
      </w:r>
    </w:p>
    <w:p>
      <w:pPr>
        <w:pStyle w:val="16"/>
        <w:tabs>
          <w:tab w:val="right" w:leader="dot" w:pos="6169"/>
        </w:tabs>
      </w:pPr>
      <w:r>
        <w:fldChar w:fldCharType="end"/>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108"/>
      <w:bookmarkStart w:id="109" w:name="_Toc484364288"/>
      <w:bookmarkStart w:id="110" w:name="_Toc484883304"/>
      <w:bookmarkStart w:id="111" w:name="_Toc482405610"/>
      <w:bookmarkStart w:id="112" w:name="_Toc483476843"/>
      <w:bookmarkStart w:id="113" w:name="_Toc482405517"/>
      <w:bookmarkStart w:id="114" w:name="_Toc21912"/>
      <w:bookmarkStart w:id="115" w:name="_Toc484880461"/>
      <w:r>
        <w:br w:type="page"/>
      </w:r>
    </w:p>
    <w:p>
      <w:pPr>
        <w:pStyle w:val="2"/>
      </w:pPr>
      <w:bookmarkStart w:id="116" w:name="_Toc5623"/>
      <w:bookmarkStart w:id="117" w:name="_Toc2823"/>
      <w:bookmarkStart w:id="118" w:name="_Toc11744"/>
      <w:bookmarkStart w:id="119" w:name="_Toc31638"/>
      <w:bookmarkStart w:id="120" w:name="_Toc932"/>
      <w:bookmarkStart w:id="121" w:name="_Toc27552"/>
      <w:bookmarkStart w:id="122" w:name="_Toc6653"/>
      <w:bookmarkStart w:id="123" w:name="_Toc10301"/>
      <w:bookmarkStart w:id="124" w:name="_Toc9392"/>
      <w:bookmarkStart w:id="125" w:name="_Toc18366"/>
      <w:bookmarkStart w:id="126" w:name="_Toc27590"/>
      <w:r>
        <w:rPr>
          <w:rFonts w:hint="eastAsia"/>
        </w:rPr>
        <w:t>Contents</w:t>
      </w:r>
      <w:bookmarkEnd w:id="116"/>
      <w:bookmarkEnd w:id="117"/>
      <w:bookmarkEnd w:id="118"/>
      <w:bookmarkEnd w:id="119"/>
      <w:bookmarkEnd w:id="120"/>
      <w:bookmarkEnd w:id="121"/>
      <w:bookmarkEnd w:id="122"/>
      <w:bookmarkEnd w:id="123"/>
      <w:bookmarkEnd w:id="124"/>
      <w:bookmarkEnd w:id="125"/>
      <w:bookmarkEnd w:id="126"/>
    </w:p>
    <w:p>
      <w:pPr>
        <w:bidi w:val="0"/>
      </w:pPr>
      <w:r>
        <w:rPr>
          <w:rFonts w:cs="Times New Roman"/>
          <w:kern w:val="44"/>
          <w:sz w:val="30"/>
          <w:szCs w:val="24"/>
        </w:rPr>
        <w:fldChar w:fldCharType="begin"/>
      </w:r>
      <w:r>
        <w:rPr>
          <w:rFonts w:cs="Times New Roman"/>
          <w:kern w:val="44"/>
          <w:sz w:val="30"/>
          <w:szCs w:val="24"/>
        </w:rPr>
        <w:instrText xml:space="preserve">TOC \o "1-2" \h \z \u</w:instrText>
      </w:r>
      <w:r>
        <w:rPr>
          <w:rFonts w:cs="Times New Roman"/>
          <w:kern w:val="44"/>
          <w:sz w:val="30"/>
          <w:szCs w:val="24"/>
        </w:rPr>
        <w:fldChar w:fldCharType="separate"/>
      </w:r>
    </w:p>
    <w:p>
      <w:pPr>
        <w:pStyle w:val="16"/>
        <w:tabs>
          <w:tab w:val="right" w:leader="dot" w:pos="6169"/>
        </w:tabs>
      </w:pPr>
      <w:r>
        <w:fldChar w:fldCharType="begin"/>
      </w:r>
      <w:r>
        <w:instrText xml:space="preserve"> HYPERLINK \l _Toc23447 </w:instrText>
      </w:r>
      <w:r>
        <w:fldChar w:fldCharType="separate"/>
      </w:r>
      <w:r>
        <w:t xml:space="preserve">1 </w:t>
      </w:r>
      <w:r>
        <w:rPr>
          <w:rFonts w:hint="eastAsia"/>
        </w:rPr>
        <w:t xml:space="preserve"> General Provisions</w:t>
      </w:r>
      <w:r>
        <w:tab/>
      </w:r>
      <w:r>
        <w:fldChar w:fldCharType="begin"/>
      </w:r>
      <w:r>
        <w:instrText xml:space="preserve"> PAGEREF _Toc23447 </w:instrText>
      </w:r>
      <w:r>
        <w:fldChar w:fldCharType="separate"/>
      </w:r>
      <w:r>
        <w:t>1</w:t>
      </w:r>
      <w:r>
        <w:fldChar w:fldCharType="end"/>
      </w:r>
      <w:r>
        <w:fldChar w:fldCharType="end"/>
      </w:r>
    </w:p>
    <w:p>
      <w:pPr>
        <w:pStyle w:val="16"/>
        <w:tabs>
          <w:tab w:val="right" w:leader="dot" w:pos="6169"/>
        </w:tabs>
      </w:pPr>
      <w:r>
        <w:fldChar w:fldCharType="begin"/>
      </w:r>
      <w:r>
        <w:instrText xml:space="preserve"> HYPERLINK \l _Toc24390 </w:instrText>
      </w:r>
      <w:r>
        <w:fldChar w:fldCharType="separate"/>
      </w:r>
      <w:r>
        <w:rPr>
          <w:rFonts w:cs="Times New Roman"/>
          <w:kern w:val="44"/>
          <w:szCs w:val="24"/>
        </w:rPr>
        <w:t xml:space="preserve">2 </w:t>
      </w:r>
      <w:r>
        <w:rPr>
          <w:rFonts w:hint="eastAsia" w:cs="Times New Roman"/>
          <w:kern w:val="44"/>
          <w:szCs w:val="24"/>
        </w:rPr>
        <w:t xml:space="preserve"> </w:t>
      </w:r>
      <w:r>
        <w:rPr>
          <w:rFonts w:hint="eastAsia"/>
        </w:rPr>
        <w:t>Terms</w:t>
      </w:r>
      <w:r>
        <w:tab/>
      </w:r>
      <w:r>
        <w:fldChar w:fldCharType="begin"/>
      </w:r>
      <w:r>
        <w:instrText xml:space="preserve"> PAGEREF _Toc24390 </w:instrText>
      </w:r>
      <w:r>
        <w:fldChar w:fldCharType="separate"/>
      </w:r>
      <w:r>
        <w:t>2</w:t>
      </w:r>
      <w:r>
        <w:fldChar w:fldCharType="end"/>
      </w:r>
      <w:r>
        <w:fldChar w:fldCharType="end"/>
      </w:r>
    </w:p>
    <w:p>
      <w:pPr>
        <w:pStyle w:val="16"/>
        <w:tabs>
          <w:tab w:val="right" w:leader="dot" w:pos="6169"/>
        </w:tabs>
      </w:pPr>
      <w:r>
        <w:fldChar w:fldCharType="begin"/>
      </w:r>
      <w:r>
        <w:instrText xml:space="preserve"> HYPERLINK \l _Toc31998 </w:instrText>
      </w:r>
      <w:r>
        <w:fldChar w:fldCharType="separate"/>
      </w:r>
      <w:r>
        <w:rPr>
          <w:rFonts w:cs="Times New Roman"/>
          <w:kern w:val="44"/>
          <w:szCs w:val="24"/>
        </w:rPr>
        <w:t xml:space="preserve">3 </w:t>
      </w:r>
      <w:r>
        <w:rPr>
          <w:rFonts w:hint="eastAsia" w:cs="Times New Roman"/>
          <w:kern w:val="44"/>
          <w:szCs w:val="24"/>
        </w:rPr>
        <w:t xml:space="preserve"> </w:t>
      </w:r>
      <w:r>
        <w:rPr>
          <w:rFonts w:hint="eastAsia"/>
          <w:kern w:val="44"/>
        </w:rPr>
        <w:t>Basic Requirements</w:t>
      </w:r>
      <w:r>
        <w:tab/>
      </w:r>
      <w:r>
        <w:fldChar w:fldCharType="begin"/>
      </w:r>
      <w:r>
        <w:instrText xml:space="preserve"> PAGEREF _Toc31998 </w:instrText>
      </w:r>
      <w:r>
        <w:fldChar w:fldCharType="separate"/>
      </w:r>
      <w:r>
        <w:t>3</w:t>
      </w:r>
      <w:r>
        <w:fldChar w:fldCharType="end"/>
      </w:r>
      <w:r>
        <w:fldChar w:fldCharType="end"/>
      </w:r>
    </w:p>
    <w:p>
      <w:pPr>
        <w:pStyle w:val="16"/>
        <w:tabs>
          <w:tab w:val="right" w:leader="dot" w:pos="6169"/>
        </w:tabs>
      </w:pPr>
      <w:r>
        <w:fldChar w:fldCharType="begin"/>
      </w:r>
      <w:r>
        <w:instrText xml:space="preserve"> HYPERLINK \l _Toc19995 </w:instrText>
      </w:r>
      <w:r>
        <w:fldChar w:fldCharType="separate"/>
      </w:r>
      <w:r>
        <w:t>4</w:t>
      </w:r>
      <w:r>
        <w:rPr>
          <w:rFonts w:hint="eastAsia"/>
        </w:rPr>
        <w:t xml:space="preserve">  Existing </w:t>
      </w:r>
      <w:r>
        <w:rPr>
          <w:rFonts w:hint="eastAsia"/>
          <w:lang w:val="en-US" w:eastAsia="zh-CN"/>
        </w:rPr>
        <w:t>R</w:t>
      </w:r>
      <w:r>
        <w:rPr>
          <w:rFonts w:hint="eastAsia"/>
        </w:rPr>
        <w:t xml:space="preserve">esources </w:t>
      </w:r>
      <w:r>
        <w:rPr>
          <w:rFonts w:hint="eastAsia"/>
          <w:lang w:val="en-US" w:eastAsia="zh-CN"/>
        </w:rPr>
        <w:t>S</w:t>
      </w:r>
      <w:r>
        <w:rPr>
          <w:rFonts w:hint="eastAsia"/>
        </w:rPr>
        <w:t>urvey</w:t>
      </w:r>
      <w:r>
        <w:tab/>
      </w:r>
      <w:r>
        <w:fldChar w:fldCharType="begin"/>
      </w:r>
      <w:r>
        <w:instrText xml:space="preserve"> PAGEREF _Toc19995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_Toc27681 </w:instrText>
      </w:r>
      <w:r>
        <w:fldChar w:fldCharType="separate"/>
      </w:r>
      <w:r>
        <w:t xml:space="preserve">4.1 </w:t>
      </w:r>
      <w:r>
        <w:rPr>
          <w:rFonts w:hint="eastAsia"/>
          <w:lang w:val="en-US" w:eastAsia="zh-CN"/>
        </w:rPr>
        <w:t xml:space="preserve"> </w:t>
      </w:r>
      <w:r>
        <w:rPr>
          <w:rFonts w:hint="eastAsia"/>
        </w:rPr>
        <w:t>General Requirements</w:t>
      </w:r>
      <w:r>
        <w:tab/>
      </w:r>
      <w:r>
        <w:fldChar w:fldCharType="begin"/>
      </w:r>
      <w:r>
        <w:instrText xml:space="preserve"> PAGEREF _Toc27681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_Toc28009 </w:instrText>
      </w:r>
      <w:r>
        <w:fldChar w:fldCharType="separate"/>
      </w:r>
      <w:r>
        <w:rPr>
          <w:rFonts w:hint="eastAsia"/>
        </w:rPr>
        <w:t>4</w:t>
      </w:r>
      <w:r>
        <w:t xml:space="preserve">.2 </w:t>
      </w:r>
      <w:r>
        <w:rPr>
          <w:rFonts w:hint="eastAsia"/>
        </w:rPr>
        <w:t xml:space="preserve"> </w:t>
      </w:r>
      <w:r>
        <w:rPr>
          <w:rFonts w:hint="eastAsia"/>
          <w:lang w:val="en-US" w:eastAsia="zh-CN"/>
        </w:rPr>
        <w:t>C</w:t>
      </w:r>
      <w:r>
        <w:rPr>
          <w:rFonts w:hint="eastAsia"/>
        </w:rPr>
        <w:t xml:space="preserve">urrent </w:t>
      </w:r>
      <w:r>
        <w:rPr>
          <w:rFonts w:hint="eastAsia"/>
          <w:lang w:val="en-US" w:eastAsia="zh-CN"/>
        </w:rPr>
        <w:t>S</w:t>
      </w:r>
      <w:r>
        <w:rPr>
          <w:rFonts w:hint="eastAsia"/>
        </w:rPr>
        <w:t xml:space="preserve">tatus </w:t>
      </w:r>
      <w:r>
        <w:rPr>
          <w:rFonts w:hint="eastAsia"/>
          <w:lang w:val="en-US" w:eastAsia="zh-CN"/>
        </w:rPr>
        <w:t>M</w:t>
      </w:r>
      <w:r>
        <w:rPr>
          <w:rFonts w:hint="eastAsia"/>
        </w:rPr>
        <w:t>easurement</w:t>
      </w:r>
      <w:r>
        <w:tab/>
      </w:r>
      <w:r>
        <w:fldChar w:fldCharType="begin"/>
      </w:r>
      <w:r>
        <w:instrText xml:space="preserve"> PAGEREF _Toc28009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_Toc26937 </w:instrText>
      </w:r>
      <w:r>
        <w:fldChar w:fldCharType="separate"/>
      </w:r>
      <w:r>
        <w:rPr>
          <w:rFonts w:hint="eastAsia"/>
        </w:rPr>
        <w:t>4</w:t>
      </w:r>
      <w:r>
        <w:t>.</w:t>
      </w:r>
      <w:r>
        <w:rPr>
          <w:rFonts w:hint="eastAsia"/>
        </w:rPr>
        <w:t>3</w:t>
      </w:r>
      <w:r>
        <w:t xml:space="preserve"> </w:t>
      </w:r>
      <w:r>
        <w:rPr>
          <w:rFonts w:hint="eastAsia"/>
        </w:rPr>
        <w:t xml:space="preserve"> Performance Assessment</w:t>
      </w:r>
      <w:r>
        <w:tab/>
      </w:r>
      <w:r>
        <w:fldChar w:fldCharType="begin"/>
      </w:r>
      <w:r>
        <w:instrText xml:space="preserve"> PAGEREF _Toc26937 </w:instrText>
      </w:r>
      <w:r>
        <w:fldChar w:fldCharType="separate"/>
      </w:r>
      <w:r>
        <w:t>7</w:t>
      </w:r>
      <w:r>
        <w:fldChar w:fldCharType="end"/>
      </w:r>
      <w:r>
        <w:fldChar w:fldCharType="end"/>
      </w:r>
    </w:p>
    <w:p>
      <w:pPr>
        <w:pStyle w:val="19"/>
        <w:tabs>
          <w:tab w:val="right" w:leader="dot" w:pos="6169"/>
        </w:tabs>
      </w:pPr>
      <w:r>
        <w:fldChar w:fldCharType="begin"/>
      </w:r>
      <w:r>
        <w:instrText xml:space="preserve"> HYPERLINK \l _Toc455 </w:instrText>
      </w:r>
      <w:r>
        <w:fldChar w:fldCharType="separate"/>
      </w:r>
      <w:r>
        <w:rPr>
          <w:rFonts w:hint="eastAsia"/>
        </w:rPr>
        <w:t>4</w:t>
      </w:r>
      <w:r>
        <w:t xml:space="preserve">.4 </w:t>
      </w:r>
      <w:r>
        <w:rPr>
          <w:rFonts w:hint="eastAsia"/>
        </w:rPr>
        <w:t xml:space="preserve"> Environmental </w:t>
      </w:r>
      <w:r>
        <w:rPr>
          <w:rFonts w:hint="eastAsia"/>
          <w:lang w:val="en-US" w:eastAsia="zh-CN"/>
        </w:rPr>
        <w:t>I</w:t>
      </w:r>
      <w:r>
        <w:rPr>
          <w:rFonts w:hint="eastAsia"/>
        </w:rPr>
        <w:t>nvestigation</w:t>
      </w:r>
      <w:r>
        <w:tab/>
      </w:r>
      <w:r>
        <w:fldChar w:fldCharType="begin"/>
      </w:r>
      <w:r>
        <w:instrText xml:space="preserve"> PAGEREF _Toc455 </w:instrText>
      </w:r>
      <w:r>
        <w:fldChar w:fldCharType="separate"/>
      </w:r>
      <w:r>
        <w:t>10</w:t>
      </w:r>
      <w:r>
        <w:fldChar w:fldCharType="end"/>
      </w:r>
      <w:r>
        <w:fldChar w:fldCharType="end"/>
      </w:r>
    </w:p>
    <w:p>
      <w:pPr>
        <w:pStyle w:val="16"/>
        <w:tabs>
          <w:tab w:val="right" w:leader="dot" w:pos="6169"/>
        </w:tabs>
      </w:pPr>
      <w:r>
        <w:fldChar w:fldCharType="begin"/>
      </w:r>
      <w:r>
        <w:instrText xml:space="preserve"> HYPERLINK \l _Toc13138 </w:instrText>
      </w:r>
      <w:r>
        <w:fldChar w:fldCharType="separate"/>
      </w:r>
      <w:r>
        <w:rPr>
          <w:rFonts w:hint="eastAsia"/>
          <w:lang w:val="en-US" w:eastAsia="zh-CN"/>
        </w:rPr>
        <w:t>5</w:t>
      </w:r>
      <w:r>
        <w:rPr>
          <w:rFonts w:hint="eastAsia"/>
        </w:rPr>
        <w:t xml:space="preserve">  </w:t>
      </w:r>
      <w:r>
        <w:rPr>
          <w:rFonts w:hint="eastAsia"/>
          <w:lang w:eastAsia="zh-CN"/>
        </w:rPr>
        <w:t xml:space="preserve">Mode </w:t>
      </w:r>
      <w:r>
        <w:rPr>
          <w:rFonts w:hint="eastAsia"/>
          <w:lang w:val="en-US" w:eastAsia="zh-CN"/>
        </w:rPr>
        <w:t>D</w:t>
      </w:r>
      <w:r>
        <w:rPr>
          <w:rFonts w:hint="eastAsia"/>
          <w:lang w:eastAsia="zh-CN"/>
        </w:rPr>
        <w:t xml:space="preserve">evelopment </w:t>
      </w:r>
      <w:r>
        <w:rPr>
          <w:rFonts w:hint="eastAsia"/>
          <w:lang w:val="en-US" w:eastAsia="zh-CN"/>
        </w:rPr>
        <w:t>P</w:t>
      </w:r>
      <w:r>
        <w:rPr>
          <w:rFonts w:hint="eastAsia"/>
          <w:lang w:eastAsia="zh-CN"/>
        </w:rPr>
        <w:t>ositioning</w:t>
      </w:r>
      <w:r>
        <w:tab/>
      </w:r>
      <w:r>
        <w:fldChar w:fldCharType="begin"/>
      </w:r>
      <w:r>
        <w:instrText xml:space="preserve"> PAGEREF _Toc13138 </w:instrText>
      </w:r>
      <w:r>
        <w:fldChar w:fldCharType="separate"/>
      </w:r>
      <w:r>
        <w:t>12</w:t>
      </w:r>
      <w:r>
        <w:fldChar w:fldCharType="end"/>
      </w:r>
      <w:r>
        <w:fldChar w:fldCharType="end"/>
      </w:r>
    </w:p>
    <w:p>
      <w:pPr>
        <w:pStyle w:val="19"/>
        <w:tabs>
          <w:tab w:val="right" w:leader="dot" w:pos="6169"/>
        </w:tabs>
      </w:pPr>
      <w:r>
        <w:fldChar w:fldCharType="begin"/>
      </w:r>
      <w:r>
        <w:instrText xml:space="preserve"> HYPERLINK \l _Toc3967 </w:instrText>
      </w:r>
      <w:r>
        <w:fldChar w:fldCharType="separate"/>
      </w:r>
      <w:r>
        <w:rPr>
          <w:rFonts w:hint="eastAsia"/>
          <w:lang w:val="en-US" w:eastAsia="zh-CN"/>
        </w:rPr>
        <w:t>5</w:t>
      </w:r>
      <w:r>
        <w:rPr>
          <w:rFonts w:hint="eastAsia"/>
        </w:rPr>
        <w:t>.1</w:t>
      </w:r>
      <w:r>
        <w:rPr>
          <w:rFonts w:hint="eastAsia"/>
          <w:lang w:val="en-US" w:eastAsia="zh-CN"/>
        </w:rPr>
        <w:t xml:space="preserve"> </w:t>
      </w:r>
      <w:r>
        <w:rPr>
          <w:rFonts w:hint="eastAsia"/>
        </w:rPr>
        <w:t xml:space="preserve"> General Requirements</w:t>
      </w:r>
      <w:r>
        <w:tab/>
      </w:r>
      <w:r>
        <w:fldChar w:fldCharType="begin"/>
      </w:r>
      <w:r>
        <w:instrText xml:space="preserve"> PAGEREF _Toc3967 </w:instrText>
      </w:r>
      <w:r>
        <w:fldChar w:fldCharType="separate"/>
      </w:r>
      <w:r>
        <w:t>12</w:t>
      </w:r>
      <w:r>
        <w:fldChar w:fldCharType="end"/>
      </w:r>
      <w:r>
        <w:fldChar w:fldCharType="end"/>
      </w:r>
    </w:p>
    <w:p>
      <w:pPr>
        <w:pStyle w:val="19"/>
        <w:tabs>
          <w:tab w:val="right" w:leader="dot" w:pos="6169"/>
        </w:tabs>
      </w:pPr>
      <w:r>
        <w:fldChar w:fldCharType="begin"/>
      </w:r>
      <w:r>
        <w:instrText xml:space="preserve"> HYPERLINK \l _Toc16701 </w:instrText>
      </w:r>
      <w:r>
        <w:fldChar w:fldCharType="separate"/>
      </w:r>
      <w:r>
        <w:rPr>
          <w:rFonts w:hint="eastAsia"/>
          <w:lang w:val="en-US" w:eastAsia="zh-CN"/>
        </w:rPr>
        <w:t>5</w:t>
      </w:r>
      <w:r>
        <w:rPr>
          <w:rFonts w:hint="eastAsia"/>
        </w:rPr>
        <w:t xml:space="preserve">.2  Potential </w:t>
      </w:r>
      <w:r>
        <w:rPr>
          <w:rFonts w:hint="eastAsia"/>
          <w:lang w:val="en-US" w:eastAsia="zh-CN"/>
        </w:rPr>
        <w:t>A</w:t>
      </w:r>
      <w:r>
        <w:rPr>
          <w:rFonts w:hint="eastAsia"/>
        </w:rPr>
        <w:t>nalysis</w:t>
      </w:r>
      <w:r>
        <w:tab/>
      </w:r>
      <w:r>
        <w:fldChar w:fldCharType="begin"/>
      </w:r>
      <w:r>
        <w:instrText xml:space="preserve"> PAGEREF _Toc16701 </w:instrText>
      </w:r>
      <w:r>
        <w:fldChar w:fldCharType="separate"/>
      </w:r>
      <w:r>
        <w:t>12</w:t>
      </w:r>
      <w:r>
        <w:fldChar w:fldCharType="end"/>
      </w:r>
      <w:r>
        <w:fldChar w:fldCharType="end"/>
      </w:r>
    </w:p>
    <w:p>
      <w:pPr>
        <w:pStyle w:val="19"/>
        <w:tabs>
          <w:tab w:val="right" w:leader="dot" w:pos="6169"/>
        </w:tabs>
      </w:pPr>
      <w:r>
        <w:fldChar w:fldCharType="begin"/>
      </w:r>
      <w:r>
        <w:instrText xml:space="preserve"> HYPERLINK \l _Toc20261 </w:instrText>
      </w:r>
      <w:r>
        <w:fldChar w:fldCharType="separate"/>
      </w:r>
      <w:r>
        <w:rPr>
          <w:rFonts w:hint="eastAsia"/>
          <w:lang w:val="en-US" w:eastAsia="zh-CN"/>
        </w:rPr>
        <w:t>5</w:t>
      </w:r>
      <w:r>
        <w:rPr>
          <w:rFonts w:hint="eastAsia"/>
        </w:rPr>
        <w:t xml:space="preserve">.3  </w:t>
      </w:r>
      <w:r>
        <w:rPr>
          <w:rStyle w:val="29"/>
          <w:color w:val="auto"/>
          <w:u w:val="none"/>
        </w:rPr>
        <w:t xml:space="preserve">Function </w:t>
      </w:r>
      <w:r>
        <w:rPr>
          <w:rStyle w:val="29"/>
          <w:rFonts w:hint="eastAsia"/>
          <w:color w:val="auto"/>
          <w:u w:val="none"/>
          <w:lang w:val="en-US" w:eastAsia="zh-CN"/>
        </w:rPr>
        <w:t>O</w:t>
      </w:r>
      <w:r>
        <w:rPr>
          <w:rStyle w:val="29"/>
          <w:color w:val="auto"/>
          <w:u w:val="none"/>
        </w:rPr>
        <w:t>rientation</w:t>
      </w:r>
      <w:r>
        <w:tab/>
      </w:r>
      <w:r>
        <w:fldChar w:fldCharType="begin"/>
      </w:r>
      <w:r>
        <w:instrText xml:space="preserve"> PAGEREF _Toc20261 </w:instrText>
      </w:r>
      <w:r>
        <w:fldChar w:fldCharType="separate"/>
      </w:r>
      <w:r>
        <w:t>13</w:t>
      </w:r>
      <w:r>
        <w:fldChar w:fldCharType="end"/>
      </w:r>
      <w:r>
        <w:fldChar w:fldCharType="end"/>
      </w:r>
    </w:p>
    <w:p>
      <w:pPr>
        <w:pStyle w:val="19"/>
        <w:tabs>
          <w:tab w:val="right" w:leader="dot" w:pos="6169"/>
        </w:tabs>
      </w:pPr>
      <w:r>
        <w:fldChar w:fldCharType="begin"/>
      </w:r>
      <w:r>
        <w:instrText xml:space="preserve"> HYPERLINK \l _Toc6711 </w:instrText>
      </w:r>
      <w:r>
        <w:fldChar w:fldCharType="separate"/>
      </w:r>
      <w:r>
        <w:rPr>
          <w:rFonts w:hint="eastAsia"/>
          <w:lang w:val="en-US" w:eastAsia="zh-CN"/>
        </w:rPr>
        <w:t>5</w:t>
      </w:r>
      <w:r>
        <w:rPr>
          <w:rFonts w:hint="eastAsia"/>
        </w:rPr>
        <w:t xml:space="preserve">.4  Mode </w:t>
      </w:r>
      <w:r>
        <w:rPr>
          <w:rFonts w:hint="eastAsia"/>
          <w:lang w:val="en-US" w:eastAsia="zh-CN"/>
        </w:rPr>
        <w:t>S</w:t>
      </w:r>
      <w:r>
        <w:rPr>
          <w:rFonts w:hint="eastAsia"/>
        </w:rPr>
        <w:t>election</w:t>
      </w:r>
      <w:r>
        <w:tab/>
      </w:r>
      <w:r>
        <w:fldChar w:fldCharType="begin"/>
      </w:r>
      <w:r>
        <w:instrText xml:space="preserve"> PAGEREF _Toc6711 </w:instrText>
      </w:r>
      <w:r>
        <w:fldChar w:fldCharType="separate"/>
      </w:r>
      <w:r>
        <w:t>14</w:t>
      </w:r>
      <w:r>
        <w:fldChar w:fldCharType="end"/>
      </w:r>
      <w:r>
        <w:fldChar w:fldCharType="end"/>
      </w:r>
    </w:p>
    <w:p>
      <w:pPr>
        <w:pStyle w:val="16"/>
        <w:tabs>
          <w:tab w:val="right" w:leader="dot" w:pos="6169"/>
        </w:tabs>
      </w:pPr>
      <w:r>
        <w:fldChar w:fldCharType="begin"/>
      </w:r>
      <w:r>
        <w:instrText xml:space="preserve"> HYPERLINK \l _Toc16 </w:instrText>
      </w:r>
      <w:r>
        <w:fldChar w:fldCharType="separate"/>
      </w:r>
      <w:r>
        <w:rPr>
          <w:rFonts w:hint="eastAsia"/>
          <w:lang w:val="en-US" w:eastAsia="zh-CN"/>
        </w:rPr>
        <w:t>6</w:t>
      </w:r>
      <w:r>
        <w:rPr>
          <w:rFonts w:hint="eastAsia"/>
        </w:rPr>
        <w:t xml:space="preserve">  </w:t>
      </w:r>
      <w:r>
        <w:rPr>
          <w:rFonts w:hint="eastAsia"/>
          <w:lang w:val="en-US" w:eastAsia="zh-CN"/>
        </w:rPr>
        <w:t>Green regeneration Planning</w:t>
      </w:r>
      <w:r>
        <w:tab/>
      </w:r>
      <w:r>
        <w:fldChar w:fldCharType="begin"/>
      </w:r>
      <w:r>
        <w:instrText xml:space="preserve"> PAGEREF _Toc16 </w:instrText>
      </w:r>
      <w:r>
        <w:fldChar w:fldCharType="separate"/>
      </w:r>
      <w:r>
        <w:t>16</w:t>
      </w:r>
      <w:r>
        <w:fldChar w:fldCharType="end"/>
      </w:r>
      <w:r>
        <w:fldChar w:fldCharType="end"/>
      </w:r>
    </w:p>
    <w:p>
      <w:pPr>
        <w:pStyle w:val="19"/>
        <w:tabs>
          <w:tab w:val="right" w:leader="dot" w:pos="6169"/>
        </w:tabs>
      </w:pPr>
      <w:r>
        <w:fldChar w:fldCharType="begin"/>
      </w:r>
      <w:r>
        <w:instrText xml:space="preserve"> HYPERLINK \l _Toc18692 </w:instrText>
      </w:r>
      <w:r>
        <w:fldChar w:fldCharType="separate"/>
      </w:r>
      <w:r>
        <w:rPr>
          <w:rFonts w:hint="eastAsia"/>
          <w:lang w:val="en-US" w:eastAsia="zh-CN"/>
        </w:rPr>
        <w:t>6</w:t>
      </w:r>
      <w:r>
        <w:t xml:space="preserve">.1 </w:t>
      </w:r>
      <w:r>
        <w:rPr>
          <w:rFonts w:hint="eastAsia"/>
        </w:rPr>
        <w:t xml:space="preserve"> General Requirements</w:t>
      </w:r>
      <w:r>
        <w:tab/>
      </w:r>
      <w:r>
        <w:fldChar w:fldCharType="begin"/>
      </w:r>
      <w:r>
        <w:instrText xml:space="preserve"> PAGEREF _Toc18692 </w:instrText>
      </w:r>
      <w:r>
        <w:fldChar w:fldCharType="separate"/>
      </w:r>
      <w:r>
        <w:t>16</w:t>
      </w:r>
      <w:r>
        <w:fldChar w:fldCharType="end"/>
      </w:r>
      <w:r>
        <w:fldChar w:fldCharType="end"/>
      </w:r>
    </w:p>
    <w:p>
      <w:pPr>
        <w:pStyle w:val="19"/>
        <w:tabs>
          <w:tab w:val="right" w:leader="dot" w:pos="6169"/>
        </w:tabs>
      </w:pPr>
      <w:r>
        <w:fldChar w:fldCharType="begin"/>
      </w:r>
      <w:r>
        <w:instrText xml:space="preserve"> HYPERLINK \l _Toc20379 </w:instrText>
      </w:r>
      <w:r>
        <w:fldChar w:fldCharType="separate"/>
      </w:r>
      <w:r>
        <w:rPr>
          <w:rFonts w:hint="eastAsia"/>
          <w:lang w:val="en-US" w:eastAsia="zh-CN"/>
        </w:rPr>
        <w:t>6</w:t>
      </w:r>
      <w:r>
        <w:t xml:space="preserve">.2 </w:t>
      </w:r>
      <w:r>
        <w:rPr>
          <w:rFonts w:hint="eastAsia"/>
          <w:lang w:val="en-US" w:eastAsia="zh-CN"/>
        </w:rPr>
        <w:t xml:space="preserve"> Function layout</w:t>
      </w:r>
      <w:r>
        <w:tab/>
      </w:r>
      <w:r>
        <w:fldChar w:fldCharType="begin"/>
      </w:r>
      <w:r>
        <w:instrText xml:space="preserve"> PAGEREF _Toc20379 </w:instrText>
      </w:r>
      <w:r>
        <w:fldChar w:fldCharType="separate"/>
      </w:r>
      <w:r>
        <w:t>16</w:t>
      </w:r>
      <w:r>
        <w:fldChar w:fldCharType="end"/>
      </w:r>
      <w:r>
        <w:fldChar w:fldCharType="end"/>
      </w:r>
    </w:p>
    <w:p>
      <w:pPr>
        <w:pStyle w:val="19"/>
        <w:tabs>
          <w:tab w:val="right" w:leader="dot" w:pos="6169"/>
        </w:tabs>
      </w:pPr>
      <w:r>
        <w:fldChar w:fldCharType="begin"/>
      </w:r>
      <w:r>
        <w:instrText xml:space="preserve"> HYPERLINK \l _Toc25779 </w:instrText>
      </w:r>
      <w:r>
        <w:fldChar w:fldCharType="separate"/>
      </w:r>
      <w:r>
        <w:rPr>
          <w:rFonts w:hint="eastAsia"/>
          <w:lang w:val="en-US" w:eastAsia="zh-CN"/>
        </w:rPr>
        <w:t>6.3  Style Control</w:t>
      </w:r>
      <w:r>
        <w:tab/>
      </w:r>
      <w:r>
        <w:fldChar w:fldCharType="begin"/>
      </w:r>
      <w:r>
        <w:instrText xml:space="preserve"> PAGEREF _Toc25779 </w:instrText>
      </w:r>
      <w:r>
        <w:fldChar w:fldCharType="separate"/>
      </w:r>
      <w:r>
        <w:t>17</w:t>
      </w:r>
      <w:r>
        <w:fldChar w:fldCharType="end"/>
      </w:r>
      <w:r>
        <w:fldChar w:fldCharType="end"/>
      </w:r>
    </w:p>
    <w:p>
      <w:pPr>
        <w:pStyle w:val="19"/>
        <w:tabs>
          <w:tab w:val="right" w:leader="dot" w:pos="6169"/>
        </w:tabs>
      </w:pPr>
      <w:r>
        <w:fldChar w:fldCharType="begin"/>
      </w:r>
      <w:r>
        <w:instrText xml:space="preserve"> HYPERLINK \l _Toc840 </w:instrText>
      </w:r>
      <w:r>
        <w:fldChar w:fldCharType="separate"/>
      </w:r>
      <w:r>
        <w:rPr>
          <w:rFonts w:hint="eastAsia"/>
          <w:lang w:val="en-US" w:eastAsia="zh-CN"/>
        </w:rPr>
        <w:t>6.4  Landscape Greening</w:t>
      </w:r>
      <w:r>
        <w:tab/>
      </w:r>
      <w:r>
        <w:fldChar w:fldCharType="begin"/>
      </w:r>
      <w:r>
        <w:instrText xml:space="preserve"> PAGEREF _Toc840 </w:instrText>
      </w:r>
      <w:r>
        <w:fldChar w:fldCharType="separate"/>
      </w:r>
      <w:r>
        <w:t>18</w:t>
      </w:r>
      <w:r>
        <w:fldChar w:fldCharType="end"/>
      </w:r>
      <w:r>
        <w:fldChar w:fldCharType="end"/>
      </w:r>
    </w:p>
    <w:p>
      <w:pPr>
        <w:pStyle w:val="19"/>
        <w:tabs>
          <w:tab w:val="right" w:leader="dot" w:pos="6169"/>
        </w:tabs>
      </w:pPr>
      <w:r>
        <w:fldChar w:fldCharType="begin"/>
      </w:r>
      <w:r>
        <w:instrText xml:space="preserve"> HYPERLINK \l _Toc17566 </w:instrText>
      </w:r>
      <w:r>
        <w:fldChar w:fldCharType="separate"/>
      </w:r>
      <w:r>
        <w:rPr>
          <w:rFonts w:hint="eastAsia"/>
          <w:lang w:val="en-US" w:eastAsia="zh-CN"/>
        </w:rPr>
        <w:t>6.5  Road Traffic</w:t>
      </w:r>
      <w:r>
        <w:tab/>
      </w:r>
      <w:r>
        <w:fldChar w:fldCharType="begin"/>
      </w:r>
      <w:r>
        <w:instrText xml:space="preserve"> PAGEREF _Toc17566 </w:instrText>
      </w:r>
      <w:r>
        <w:fldChar w:fldCharType="separate"/>
      </w:r>
      <w:r>
        <w:t>19</w:t>
      </w:r>
      <w:r>
        <w:fldChar w:fldCharType="end"/>
      </w:r>
      <w:r>
        <w:fldChar w:fldCharType="end"/>
      </w:r>
    </w:p>
    <w:p>
      <w:pPr>
        <w:pStyle w:val="19"/>
        <w:tabs>
          <w:tab w:val="right" w:leader="dot" w:pos="6169"/>
        </w:tabs>
      </w:pPr>
      <w:r>
        <w:fldChar w:fldCharType="begin"/>
      </w:r>
      <w:r>
        <w:instrText xml:space="preserve"> HYPERLINK \l _Toc17738 </w:instrText>
      </w:r>
      <w:r>
        <w:fldChar w:fldCharType="separate"/>
      </w:r>
      <w:r>
        <w:rPr>
          <w:rFonts w:hint="eastAsia"/>
          <w:lang w:val="en-US" w:eastAsia="zh-CN"/>
        </w:rPr>
        <w:t>6.6  Comprehensive Pipeline</w:t>
      </w:r>
      <w:r>
        <w:tab/>
      </w:r>
      <w:r>
        <w:fldChar w:fldCharType="begin"/>
      </w:r>
      <w:r>
        <w:instrText xml:space="preserve"> PAGEREF _Toc17738 </w:instrText>
      </w:r>
      <w:r>
        <w:fldChar w:fldCharType="separate"/>
      </w:r>
      <w:r>
        <w:t>19</w:t>
      </w:r>
      <w:r>
        <w:fldChar w:fldCharType="end"/>
      </w:r>
      <w:r>
        <w:fldChar w:fldCharType="end"/>
      </w:r>
    </w:p>
    <w:p>
      <w:pPr>
        <w:pStyle w:val="16"/>
        <w:tabs>
          <w:tab w:val="right" w:leader="dot" w:pos="6169"/>
        </w:tabs>
      </w:pPr>
      <w:r>
        <w:fldChar w:fldCharType="begin"/>
      </w:r>
      <w:r>
        <w:instrText xml:space="preserve"> HYPERLINK \l _Toc24942 </w:instrText>
      </w:r>
      <w:r>
        <w:fldChar w:fldCharType="separate"/>
      </w:r>
      <w:r>
        <w:rPr>
          <w:rFonts w:hint="eastAsia"/>
        </w:rPr>
        <w:t xml:space="preserve">7 </w:t>
      </w:r>
      <w:r>
        <w:rPr>
          <w:rFonts w:hint="eastAsia"/>
          <w:lang w:val="en-US" w:eastAsia="zh-CN"/>
        </w:rPr>
        <w:t xml:space="preserve"> Green regeneration Design</w:t>
      </w:r>
      <w:r>
        <w:tab/>
      </w:r>
      <w:r>
        <w:fldChar w:fldCharType="begin"/>
      </w:r>
      <w:r>
        <w:instrText xml:space="preserve"> PAGEREF _Toc24942 </w:instrText>
      </w:r>
      <w:r>
        <w:fldChar w:fldCharType="separate"/>
      </w:r>
      <w:r>
        <w:t>22</w:t>
      </w:r>
      <w:r>
        <w:fldChar w:fldCharType="end"/>
      </w:r>
      <w:r>
        <w:fldChar w:fldCharType="end"/>
      </w:r>
    </w:p>
    <w:p>
      <w:pPr>
        <w:pStyle w:val="19"/>
        <w:tabs>
          <w:tab w:val="right" w:leader="dot" w:pos="6169"/>
        </w:tabs>
      </w:pPr>
      <w:r>
        <w:fldChar w:fldCharType="begin"/>
      </w:r>
      <w:r>
        <w:instrText xml:space="preserve"> HYPERLINK \l _Toc11768 </w:instrText>
      </w:r>
      <w:r>
        <w:fldChar w:fldCharType="separate"/>
      </w:r>
      <w:r>
        <w:rPr>
          <w:rFonts w:hint="eastAsia"/>
        </w:rPr>
        <w:t xml:space="preserve">7.1 </w:t>
      </w:r>
      <w:r>
        <w:rPr>
          <w:rFonts w:hint="eastAsia"/>
          <w:lang w:val="en-US" w:eastAsia="zh-CN"/>
        </w:rPr>
        <w:t xml:space="preserve"> </w:t>
      </w:r>
      <w:r>
        <w:rPr>
          <w:rFonts w:hint="eastAsia"/>
        </w:rPr>
        <w:t>General Requirements</w:t>
      </w:r>
      <w:r>
        <w:tab/>
      </w:r>
      <w:r>
        <w:fldChar w:fldCharType="begin"/>
      </w:r>
      <w:r>
        <w:instrText xml:space="preserve"> PAGEREF _Toc11768 </w:instrText>
      </w:r>
      <w:r>
        <w:fldChar w:fldCharType="separate"/>
      </w:r>
      <w:r>
        <w:t>22</w:t>
      </w:r>
      <w:r>
        <w:fldChar w:fldCharType="end"/>
      </w:r>
      <w:r>
        <w:fldChar w:fldCharType="end"/>
      </w:r>
    </w:p>
    <w:p>
      <w:pPr>
        <w:pStyle w:val="19"/>
        <w:tabs>
          <w:tab w:val="right" w:leader="dot" w:pos="6169"/>
        </w:tabs>
      </w:pPr>
      <w:r>
        <w:fldChar w:fldCharType="begin"/>
      </w:r>
      <w:r>
        <w:instrText xml:space="preserve"> HYPERLINK \l _Toc13092 </w:instrText>
      </w:r>
      <w:r>
        <w:fldChar w:fldCharType="separate"/>
      </w:r>
      <w:r>
        <w:rPr>
          <w:rFonts w:hint="eastAsia"/>
        </w:rPr>
        <w:t xml:space="preserve">7.2 </w:t>
      </w:r>
      <w:r>
        <w:rPr>
          <w:rFonts w:hint="eastAsia"/>
          <w:lang w:val="en-US" w:eastAsia="zh-CN"/>
        </w:rPr>
        <w:t xml:space="preserve"> </w:t>
      </w:r>
      <w:r>
        <w:rPr>
          <w:rStyle w:val="29"/>
          <w:color w:val="auto"/>
          <w:u w:val="none"/>
        </w:rPr>
        <w:t>Architectural Design</w:t>
      </w:r>
      <w:r>
        <w:tab/>
      </w:r>
      <w:r>
        <w:fldChar w:fldCharType="begin"/>
      </w:r>
      <w:r>
        <w:instrText xml:space="preserve"> PAGEREF _Toc13092 </w:instrText>
      </w:r>
      <w:r>
        <w:fldChar w:fldCharType="separate"/>
      </w:r>
      <w:r>
        <w:t>22</w:t>
      </w:r>
      <w:r>
        <w:fldChar w:fldCharType="end"/>
      </w:r>
      <w:r>
        <w:fldChar w:fldCharType="end"/>
      </w:r>
    </w:p>
    <w:p>
      <w:pPr>
        <w:pStyle w:val="19"/>
        <w:tabs>
          <w:tab w:val="right" w:leader="dot" w:pos="6169"/>
        </w:tabs>
      </w:pPr>
      <w:r>
        <w:fldChar w:fldCharType="begin"/>
      </w:r>
      <w:r>
        <w:instrText xml:space="preserve"> HYPERLINK \l _Toc14902 </w:instrText>
      </w:r>
      <w:r>
        <w:fldChar w:fldCharType="separate"/>
      </w:r>
      <w:r>
        <w:rPr>
          <w:rFonts w:hint="eastAsia"/>
        </w:rPr>
        <w:t xml:space="preserve">7.3 </w:t>
      </w:r>
      <w:r>
        <w:rPr>
          <w:rFonts w:hint="eastAsia"/>
          <w:lang w:val="en-US" w:eastAsia="zh-CN"/>
        </w:rPr>
        <w:t xml:space="preserve"> </w:t>
      </w:r>
      <w:r>
        <w:rPr>
          <w:rFonts w:hint="eastAsia"/>
        </w:rPr>
        <w:t xml:space="preserve">Structural </w:t>
      </w:r>
      <w:r>
        <w:rPr>
          <w:rFonts w:hint="eastAsia"/>
          <w:lang w:val="en-US" w:eastAsia="zh-CN"/>
        </w:rPr>
        <w:t>D</w:t>
      </w:r>
      <w:r>
        <w:rPr>
          <w:rFonts w:hint="eastAsia"/>
        </w:rPr>
        <w:t>esign</w:t>
      </w:r>
      <w:r>
        <w:tab/>
      </w:r>
      <w:r>
        <w:fldChar w:fldCharType="begin"/>
      </w:r>
      <w:r>
        <w:instrText xml:space="preserve"> PAGEREF _Toc14902 </w:instrText>
      </w:r>
      <w:r>
        <w:fldChar w:fldCharType="separate"/>
      </w:r>
      <w:r>
        <w:t>22</w:t>
      </w:r>
      <w:r>
        <w:fldChar w:fldCharType="end"/>
      </w:r>
      <w:r>
        <w:fldChar w:fldCharType="end"/>
      </w:r>
    </w:p>
    <w:p>
      <w:pPr>
        <w:pStyle w:val="19"/>
        <w:tabs>
          <w:tab w:val="right" w:leader="dot" w:pos="6169"/>
        </w:tabs>
      </w:pPr>
      <w:r>
        <w:fldChar w:fldCharType="begin"/>
      </w:r>
      <w:r>
        <w:instrText xml:space="preserve"> HYPERLINK \l _Toc7281 </w:instrText>
      </w:r>
      <w:r>
        <w:fldChar w:fldCharType="separate"/>
      </w:r>
      <w:r>
        <w:rPr>
          <w:rFonts w:hint="eastAsia"/>
          <w:lang w:val="en-US" w:eastAsia="zh-CN"/>
        </w:rPr>
        <w:t>7.4  Energy-saving Design</w:t>
      </w:r>
      <w:r>
        <w:tab/>
      </w:r>
      <w:r>
        <w:fldChar w:fldCharType="begin"/>
      </w:r>
      <w:r>
        <w:instrText xml:space="preserve"> PAGEREF _Toc7281 </w:instrText>
      </w:r>
      <w:r>
        <w:fldChar w:fldCharType="separate"/>
      </w:r>
      <w:r>
        <w:t>25</w:t>
      </w:r>
      <w:r>
        <w:fldChar w:fldCharType="end"/>
      </w:r>
      <w:r>
        <w:fldChar w:fldCharType="end"/>
      </w:r>
    </w:p>
    <w:p>
      <w:pPr>
        <w:pStyle w:val="19"/>
        <w:tabs>
          <w:tab w:val="right" w:leader="dot" w:pos="6169"/>
        </w:tabs>
      </w:pPr>
      <w:r>
        <w:fldChar w:fldCharType="begin"/>
      </w:r>
      <w:r>
        <w:instrText xml:space="preserve"> HYPERLINK \l _Toc7646 </w:instrText>
      </w:r>
      <w:r>
        <w:fldChar w:fldCharType="separate"/>
      </w:r>
      <w:r>
        <w:rPr>
          <w:rFonts w:hint="eastAsia"/>
          <w:lang w:val="en-US" w:eastAsia="zh-CN"/>
        </w:rPr>
        <w:t>7.5  Fire Safety Design</w:t>
      </w:r>
      <w:r>
        <w:tab/>
      </w:r>
      <w:r>
        <w:fldChar w:fldCharType="begin"/>
      </w:r>
      <w:r>
        <w:instrText xml:space="preserve"> PAGEREF _Toc7646 </w:instrText>
      </w:r>
      <w:r>
        <w:fldChar w:fldCharType="separate"/>
      </w:r>
      <w:r>
        <w:t>25</w:t>
      </w:r>
      <w:r>
        <w:fldChar w:fldCharType="end"/>
      </w:r>
      <w:r>
        <w:fldChar w:fldCharType="end"/>
      </w:r>
    </w:p>
    <w:p>
      <w:pPr>
        <w:pStyle w:val="16"/>
        <w:tabs>
          <w:tab w:val="right" w:leader="dot" w:pos="6169"/>
        </w:tabs>
      </w:pPr>
      <w:r>
        <w:fldChar w:fldCharType="begin"/>
      </w:r>
      <w:r>
        <w:instrText xml:space="preserve"> HYPERLINK \l _Toc13806 </w:instrText>
      </w:r>
      <w:r>
        <w:fldChar w:fldCharType="separate"/>
      </w:r>
      <w:r>
        <w:rPr>
          <w:rFonts w:hint="eastAsia"/>
          <w:lang w:val="en-US" w:eastAsia="zh-CN"/>
        </w:rPr>
        <w:t>8</w:t>
      </w:r>
      <w:r>
        <w:rPr>
          <w:rFonts w:hint="eastAsia"/>
        </w:rPr>
        <w:t xml:space="preserve"> </w:t>
      </w:r>
      <w:r>
        <w:rPr>
          <w:rFonts w:hint="eastAsia"/>
          <w:lang w:val="en-US" w:eastAsia="zh-CN"/>
        </w:rPr>
        <w:t xml:space="preserve"> Green regeneration Design</w:t>
      </w:r>
      <w:r>
        <w:tab/>
      </w:r>
      <w:r>
        <w:fldChar w:fldCharType="begin"/>
      </w:r>
      <w:r>
        <w:instrText xml:space="preserve"> PAGEREF _Toc13806 </w:instrText>
      </w:r>
      <w:r>
        <w:fldChar w:fldCharType="separate"/>
      </w:r>
      <w:r>
        <w:t>26</w:t>
      </w:r>
      <w:r>
        <w:fldChar w:fldCharType="end"/>
      </w:r>
      <w:r>
        <w:fldChar w:fldCharType="end"/>
      </w:r>
    </w:p>
    <w:p>
      <w:pPr>
        <w:pStyle w:val="19"/>
        <w:tabs>
          <w:tab w:val="right" w:leader="dot" w:pos="6169"/>
        </w:tabs>
      </w:pPr>
      <w:r>
        <w:fldChar w:fldCharType="begin"/>
      </w:r>
      <w:r>
        <w:instrText xml:space="preserve"> HYPERLINK \l _Toc6823 </w:instrText>
      </w:r>
      <w:r>
        <w:fldChar w:fldCharType="separate"/>
      </w:r>
      <w:r>
        <w:t xml:space="preserve">8.1  </w:t>
      </w:r>
      <w:r>
        <w:rPr>
          <w:rFonts w:hint="eastAsia"/>
        </w:rPr>
        <w:t>General Requirements</w:t>
      </w:r>
      <w:r>
        <w:tab/>
      </w:r>
      <w:r>
        <w:fldChar w:fldCharType="begin"/>
      </w:r>
      <w:r>
        <w:instrText xml:space="preserve"> PAGEREF _Toc6823 </w:instrText>
      </w:r>
      <w:r>
        <w:fldChar w:fldCharType="separate"/>
      </w:r>
      <w:r>
        <w:t>28</w:t>
      </w:r>
      <w:r>
        <w:fldChar w:fldCharType="end"/>
      </w:r>
      <w:r>
        <w:fldChar w:fldCharType="end"/>
      </w:r>
    </w:p>
    <w:p>
      <w:pPr>
        <w:pStyle w:val="19"/>
        <w:tabs>
          <w:tab w:val="right" w:leader="dot" w:pos="6169"/>
        </w:tabs>
      </w:pPr>
      <w:r>
        <w:fldChar w:fldCharType="begin"/>
      </w:r>
      <w:r>
        <w:instrText xml:space="preserve"> HYPERLINK \l _Toc8176 </w:instrText>
      </w:r>
      <w:r>
        <w:fldChar w:fldCharType="separate"/>
      </w:r>
      <w:r>
        <w:t xml:space="preserve">8.2  </w:t>
      </w:r>
      <w:r>
        <w:rPr>
          <w:rFonts w:hint="eastAsia"/>
        </w:rPr>
        <w:t>Construction Preparation</w:t>
      </w:r>
      <w:r>
        <w:tab/>
      </w:r>
      <w:r>
        <w:fldChar w:fldCharType="begin"/>
      </w:r>
      <w:r>
        <w:instrText xml:space="preserve"> PAGEREF _Toc8176 </w:instrText>
      </w:r>
      <w:r>
        <w:fldChar w:fldCharType="separate"/>
      </w:r>
      <w:r>
        <w:t>29</w:t>
      </w:r>
      <w:r>
        <w:fldChar w:fldCharType="end"/>
      </w:r>
      <w:r>
        <w:fldChar w:fldCharType="end"/>
      </w:r>
    </w:p>
    <w:p>
      <w:pPr>
        <w:pStyle w:val="19"/>
        <w:tabs>
          <w:tab w:val="right" w:leader="dot" w:pos="6169"/>
        </w:tabs>
      </w:pPr>
      <w:r>
        <w:fldChar w:fldCharType="begin"/>
      </w:r>
      <w:r>
        <w:instrText xml:space="preserve"> HYPERLINK \l _Toc1830 </w:instrText>
      </w:r>
      <w:r>
        <w:fldChar w:fldCharType="separate"/>
      </w:r>
      <w:r>
        <w:t xml:space="preserve">8.3  </w:t>
      </w:r>
      <w:r>
        <w:rPr>
          <w:rFonts w:hint="eastAsia"/>
        </w:rPr>
        <w:t>Construction Technology</w:t>
      </w:r>
      <w:r>
        <w:tab/>
      </w:r>
      <w:r>
        <w:fldChar w:fldCharType="begin"/>
      </w:r>
      <w:r>
        <w:instrText xml:space="preserve"> PAGEREF _Toc1830 </w:instrText>
      </w:r>
      <w:r>
        <w:fldChar w:fldCharType="separate"/>
      </w:r>
      <w:r>
        <w:t>29</w:t>
      </w:r>
      <w:r>
        <w:fldChar w:fldCharType="end"/>
      </w:r>
      <w:r>
        <w:fldChar w:fldCharType="end"/>
      </w:r>
    </w:p>
    <w:p>
      <w:pPr>
        <w:pStyle w:val="19"/>
        <w:tabs>
          <w:tab w:val="right" w:leader="dot" w:pos="6169"/>
        </w:tabs>
      </w:pPr>
      <w:r>
        <w:fldChar w:fldCharType="begin"/>
      </w:r>
      <w:r>
        <w:instrText xml:space="preserve"> HYPERLINK \l _Toc30725 </w:instrText>
      </w:r>
      <w:r>
        <w:fldChar w:fldCharType="separate"/>
      </w:r>
      <w:r>
        <w:t xml:space="preserve">8.4  </w:t>
      </w:r>
      <w:r>
        <w:rPr>
          <w:rFonts w:hint="eastAsia"/>
        </w:rPr>
        <w:t>Construction Management</w:t>
      </w:r>
      <w:r>
        <w:tab/>
      </w:r>
      <w:r>
        <w:fldChar w:fldCharType="begin"/>
      </w:r>
      <w:r>
        <w:instrText xml:space="preserve"> PAGEREF _Toc30725 </w:instrText>
      </w:r>
      <w:r>
        <w:fldChar w:fldCharType="separate"/>
      </w:r>
      <w:r>
        <w:t>30</w:t>
      </w:r>
      <w:r>
        <w:fldChar w:fldCharType="end"/>
      </w:r>
      <w:r>
        <w:fldChar w:fldCharType="end"/>
      </w:r>
    </w:p>
    <w:p>
      <w:pPr>
        <w:pStyle w:val="19"/>
        <w:tabs>
          <w:tab w:val="right" w:leader="dot" w:pos="6169"/>
        </w:tabs>
      </w:pPr>
      <w:r>
        <w:fldChar w:fldCharType="begin"/>
      </w:r>
      <w:r>
        <w:instrText xml:space="preserve"> HYPERLINK \l _Toc20176 </w:instrText>
      </w:r>
      <w:r>
        <w:fldChar w:fldCharType="separate"/>
      </w:r>
      <w:r>
        <w:t>8.5</w:t>
      </w:r>
      <w:r>
        <w:rPr>
          <w:rFonts w:hint="eastAsia"/>
          <w:lang w:val="en-US" w:eastAsia="zh-CN"/>
        </w:rPr>
        <w:t xml:space="preserve">  </w:t>
      </w:r>
      <w:r>
        <w:rPr>
          <w:rFonts w:hint="eastAsia"/>
        </w:rPr>
        <w:t xml:space="preserve">Construction </w:t>
      </w:r>
      <w:r>
        <w:rPr>
          <w:rFonts w:hint="eastAsia"/>
          <w:lang w:val="en-US" w:eastAsia="zh-CN"/>
        </w:rPr>
        <w:t>A</w:t>
      </w:r>
      <w:r>
        <w:rPr>
          <w:rFonts w:hint="eastAsia"/>
        </w:rPr>
        <w:t>cceptance</w:t>
      </w:r>
      <w:r>
        <w:tab/>
      </w:r>
      <w:r>
        <w:fldChar w:fldCharType="begin"/>
      </w:r>
      <w:r>
        <w:instrText xml:space="preserve"> PAGEREF _Toc20176 </w:instrText>
      </w:r>
      <w:r>
        <w:fldChar w:fldCharType="separate"/>
      </w:r>
      <w:r>
        <w:t>32</w:t>
      </w:r>
      <w:r>
        <w:fldChar w:fldCharType="end"/>
      </w:r>
      <w:r>
        <w:fldChar w:fldCharType="end"/>
      </w:r>
    </w:p>
    <w:p>
      <w:pPr>
        <w:pStyle w:val="16"/>
        <w:tabs>
          <w:tab w:val="right" w:leader="dot" w:pos="6169"/>
        </w:tabs>
      </w:pPr>
      <w:r>
        <w:fldChar w:fldCharType="begin"/>
      </w:r>
      <w:r>
        <w:instrText xml:space="preserve"> HYPERLINK \l _Toc14182 </w:instrText>
      </w:r>
      <w:r>
        <w:fldChar w:fldCharType="separate"/>
      </w:r>
      <w:r>
        <w:rPr>
          <w:rFonts w:hint="eastAsia"/>
          <w:lang w:val="en-US" w:eastAsia="zh-CN"/>
        </w:rPr>
        <w:t>9</w:t>
      </w:r>
      <w:r>
        <w:rPr>
          <w:rFonts w:hint="eastAsia"/>
        </w:rPr>
        <w:t xml:space="preserve">  </w:t>
      </w:r>
      <w:r>
        <w:rPr>
          <w:rFonts w:hint="eastAsia"/>
          <w:lang w:eastAsia="zh-CN"/>
        </w:rPr>
        <w:t xml:space="preserve">Green </w:t>
      </w:r>
      <w:r>
        <w:rPr>
          <w:rFonts w:hint="eastAsia"/>
          <w:lang w:val="en-US" w:eastAsia="zh-CN"/>
        </w:rPr>
        <w:t>R</w:t>
      </w:r>
      <w:r>
        <w:rPr>
          <w:rFonts w:hint="eastAsia"/>
          <w:lang w:eastAsia="zh-CN"/>
        </w:rPr>
        <w:t xml:space="preserve">egeneration </w:t>
      </w:r>
      <w:r>
        <w:rPr>
          <w:rFonts w:hint="eastAsia"/>
          <w:lang w:val="en-US" w:eastAsia="zh-CN"/>
        </w:rPr>
        <w:t>O</w:t>
      </w:r>
      <w:r>
        <w:rPr>
          <w:rFonts w:hint="eastAsia"/>
          <w:lang w:eastAsia="zh-CN"/>
        </w:rPr>
        <w:t xml:space="preserve">peration and </w:t>
      </w:r>
      <w:r>
        <w:rPr>
          <w:rFonts w:hint="eastAsia"/>
          <w:lang w:val="en-US" w:eastAsia="zh-CN"/>
        </w:rPr>
        <w:t>M</w:t>
      </w:r>
      <w:r>
        <w:rPr>
          <w:rFonts w:hint="eastAsia"/>
          <w:lang w:eastAsia="zh-CN"/>
        </w:rPr>
        <w:t>aintenance</w:t>
      </w:r>
      <w:r>
        <w:tab/>
      </w:r>
      <w:r>
        <w:fldChar w:fldCharType="begin"/>
      </w:r>
      <w:r>
        <w:instrText xml:space="preserve"> PAGEREF _Toc14182 </w:instrText>
      </w:r>
      <w:r>
        <w:fldChar w:fldCharType="separate"/>
      </w:r>
      <w:r>
        <w:t>33</w:t>
      </w:r>
      <w:r>
        <w:fldChar w:fldCharType="end"/>
      </w:r>
      <w:r>
        <w:fldChar w:fldCharType="end"/>
      </w:r>
    </w:p>
    <w:p>
      <w:pPr>
        <w:pStyle w:val="19"/>
        <w:tabs>
          <w:tab w:val="right" w:leader="dot" w:pos="6169"/>
        </w:tabs>
      </w:pPr>
      <w:r>
        <w:fldChar w:fldCharType="begin"/>
      </w:r>
      <w:r>
        <w:instrText xml:space="preserve"> HYPERLINK \l _Toc15152 </w:instrText>
      </w:r>
      <w:r>
        <w:fldChar w:fldCharType="separate"/>
      </w:r>
      <w:r>
        <w:rPr>
          <w:rFonts w:hint="eastAsia"/>
          <w:lang w:val="en-US" w:eastAsia="zh-CN"/>
        </w:rPr>
        <w:t>9</w:t>
      </w:r>
      <w:r>
        <w:t xml:space="preserve">.1 </w:t>
      </w:r>
      <w:r>
        <w:rPr>
          <w:rFonts w:hint="eastAsia"/>
        </w:rPr>
        <w:t xml:space="preserve"> General Requirements</w:t>
      </w:r>
      <w:r>
        <w:tab/>
      </w:r>
      <w:r>
        <w:fldChar w:fldCharType="begin"/>
      </w:r>
      <w:r>
        <w:instrText xml:space="preserve"> PAGEREF _Toc15152 </w:instrText>
      </w:r>
      <w:r>
        <w:fldChar w:fldCharType="separate"/>
      </w:r>
      <w:r>
        <w:t>33</w:t>
      </w:r>
      <w:r>
        <w:fldChar w:fldCharType="end"/>
      </w:r>
      <w:r>
        <w:fldChar w:fldCharType="end"/>
      </w:r>
    </w:p>
    <w:p>
      <w:pPr>
        <w:pStyle w:val="19"/>
        <w:tabs>
          <w:tab w:val="right" w:leader="dot" w:pos="6169"/>
        </w:tabs>
      </w:pPr>
      <w:r>
        <w:fldChar w:fldCharType="begin"/>
      </w:r>
      <w:r>
        <w:instrText xml:space="preserve"> HYPERLINK \l _Toc10715 </w:instrText>
      </w:r>
      <w:r>
        <w:fldChar w:fldCharType="separate"/>
      </w:r>
      <w:r>
        <w:rPr>
          <w:rFonts w:hint="eastAsia"/>
          <w:lang w:val="en-US" w:eastAsia="zh-CN"/>
        </w:rPr>
        <w:t>9.2  Operation and Maintenance Organization</w:t>
      </w:r>
      <w:r>
        <w:tab/>
      </w:r>
      <w:r>
        <w:fldChar w:fldCharType="begin"/>
      </w:r>
      <w:r>
        <w:instrText xml:space="preserve"> PAGEREF _Toc10715 </w:instrText>
      </w:r>
      <w:r>
        <w:fldChar w:fldCharType="separate"/>
      </w:r>
      <w:r>
        <w:t>33</w:t>
      </w:r>
      <w:r>
        <w:fldChar w:fldCharType="end"/>
      </w:r>
      <w:r>
        <w:fldChar w:fldCharType="end"/>
      </w:r>
    </w:p>
    <w:p>
      <w:pPr>
        <w:pStyle w:val="19"/>
        <w:tabs>
          <w:tab w:val="right" w:leader="dot" w:pos="6169"/>
        </w:tabs>
      </w:pPr>
      <w:r>
        <w:fldChar w:fldCharType="begin"/>
      </w:r>
      <w:r>
        <w:instrText xml:space="preserve"> HYPERLINK \l _Toc6063 </w:instrText>
      </w:r>
      <w:r>
        <w:fldChar w:fldCharType="separate"/>
      </w:r>
      <w:r>
        <w:rPr>
          <w:rFonts w:hint="eastAsia"/>
        </w:rPr>
        <w:t>9.</w:t>
      </w:r>
      <w:r>
        <w:rPr>
          <w:rFonts w:hint="eastAsia"/>
          <w:lang w:val="en-US" w:eastAsia="zh-CN"/>
        </w:rPr>
        <w:t>3</w:t>
      </w:r>
      <w:r>
        <w:rPr>
          <w:rFonts w:hint="eastAsia"/>
        </w:rPr>
        <w:t xml:space="preserve"> </w:t>
      </w:r>
      <w:r>
        <w:rPr>
          <w:rFonts w:hint="eastAsia"/>
          <w:lang w:val="en-US" w:eastAsia="zh-CN"/>
        </w:rPr>
        <w:t xml:space="preserve"> </w:t>
      </w:r>
      <w:r>
        <w:rPr>
          <w:rFonts w:hint="eastAsia"/>
          <w:lang w:eastAsia="zh-CN"/>
        </w:rPr>
        <w:t xml:space="preserve">Operation and </w:t>
      </w:r>
      <w:r>
        <w:rPr>
          <w:rFonts w:hint="eastAsia"/>
          <w:lang w:val="en-US" w:eastAsia="zh-CN"/>
        </w:rPr>
        <w:t>M</w:t>
      </w:r>
      <w:r>
        <w:rPr>
          <w:rFonts w:hint="eastAsia"/>
          <w:lang w:eastAsia="zh-CN"/>
        </w:rPr>
        <w:t xml:space="preserve">aintenance </w:t>
      </w:r>
      <w:r>
        <w:rPr>
          <w:rFonts w:hint="eastAsia"/>
          <w:lang w:val="en-US" w:eastAsia="zh-CN"/>
        </w:rPr>
        <w:t>M</w:t>
      </w:r>
      <w:r>
        <w:rPr>
          <w:rFonts w:hint="eastAsia"/>
          <w:lang w:eastAsia="zh-CN"/>
        </w:rPr>
        <w:t>anagement</w:t>
      </w:r>
      <w:r>
        <w:tab/>
      </w:r>
      <w:r>
        <w:fldChar w:fldCharType="begin"/>
      </w:r>
      <w:r>
        <w:instrText xml:space="preserve"> PAGEREF _Toc6063 </w:instrText>
      </w:r>
      <w:r>
        <w:fldChar w:fldCharType="separate"/>
      </w:r>
      <w:r>
        <w:t>34</w:t>
      </w:r>
      <w:r>
        <w:fldChar w:fldCharType="end"/>
      </w:r>
      <w:r>
        <w:fldChar w:fldCharType="end"/>
      </w:r>
    </w:p>
    <w:p>
      <w:pPr>
        <w:pStyle w:val="19"/>
        <w:tabs>
          <w:tab w:val="right" w:leader="dot" w:pos="6169"/>
        </w:tabs>
      </w:pPr>
      <w:r>
        <w:fldChar w:fldCharType="begin"/>
      </w:r>
      <w:r>
        <w:instrText xml:space="preserve"> HYPERLINK \l _Toc26856 </w:instrText>
      </w:r>
      <w:r>
        <w:fldChar w:fldCharType="separate"/>
      </w:r>
      <w:r>
        <w:rPr>
          <w:rFonts w:hint="eastAsia"/>
          <w:lang w:val="en-US" w:eastAsia="zh-CN"/>
        </w:rPr>
        <w:t>9.4  Comprehensive Evaluation</w:t>
      </w:r>
      <w:r>
        <w:tab/>
      </w:r>
      <w:r>
        <w:fldChar w:fldCharType="begin"/>
      </w:r>
      <w:r>
        <w:instrText xml:space="preserve"> PAGEREF _Toc26856 </w:instrText>
      </w:r>
      <w:r>
        <w:fldChar w:fldCharType="separate"/>
      </w:r>
      <w:r>
        <w:t>36</w:t>
      </w:r>
      <w:r>
        <w:fldChar w:fldCharType="end"/>
      </w:r>
      <w:r>
        <w:fldChar w:fldCharType="end"/>
      </w:r>
    </w:p>
    <w:p>
      <w:pPr>
        <w:pStyle w:val="16"/>
        <w:tabs>
          <w:tab w:val="right" w:leader="dot" w:pos="6169"/>
        </w:tabs>
      </w:pPr>
      <w:r>
        <w:fldChar w:fldCharType="begin"/>
      </w:r>
      <w:r>
        <w:instrText xml:space="preserve"> HYPERLINK \l _Toc3220 </w:instrText>
      </w:r>
      <w:r>
        <w:fldChar w:fldCharType="separate"/>
      </w:r>
      <w:r>
        <w:rPr>
          <w:rFonts w:hint="eastAsia"/>
        </w:rPr>
        <w:t>Explanation of Wording in This Standard</w:t>
      </w:r>
      <w:r>
        <w:tab/>
      </w:r>
      <w:r>
        <w:fldChar w:fldCharType="begin"/>
      </w:r>
      <w:r>
        <w:instrText xml:space="preserve"> PAGEREF _Toc3220 </w:instrText>
      </w:r>
      <w:r>
        <w:fldChar w:fldCharType="separate"/>
      </w:r>
      <w:r>
        <w:t>38</w:t>
      </w:r>
      <w:r>
        <w:fldChar w:fldCharType="end"/>
      </w:r>
      <w:r>
        <w:fldChar w:fldCharType="end"/>
      </w:r>
    </w:p>
    <w:p>
      <w:pPr>
        <w:pStyle w:val="16"/>
        <w:tabs>
          <w:tab w:val="right" w:leader="dot" w:pos="6169"/>
        </w:tabs>
      </w:pPr>
      <w:r>
        <w:fldChar w:fldCharType="begin"/>
      </w:r>
      <w:r>
        <w:instrText xml:space="preserve"> HYPERLINK \l _Toc25914 </w:instrText>
      </w:r>
      <w:r>
        <w:fldChar w:fldCharType="separate"/>
      </w:r>
      <w:r>
        <w:rPr>
          <w:rFonts w:hint="eastAsia"/>
        </w:rPr>
        <w:t>List of Quoted Standards</w:t>
      </w:r>
      <w:r>
        <w:tab/>
      </w:r>
      <w:r>
        <w:fldChar w:fldCharType="begin"/>
      </w:r>
      <w:r>
        <w:instrText xml:space="preserve"> PAGEREF _Toc25914 </w:instrText>
      </w:r>
      <w:r>
        <w:fldChar w:fldCharType="separate"/>
      </w:r>
      <w:r>
        <w:t>39</w:t>
      </w:r>
      <w:r>
        <w:fldChar w:fldCharType="end"/>
      </w:r>
      <w:r>
        <w:fldChar w:fldCharType="end"/>
      </w:r>
    </w:p>
    <w:p>
      <w:r>
        <w:fldChar w:fldCharType="end"/>
      </w:r>
      <w:bookmarkStart w:id="127" w:name="_Toc2034"/>
    </w:p>
    <w:p>
      <w:pPr>
        <w:pStyle w:val="2"/>
        <w:sectPr>
          <w:footerReference r:id="rId5" w:type="default"/>
          <w:pgSz w:w="8335" w:h="11850"/>
          <w:pgMar w:top="1083" w:right="1083" w:bottom="1083" w:left="1083" w:header="851" w:footer="992" w:gutter="0"/>
          <w:pgNumType w:fmt="upperRoman" w:start="1"/>
          <w:cols w:space="720" w:num="1"/>
          <w:docGrid w:type="linesAndChars" w:linePitch="312" w:charSpace="0"/>
        </w:sectPr>
      </w:pPr>
    </w:p>
    <w:p>
      <w:pPr>
        <w:pStyle w:val="2"/>
      </w:pPr>
      <w:bookmarkStart w:id="128" w:name="_Toc7345"/>
      <w:bookmarkStart w:id="129" w:name="_Toc7347"/>
      <w:bookmarkStart w:id="130" w:name="_Toc20234"/>
      <w:bookmarkStart w:id="131" w:name="_Toc23447"/>
      <w:bookmarkStart w:id="132" w:name="_Toc10238"/>
      <w:bookmarkStart w:id="133" w:name="_Toc29503"/>
      <w:bookmarkStart w:id="134" w:name="_Toc17030"/>
      <w:r>
        <w:t xml:space="preserve">1 </w:t>
      </w:r>
      <w:r>
        <w:rPr>
          <w:rFonts w:hint="eastAsia"/>
        </w:rPr>
        <w:t xml:space="preserve"> </w:t>
      </w:r>
      <w:r>
        <w:t>总</w:t>
      </w:r>
      <w:r>
        <w:rPr>
          <w:rFonts w:hint="eastAsia"/>
        </w:rPr>
        <w:t xml:space="preserve">  </w:t>
      </w:r>
      <w:r>
        <w:rPr>
          <w:rFonts w:hint="eastAsia"/>
          <w:lang w:val="en-US" w:eastAsia="zh-CN"/>
        </w:rPr>
        <w:t xml:space="preserve">  </w:t>
      </w:r>
      <w:r>
        <w:t>则</w:t>
      </w:r>
      <w:bookmarkEnd w:id="109"/>
      <w:bookmarkEnd w:id="110"/>
      <w:bookmarkEnd w:id="111"/>
      <w:bookmarkEnd w:id="112"/>
      <w:bookmarkEnd w:id="113"/>
      <w:bookmarkEnd w:id="114"/>
      <w:bookmarkEnd w:id="115"/>
      <w:bookmarkEnd w:id="127"/>
      <w:bookmarkEnd w:id="128"/>
      <w:bookmarkEnd w:id="129"/>
      <w:bookmarkEnd w:id="130"/>
      <w:bookmarkEnd w:id="131"/>
      <w:bookmarkEnd w:id="132"/>
      <w:bookmarkEnd w:id="133"/>
      <w:bookmarkEnd w:id="134"/>
    </w:p>
    <w:p>
      <w:pPr>
        <w:bidi w:val="0"/>
      </w:pPr>
    </w:p>
    <w:p>
      <w:pPr>
        <w:pStyle w:val="4"/>
        <w:rPr>
          <w:b w:val="0"/>
          <w:bCs w:val="0"/>
        </w:rPr>
      </w:pPr>
      <w:r>
        <w:t xml:space="preserve">1.0.1  </w:t>
      </w:r>
      <w:r>
        <w:rPr>
          <w:rStyle w:val="70"/>
          <w:b w:val="0"/>
          <w:bCs w:val="0"/>
        </w:rPr>
        <w:t>为</w:t>
      </w:r>
      <w:r>
        <w:rPr>
          <w:rStyle w:val="70"/>
          <w:rFonts w:hint="eastAsia"/>
          <w:b w:val="0"/>
          <w:bCs w:val="0"/>
          <w:lang w:eastAsia="zh-CN"/>
        </w:rPr>
        <w:t>贯彻国家技术经济政策，建立资源节约型社会，充分合理利用旧工业厂区，提高旧工业厂区绿色再生技术水平，</w:t>
      </w:r>
      <w:r>
        <w:rPr>
          <w:rStyle w:val="70"/>
          <w:b w:val="0"/>
          <w:bCs w:val="0"/>
        </w:rPr>
        <w:t>制定本</w:t>
      </w:r>
      <w:r>
        <w:rPr>
          <w:rStyle w:val="70"/>
          <w:rFonts w:hint="eastAsia"/>
          <w:b w:val="0"/>
          <w:bCs w:val="0"/>
        </w:rPr>
        <w:t>标准</w:t>
      </w:r>
      <w:r>
        <w:rPr>
          <w:rStyle w:val="70"/>
          <w:b w:val="0"/>
          <w:bCs w:val="0"/>
        </w:rPr>
        <w:t>。</w:t>
      </w:r>
    </w:p>
    <w:p>
      <w:pPr>
        <w:pStyle w:val="4"/>
        <w:bidi w:val="0"/>
        <w:rPr>
          <w:rFonts w:hint="eastAsia"/>
        </w:rPr>
      </w:pPr>
      <w:r>
        <w:t xml:space="preserve">1.0.2  </w:t>
      </w:r>
      <w:r>
        <w:rPr>
          <w:b w:val="0"/>
          <w:bCs w:val="0"/>
        </w:rPr>
        <w:t>本</w:t>
      </w:r>
      <w:r>
        <w:rPr>
          <w:rFonts w:hint="eastAsia"/>
          <w:b w:val="0"/>
          <w:bCs w:val="0"/>
        </w:rPr>
        <w:t>标准</w:t>
      </w:r>
      <w:r>
        <w:rPr>
          <w:b w:val="0"/>
          <w:bCs w:val="0"/>
        </w:rPr>
        <w:t>适用于</w:t>
      </w:r>
      <w:r>
        <w:rPr>
          <w:rFonts w:hint="eastAsia"/>
          <w:b w:val="0"/>
          <w:bCs w:val="0"/>
        </w:rPr>
        <w:t>旧工业厂区</w:t>
      </w:r>
      <w:r>
        <w:rPr>
          <w:rFonts w:hint="eastAsia"/>
          <w:b w:val="0"/>
          <w:bCs w:val="0"/>
          <w:lang w:eastAsia="zh-CN"/>
        </w:rPr>
        <w:t>绿色再生项目的既有资源调查、模式开发定位、绿色再生规划、绿色再生设计、绿色再生施工、绿色</w:t>
      </w:r>
      <w:r>
        <w:rPr>
          <w:rFonts w:hint="eastAsia" w:cs="Times New Roman"/>
          <w:b w:val="0"/>
          <w:bCs w:val="0"/>
          <w:szCs w:val="24"/>
          <w:lang w:eastAsia="zh-CN"/>
        </w:rPr>
        <w:t>再生</w:t>
      </w:r>
      <w:r>
        <w:rPr>
          <w:rFonts w:hint="eastAsia" w:cs="Times New Roman"/>
          <w:b w:val="0"/>
          <w:bCs w:val="0"/>
          <w:szCs w:val="24"/>
        </w:rPr>
        <w:t>运维</w:t>
      </w:r>
      <w:r>
        <w:rPr>
          <w:rFonts w:hint="eastAsia"/>
          <w:b w:val="0"/>
          <w:bCs w:val="0"/>
        </w:rPr>
        <w:t>。</w:t>
      </w:r>
    </w:p>
    <w:p>
      <w:pPr>
        <w:pStyle w:val="4"/>
        <w:rPr>
          <w:b w:val="0"/>
          <w:bCs w:val="0"/>
        </w:rPr>
      </w:pPr>
      <w:r>
        <w:t xml:space="preserve">1.0.3  </w:t>
      </w:r>
      <w:r>
        <w:rPr>
          <w:rFonts w:hint="eastAsia"/>
          <w:b w:val="0"/>
          <w:bCs w:val="0"/>
        </w:rPr>
        <w:t>旧工业厂区</w:t>
      </w:r>
      <w:r>
        <w:rPr>
          <w:rFonts w:hint="eastAsia"/>
          <w:b w:val="0"/>
          <w:bCs w:val="0"/>
          <w:lang w:eastAsia="zh-CN"/>
        </w:rPr>
        <w:t>绿色</w:t>
      </w:r>
      <w:r>
        <w:rPr>
          <w:rFonts w:hint="eastAsia"/>
          <w:b w:val="0"/>
          <w:bCs w:val="0"/>
        </w:rPr>
        <w:t>再生</w:t>
      </w:r>
      <w:r>
        <w:rPr>
          <w:rFonts w:hint="eastAsia"/>
          <w:b w:val="0"/>
          <w:bCs w:val="0"/>
          <w:lang w:eastAsia="zh-CN"/>
        </w:rPr>
        <w:t>项目</w:t>
      </w:r>
      <w:r>
        <w:rPr>
          <w:rFonts w:hint="eastAsia"/>
          <w:b w:val="0"/>
          <w:bCs w:val="0"/>
        </w:rPr>
        <w:t>的既有资源</w:t>
      </w:r>
      <w:r>
        <w:rPr>
          <w:rFonts w:hint="eastAsia"/>
          <w:b w:val="0"/>
          <w:bCs w:val="0"/>
          <w:lang w:eastAsia="zh-CN"/>
        </w:rPr>
        <w:t>调查、模式</w:t>
      </w:r>
      <w:r>
        <w:rPr>
          <w:rFonts w:hint="eastAsia"/>
          <w:b w:val="0"/>
          <w:bCs w:val="0"/>
        </w:rPr>
        <w:t>开发定位、绿色再生规划、绿色再生设计、绿色再生施工、绿色</w:t>
      </w:r>
      <w:r>
        <w:rPr>
          <w:rFonts w:hint="eastAsia" w:cs="Times New Roman"/>
          <w:b w:val="0"/>
          <w:bCs w:val="0"/>
          <w:szCs w:val="24"/>
          <w:lang w:eastAsia="zh-CN"/>
        </w:rPr>
        <w:t>再生</w:t>
      </w:r>
      <w:r>
        <w:rPr>
          <w:rFonts w:hint="eastAsia" w:cs="Times New Roman"/>
          <w:b w:val="0"/>
          <w:bCs w:val="0"/>
          <w:szCs w:val="24"/>
        </w:rPr>
        <w:t>运维</w:t>
      </w:r>
      <w:r>
        <w:rPr>
          <w:rFonts w:hint="eastAsia"/>
          <w:b w:val="0"/>
          <w:bCs w:val="0"/>
        </w:rPr>
        <w:t>，</w:t>
      </w:r>
      <w:r>
        <w:rPr>
          <w:b w:val="0"/>
          <w:bCs w:val="0"/>
        </w:rPr>
        <w:t>除应符合本</w:t>
      </w:r>
      <w:r>
        <w:rPr>
          <w:rFonts w:hint="eastAsia"/>
          <w:b w:val="0"/>
          <w:bCs w:val="0"/>
        </w:rPr>
        <w:t>标准</w:t>
      </w:r>
      <w:r>
        <w:rPr>
          <w:b w:val="0"/>
          <w:bCs w:val="0"/>
        </w:rPr>
        <w:t>的规定外，尚应符合国家现行有关标准的规定。</w:t>
      </w:r>
    </w:p>
    <w:p/>
    <w:p>
      <w:pPr>
        <w:sectPr>
          <w:footerReference r:id="rId6" w:type="default"/>
          <w:pgSz w:w="8335" w:h="11850"/>
          <w:pgMar w:top="1083" w:right="1083" w:bottom="1083" w:left="1083" w:header="851" w:footer="992" w:gutter="0"/>
          <w:pgNumType w:fmt="decimal" w:start="1"/>
          <w:cols w:space="720" w:num="1"/>
          <w:docGrid w:type="linesAndChars" w:linePitch="312" w:charSpace="0"/>
        </w:sectPr>
      </w:pPr>
    </w:p>
    <w:p>
      <w:pPr>
        <w:keepNext/>
        <w:keepLines/>
        <w:spacing w:before="100" w:after="100" w:line="440" w:lineRule="exact"/>
        <w:jc w:val="center"/>
        <w:outlineLvl w:val="0"/>
        <w:rPr>
          <w:rFonts w:cs="Times New Roman"/>
          <w:b/>
          <w:kern w:val="44"/>
          <w:sz w:val="30"/>
          <w:szCs w:val="24"/>
        </w:rPr>
      </w:pPr>
      <w:bookmarkStart w:id="135" w:name="_Toc23236"/>
      <w:bookmarkStart w:id="136" w:name="_Toc6153"/>
      <w:bookmarkStart w:id="137" w:name="_Toc482405611"/>
      <w:bookmarkStart w:id="138" w:name="_Toc483476844"/>
      <w:bookmarkStart w:id="139" w:name="_Toc21211"/>
      <w:bookmarkStart w:id="140" w:name="_Toc32512"/>
      <w:bookmarkStart w:id="141" w:name="_Toc24390"/>
      <w:bookmarkStart w:id="142" w:name="_Toc484364289"/>
      <w:bookmarkStart w:id="143" w:name="_Toc32432"/>
      <w:bookmarkStart w:id="144" w:name="_Toc484883305"/>
      <w:bookmarkStart w:id="145" w:name="_Toc6763"/>
      <w:bookmarkStart w:id="146" w:name="_Toc7364"/>
      <w:bookmarkStart w:id="147" w:name="_Toc484880462"/>
      <w:bookmarkStart w:id="148" w:name="_Toc482405518"/>
      <w:bookmarkStart w:id="149" w:name="_Toc32760"/>
      <w:r>
        <w:rPr>
          <w:rFonts w:cs="Times New Roman"/>
          <w:b/>
          <w:kern w:val="44"/>
          <w:sz w:val="30"/>
          <w:szCs w:val="24"/>
        </w:rPr>
        <w:t xml:space="preserve">2 </w:t>
      </w:r>
      <w:r>
        <w:rPr>
          <w:rFonts w:hint="eastAsia" w:cs="Times New Roman"/>
          <w:b/>
          <w:kern w:val="44"/>
          <w:sz w:val="30"/>
          <w:szCs w:val="24"/>
        </w:rPr>
        <w:t xml:space="preserve"> </w:t>
      </w:r>
      <w:r>
        <w:rPr>
          <w:rFonts w:cs="Times New Roman"/>
          <w:b/>
          <w:kern w:val="44"/>
          <w:sz w:val="30"/>
          <w:szCs w:val="24"/>
        </w:rPr>
        <w:t>术</w:t>
      </w:r>
      <w:r>
        <w:rPr>
          <w:rFonts w:hint="eastAsia" w:cs="Times New Roman"/>
          <w:b/>
          <w:kern w:val="44"/>
          <w:sz w:val="30"/>
          <w:szCs w:val="24"/>
          <w:lang w:val="en-US" w:eastAsia="zh-CN"/>
        </w:rPr>
        <w:t xml:space="preserve">  </w:t>
      </w:r>
      <w:r>
        <w:rPr>
          <w:rFonts w:hint="eastAsia" w:cs="Times New Roman"/>
          <w:b/>
          <w:kern w:val="44"/>
          <w:sz w:val="30"/>
          <w:szCs w:val="24"/>
        </w:rPr>
        <w:t xml:space="preserve">  </w:t>
      </w:r>
      <w:r>
        <w:rPr>
          <w:rFonts w:cs="Times New Roman"/>
          <w:b/>
          <w:kern w:val="44"/>
          <w:sz w:val="30"/>
          <w:szCs w:val="24"/>
        </w:rPr>
        <w:t>语</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pPr>
        <w:bidi w:val="0"/>
      </w:pPr>
    </w:p>
    <w:p>
      <w:pPr>
        <w:pStyle w:val="4"/>
        <w:rPr>
          <w:color w:val="auto"/>
          <w:highlight w:val="none"/>
        </w:rPr>
      </w:pPr>
      <w:bookmarkStart w:id="150" w:name="_Toc484883306"/>
      <w:bookmarkStart w:id="151" w:name="_Toc482405612"/>
      <w:bookmarkStart w:id="152" w:name="_Toc483476845"/>
      <w:bookmarkStart w:id="153" w:name="_Toc484880463"/>
      <w:bookmarkStart w:id="154" w:name="_Toc482405519"/>
      <w:bookmarkStart w:id="155" w:name="_Toc484364290"/>
      <w:r>
        <w:rPr>
          <w:rFonts w:hint="eastAsia"/>
          <w:color w:val="auto"/>
          <w:highlight w:val="none"/>
        </w:rPr>
        <w:t>2.0.</w:t>
      </w:r>
      <w:r>
        <w:rPr>
          <w:color w:val="auto"/>
          <w:highlight w:val="none"/>
        </w:rPr>
        <w:t xml:space="preserve">1  </w:t>
      </w:r>
      <w:r>
        <w:rPr>
          <w:rFonts w:hint="eastAsia"/>
          <w:b w:val="0"/>
          <w:bCs w:val="0"/>
          <w:color w:val="auto"/>
          <w:highlight w:val="none"/>
        </w:rPr>
        <w:t xml:space="preserve">卫星定位测量 </w:t>
      </w:r>
      <w:r>
        <w:rPr>
          <w:color w:val="auto"/>
          <w:highlight w:val="none"/>
        </w:rPr>
        <w:t xml:space="preserve"> </w:t>
      </w:r>
      <w:r>
        <w:rPr>
          <w:rFonts w:hint="eastAsia"/>
          <w:b w:val="0"/>
          <w:bCs w:val="0"/>
          <w:color w:val="auto"/>
          <w:highlight w:val="none"/>
          <w:lang w:val="en-US" w:eastAsia="zh-CN"/>
        </w:rPr>
        <w:t>s</w:t>
      </w:r>
      <w:r>
        <w:rPr>
          <w:b w:val="0"/>
          <w:bCs w:val="0"/>
          <w:color w:val="auto"/>
          <w:highlight w:val="none"/>
        </w:rPr>
        <w:t>atellite positioning</w:t>
      </w:r>
    </w:p>
    <w:p>
      <w:pPr>
        <w:pStyle w:val="5"/>
        <w:rPr>
          <w:b w:val="0"/>
          <w:bCs/>
          <w:color w:val="auto"/>
          <w:highlight w:val="none"/>
        </w:rPr>
      </w:pPr>
      <w:r>
        <w:rPr>
          <w:rFonts w:hint="eastAsia"/>
          <w:b w:val="0"/>
          <w:bCs/>
          <w:color w:val="auto"/>
          <w:highlight w:val="none"/>
        </w:rPr>
        <w:t>利用两台或两台以上接收机同时接收多颗定位卫星信号，确定地面相对位置的方法。</w:t>
      </w:r>
    </w:p>
    <w:p>
      <w:pPr>
        <w:pStyle w:val="4"/>
        <w:bidi w:val="0"/>
        <w:rPr>
          <w:rFonts w:hint="eastAsia"/>
        </w:rPr>
      </w:pPr>
      <w:r>
        <w:rPr>
          <w:rFonts w:hint="eastAsia"/>
          <w:lang w:val="en-US" w:eastAsia="zh-CN"/>
        </w:rPr>
        <w:t xml:space="preserve">2.0.2  </w:t>
      </w:r>
      <w:r>
        <w:rPr>
          <w:rFonts w:hint="eastAsia"/>
          <w:b w:val="0"/>
          <w:bCs w:val="0"/>
        </w:rPr>
        <w:t>模式开发定位  pattern development orientation</w:t>
      </w:r>
    </w:p>
    <w:p>
      <w:pPr>
        <w:pStyle w:val="5"/>
        <w:bidi w:val="0"/>
        <w:rPr>
          <w:b w:val="0"/>
          <w:bCs/>
        </w:rPr>
      </w:pPr>
      <w:r>
        <w:rPr>
          <w:rFonts w:hint="eastAsia"/>
          <w:b w:val="0"/>
          <w:bCs/>
        </w:rPr>
        <w:t>通过项目调研、潜力分析、功能定位及模式选择等一系列工作，结合区位优势，</w:t>
      </w:r>
      <w:r>
        <w:rPr>
          <w:rFonts w:hint="eastAsia"/>
          <w:b w:val="0"/>
          <w:bCs/>
          <w:lang w:eastAsia="zh-CN"/>
        </w:rPr>
        <w:t>进行</w:t>
      </w:r>
      <w:r>
        <w:rPr>
          <w:rFonts w:hint="eastAsia"/>
          <w:b w:val="0"/>
          <w:bCs/>
        </w:rPr>
        <w:t>旧工业厂区绿色再生模式定位的过程。</w:t>
      </w:r>
    </w:p>
    <w:p>
      <w:pPr>
        <w:pStyle w:val="4"/>
        <w:rPr>
          <w:rFonts w:hint="default"/>
          <w:color w:val="auto"/>
          <w:highlight w:val="none"/>
          <w:lang w:val="en-US" w:eastAsia="zh-CN"/>
        </w:rPr>
      </w:pPr>
      <w:r>
        <w:rPr>
          <w:rFonts w:hint="eastAsia"/>
          <w:color w:val="auto"/>
          <w:highlight w:val="none"/>
          <w:lang w:val="en-US" w:eastAsia="zh-CN"/>
        </w:rPr>
        <w:t xml:space="preserve">2.0.3  </w:t>
      </w:r>
      <w:r>
        <w:rPr>
          <w:rFonts w:hint="eastAsia"/>
          <w:b w:val="0"/>
          <w:bCs w:val="0"/>
          <w:color w:val="auto"/>
          <w:highlight w:val="none"/>
          <w:lang w:val="en-US" w:eastAsia="zh-CN"/>
        </w:rPr>
        <w:t xml:space="preserve">水平组团式 </w:t>
      </w:r>
      <w:r>
        <w:rPr>
          <w:rFonts w:hint="eastAsia"/>
          <w:color w:val="auto"/>
          <w:highlight w:val="none"/>
          <w:lang w:val="en-US" w:eastAsia="zh-CN"/>
        </w:rPr>
        <w:t xml:space="preserve"> </w:t>
      </w:r>
      <w:r>
        <w:rPr>
          <w:rFonts w:hint="eastAsia"/>
          <w:b w:val="0"/>
          <w:bCs w:val="0"/>
          <w:color w:val="auto"/>
          <w:highlight w:val="none"/>
          <w:lang w:val="en-US" w:eastAsia="zh-CN"/>
        </w:rPr>
        <w:t>horizontal grouping</w:t>
      </w:r>
    </w:p>
    <w:p>
      <w:pPr>
        <w:pStyle w:val="5"/>
        <w:bidi w:val="0"/>
        <w:rPr>
          <w:rFonts w:hint="eastAsia"/>
          <w:b w:val="0"/>
          <w:bCs/>
          <w:lang w:val="en-US" w:eastAsia="zh-CN"/>
        </w:rPr>
      </w:pPr>
      <w:r>
        <w:rPr>
          <w:rFonts w:hint="eastAsia"/>
          <w:b w:val="0"/>
          <w:bCs/>
          <w:lang w:val="en-US" w:eastAsia="zh-CN"/>
        </w:rPr>
        <w:t>厂区由多个功能组团构成，功能彼此之间既独立又互相紧密联系，利用水平交通组织和连接各个功能组团。</w:t>
      </w:r>
    </w:p>
    <w:p>
      <w:pPr>
        <w:pStyle w:val="4"/>
        <w:rPr>
          <w:rFonts w:hint="default"/>
          <w:color w:val="auto"/>
          <w:highlight w:val="none"/>
          <w:lang w:val="en-US" w:eastAsia="zh-CN"/>
        </w:rPr>
      </w:pPr>
      <w:r>
        <w:rPr>
          <w:rFonts w:hint="eastAsia"/>
          <w:color w:val="auto"/>
          <w:highlight w:val="none"/>
        </w:rPr>
        <w:t>2.0.</w:t>
      </w:r>
      <w:r>
        <w:rPr>
          <w:rFonts w:hint="eastAsia"/>
          <w:color w:val="auto"/>
          <w:highlight w:val="none"/>
          <w:lang w:val="en-US" w:eastAsia="zh-CN"/>
        </w:rPr>
        <w:t xml:space="preserve">4  </w:t>
      </w:r>
      <w:r>
        <w:rPr>
          <w:rFonts w:hint="eastAsia"/>
          <w:b w:val="0"/>
          <w:bCs w:val="0"/>
          <w:color w:val="auto"/>
          <w:highlight w:val="none"/>
          <w:lang w:val="en-US" w:eastAsia="zh-CN"/>
        </w:rPr>
        <w:t>群组混合式</w:t>
      </w:r>
      <w:r>
        <w:rPr>
          <w:rFonts w:hint="eastAsia"/>
          <w:color w:val="auto"/>
          <w:highlight w:val="none"/>
          <w:lang w:val="en-US" w:eastAsia="zh-CN"/>
        </w:rPr>
        <w:t xml:space="preserve">  </w:t>
      </w:r>
      <w:r>
        <w:rPr>
          <w:rFonts w:hint="eastAsia"/>
          <w:b w:val="0"/>
          <w:bCs w:val="0"/>
          <w:color w:val="auto"/>
          <w:highlight w:val="none"/>
          <w:lang w:val="en-US" w:eastAsia="zh-CN"/>
        </w:rPr>
        <w:t>group hybrid</w:t>
      </w:r>
    </w:p>
    <w:p>
      <w:pPr>
        <w:pStyle w:val="5"/>
        <w:bidi w:val="0"/>
        <w:rPr>
          <w:rFonts w:hint="eastAsia"/>
          <w:b w:val="0"/>
          <w:bCs/>
          <w:lang w:val="en-US" w:eastAsia="zh-CN"/>
        </w:rPr>
      </w:pPr>
      <w:r>
        <w:rPr>
          <w:rFonts w:hint="eastAsia"/>
          <w:b w:val="0"/>
          <w:bCs/>
          <w:lang w:val="en-US" w:eastAsia="zh-CN"/>
        </w:rPr>
        <w:t>厂区由一个或多个群组组成，每个群组内有几种功能混合，各个群组均衡布置，不强调主次等级，但群组之间会保持一定的功能互补性和差异性。</w:t>
      </w:r>
    </w:p>
    <w:p>
      <w:pPr>
        <w:pStyle w:val="4"/>
        <w:rPr>
          <w:rFonts w:hint="default"/>
          <w:color w:val="auto"/>
          <w:highlight w:val="none"/>
          <w:lang w:val="en-US" w:eastAsia="zh-CN"/>
        </w:rPr>
      </w:pPr>
      <w:r>
        <w:rPr>
          <w:rFonts w:hint="eastAsia"/>
          <w:color w:val="auto"/>
          <w:highlight w:val="none"/>
        </w:rPr>
        <w:t>2.0.</w:t>
      </w:r>
      <w:r>
        <w:rPr>
          <w:rFonts w:hint="eastAsia"/>
          <w:color w:val="auto"/>
          <w:highlight w:val="none"/>
          <w:lang w:val="en-US" w:eastAsia="zh-CN"/>
        </w:rPr>
        <w:t xml:space="preserve">5  </w:t>
      </w:r>
      <w:r>
        <w:rPr>
          <w:rFonts w:hint="eastAsia"/>
          <w:b w:val="0"/>
          <w:bCs w:val="0"/>
          <w:color w:val="auto"/>
          <w:highlight w:val="none"/>
          <w:lang w:val="en-US" w:eastAsia="zh-CN"/>
        </w:rPr>
        <w:t>单体集约式</w:t>
      </w:r>
      <w:r>
        <w:rPr>
          <w:rFonts w:hint="eastAsia"/>
          <w:color w:val="auto"/>
          <w:highlight w:val="none"/>
          <w:lang w:val="en-US" w:eastAsia="zh-CN"/>
        </w:rPr>
        <w:t xml:space="preserve">  </w:t>
      </w:r>
      <w:r>
        <w:rPr>
          <w:rFonts w:hint="eastAsia"/>
          <w:b w:val="0"/>
          <w:bCs w:val="0"/>
          <w:color w:val="auto"/>
          <w:highlight w:val="none"/>
          <w:lang w:val="en-US" w:eastAsia="zh-CN"/>
        </w:rPr>
        <w:t>monomer intensive</w:t>
      </w:r>
    </w:p>
    <w:p>
      <w:pPr>
        <w:pStyle w:val="5"/>
        <w:rPr>
          <w:rFonts w:hint="eastAsia"/>
          <w:b w:val="0"/>
          <w:bCs/>
          <w:color w:val="auto"/>
          <w:highlight w:val="none"/>
          <w:lang w:val="en-US" w:eastAsia="zh-CN"/>
        </w:rPr>
      </w:pPr>
      <w:r>
        <w:rPr>
          <w:rFonts w:hint="eastAsia"/>
          <w:b w:val="0"/>
          <w:bCs/>
          <w:color w:val="auto"/>
          <w:highlight w:val="none"/>
          <w:lang w:val="en-US" w:eastAsia="zh-CN"/>
        </w:rPr>
        <w:t>单体建筑在水平或垂直方向上组织功能，是一种生长型的布局模式，各个功能通过公共空间、连廊、楼梯等空间链接。</w:t>
      </w:r>
    </w:p>
    <w:p>
      <w:pPr>
        <w:pStyle w:val="4"/>
        <w:rPr>
          <w:rFonts w:hint="default"/>
          <w:color w:val="auto"/>
          <w:highlight w:val="none"/>
          <w:lang w:val="en-US" w:eastAsia="zh-CN"/>
        </w:rPr>
      </w:pPr>
      <w:r>
        <w:rPr>
          <w:rFonts w:hint="eastAsia"/>
          <w:color w:val="auto"/>
          <w:highlight w:val="none"/>
        </w:rPr>
        <w:t>2.0.</w:t>
      </w:r>
      <w:r>
        <w:rPr>
          <w:rFonts w:hint="eastAsia"/>
          <w:color w:val="auto"/>
          <w:highlight w:val="none"/>
          <w:lang w:val="en-US" w:eastAsia="zh-CN"/>
        </w:rPr>
        <w:t xml:space="preserve">6  </w:t>
      </w:r>
      <w:r>
        <w:rPr>
          <w:rFonts w:hint="eastAsia"/>
          <w:b w:val="0"/>
          <w:bCs w:val="0"/>
          <w:color w:val="auto"/>
          <w:highlight w:val="none"/>
          <w:lang w:val="en-US" w:eastAsia="zh-CN"/>
        </w:rPr>
        <w:t>多义性空间</w:t>
      </w:r>
      <w:r>
        <w:rPr>
          <w:rFonts w:hint="eastAsia"/>
          <w:color w:val="auto"/>
          <w:highlight w:val="none"/>
          <w:lang w:val="en-US" w:eastAsia="zh-CN"/>
        </w:rPr>
        <w:t xml:space="preserve">  </w:t>
      </w:r>
      <w:r>
        <w:rPr>
          <w:rFonts w:hint="eastAsia"/>
          <w:b w:val="0"/>
          <w:bCs w:val="0"/>
          <w:color w:val="auto"/>
          <w:highlight w:val="none"/>
          <w:lang w:val="en-US" w:eastAsia="zh-CN"/>
        </w:rPr>
        <w:t>polysemy space</w:t>
      </w:r>
    </w:p>
    <w:p>
      <w:pPr>
        <w:pStyle w:val="5"/>
        <w:bidi w:val="0"/>
        <w:rPr>
          <w:rFonts w:hint="eastAsia"/>
          <w:b w:val="0"/>
          <w:bCs/>
          <w:lang w:val="en-US" w:eastAsia="zh-CN"/>
        </w:rPr>
      </w:pPr>
      <w:r>
        <w:rPr>
          <w:rFonts w:hint="eastAsia"/>
          <w:b w:val="0"/>
          <w:bCs/>
          <w:lang w:val="en-US" w:eastAsia="zh-CN"/>
        </w:rPr>
        <w:t>空间使用功能呈现出多样化特性，即在同一空间中不仅仅是单一功能，可以实现多种功能并存，从而增强空间的使用率。</w:t>
      </w:r>
    </w:p>
    <w:p>
      <w:pPr>
        <w:pStyle w:val="4"/>
        <w:bidi w:val="0"/>
        <w:rPr>
          <w:rFonts w:hint="default" w:eastAsia="宋体"/>
          <w:lang w:val="en-US" w:eastAsia="zh-CN"/>
        </w:rPr>
      </w:pPr>
      <w:r>
        <w:rPr>
          <w:rFonts w:hint="eastAsia"/>
        </w:rPr>
        <w:t>2.0.</w:t>
      </w:r>
      <w:r>
        <w:rPr>
          <w:rFonts w:hint="eastAsia"/>
          <w:lang w:val="en-US" w:eastAsia="zh-CN"/>
        </w:rPr>
        <w:t xml:space="preserve">7  </w:t>
      </w:r>
      <w:r>
        <w:rPr>
          <w:rFonts w:hint="eastAsia"/>
          <w:b w:val="0"/>
          <w:bCs w:val="0"/>
        </w:rPr>
        <w:t>绿色再生设计</w:t>
      </w:r>
      <w:r>
        <w:rPr>
          <w:rFonts w:hint="eastAsia"/>
          <w:b w:val="0"/>
          <w:bCs w:val="0"/>
          <w:lang w:val="en-US" w:eastAsia="zh-CN"/>
        </w:rPr>
        <w:t xml:space="preserve">  green regeneration design</w:t>
      </w:r>
    </w:p>
    <w:p>
      <w:pPr>
        <w:pStyle w:val="5"/>
        <w:bidi w:val="0"/>
        <w:rPr>
          <w:rFonts w:hint="eastAsia"/>
          <w:b w:val="0"/>
          <w:bCs/>
        </w:rPr>
      </w:pPr>
      <w:r>
        <w:rPr>
          <w:rFonts w:hint="eastAsia"/>
          <w:b w:val="0"/>
          <w:bCs/>
        </w:rPr>
        <w:t>从旧工业建筑特色与新功能入手，以节约能源资源为导则，通过对建筑立面、结构功能、空间布局、室内环境和节能设施进行绿色化再生设计等活动，以此达到改善人居环境、提升使用价值的目标。</w:t>
      </w:r>
    </w:p>
    <w:p>
      <w:r>
        <w:br w:type="page"/>
      </w:r>
    </w:p>
    <w:p>
      <w:pPr>
        <w:keepNext/>
        <w:keepLines/>
        <w:spacing w:before="100" w:after="100" w:line="440" w:lineRule="exact"/>
        <w:jc w:val="center"/>
        <w:outlineLvl w:val="0"/>
        <w:rPr>
          <w:rFonts w:cs="Times New Roman"/>
          <w:b/>
          <w:kern w:val="44"/>
          <w:sz w:val="30"/>
          <w:szCs w:val="24"/>
        </w:rPr>
      </w:pPr>
      <w:bookmarkStart w:id="156" w:name="_Toc16751"/>
      <w:bookmarkStart w:id="157" w:name="_Toc26651"/>
      <w:bookmarkStart w:id="158" w:name="_Toc14797"/>
      <w:bookmarkStart w:id="159" w:name="_Toc15644"/>
      <w:bookmarkStart w:id="160" w:name="_Toc11468"/>
      <w:bookmarkStart w:id="161" w:name="_Toc12878"/>
      <w:bookmarkStart w:id="162" w:name="_Toc4546"/>
      <w:bookmarkStart w:id="163" w:name="_Toc30273"/>
      <w:bookmarkStart w:id="164" w:name="_Toc31998"/>
      <w:bookmarkStart w:id="165" w:name="_Toc26495"/>
      <w:r>
        <w:rPr>
          <w:rFonts w:cs="Times New Roman"/>
          <w:b/>
          <w:kern w:val="44"/>
          <w:sz w:val="30"/>
          <w:szCs w:val="24"/>
        </w:rPr>
        <w:t xml:space="preserve">3 </w:t>
      </w:r>
      <w:r>
        <w:rPr>
          <w:rFonts w:hint="eastAsia" w:cs="Times New Roman"/>
          <w:b/>
          <w:kern w:val="44"/>
          <w:sz w:val="30"/>
          <w:szCs w:val="24"/>
        </w:rPr>
        <w:t xml:space="preserve"> </w:t>
      </w:r>
      <w:r>
        <w:rPr>
          <w:rFonts w:cs="Times New Roman"/>
          <w:b/>
          <w:kern w:val="44"/>
          <w:sz w:val="30"/>
          <w:szCs w:val="24"/>
        </w:rPr>
        <w:t>基本规定</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bookmarkEnd w:id="0"/>
    <w:p>
      <w:pPr>
        <w:bidi w:val="0"/>
      </w:pPr>
      <w:bookmarkStart w:id="166" w:name="_Toc482405524"/>
      <w:bookmarkStart w:id="167" w:name="_Toc482405520"/>
      <w:bookmarkStart w:id="168" w:name="_Toc472163562"/>
      <w:bookmarkStart w:id="169" w:name="_Toc483476850"/>
      <w:bookmarkStart w:id="170" w:name="_Toc482405617"/>
      <w:bookmarkStart w:id="171" w:name="_Toc482405613"/>
      <w:bookmarkStart w:id="172" w:name="_Toc484880464"/>
      <w:bookmarkStart w:id="173" w:name="_Toc476082690"/>
      <w:bookmarkStart w:id="174" w:name="_Toc484883307"/>
      <w:bookmarkStart w:id="175" w:name="_Toc482375389"/>
      <w:bookmarkStart w:id="176" w:name="_Toc484364291"/>
      <w:bookmarkStart w:id="177" w:name="_Toc469846360"/>
    </w:p>
    <w:p>
      <w:pPr>
        <w:pStyle w:val="4"/>
        <w:bidi w:val="0"/>
        <w:rPr>
          <w:rFonts w:hint="eastAsia"/>
          <w:lang w:val="en-US" w:eastAsia="zh-CN"/>
        </w:rPr>
      </w:pPr>
      <w:r>
        <w:rPr>
          <w:rFonts w:hint="eastAsia"/>
          <w:lang w:val="en-US" w:eastAsia="zh-CN"/>
        </w:rPr>
        <w:t xml:space="preserve">3.0.1  </w:t>
      </w:r>
      <w:r>
        <w:rPr>
          <w:rFonts w:hint="eastAsia"/>
          <w:b w:val="0"/>
          <w:bCs w:val="0"/>
          <w:lang w:val="en-US" w:eastAsia="zh-CN"/>
        </w:rPr>
        <w:t>旧工业厂区绿色再生工作流程应符合图3.0.1的规定。</w:t>
      </w:r>
    </w:p>
    <w:p>
      <w:pPr>
        <w:pStyle w:val="64"/>
        <w:bidi w:val="0"/>
      </w:pPr>
      <w:r>
        <w:drawing>
          <wp:inline distT="0" distB="0" distL="114300" distR="114300">
            <wp:extent cx="2767965" cy="4949825"/>
            <wp:effectExtent l="0" t="0" r="13335" b="317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14">
                      <a:clrChange>
                        <a:clrFrom>
                          <a:srgbClr val="FFFFFF">
                            <a:alpha val="100000"/>
                          </a:srgbClr>
                        </a:clrFrom>
                        <a:clrTo>
                          <a:srgbClr val="FFFFFF">
                            <a:alpha val="100000"/>
                            <a:alpha val="0"/>
                          </a:srgbClr>
                        </a:clrTo>
                      </a:clrChange>
                      <a:lum bright="-30000" contrast="-18000"/>
                    </a:blip>
                    <a:srcRect l="4866" t="3719" r="7658" b="7713"/>
                    <a:stretch>
                      <a:fillRect/>
                    </a:stretch>
                  </pic:blipFill>
                  <pic:spPr>
                    <a:xfrm>
                      <a:off x="0" y="0"/>
                      <a:ext cx="2767965" cy="4949825"/>
                    </a:xfrm>
                    <a:prstGeom prst="rect">
                      <a:avLst/>
                    </a:prstGeom>
                    <a:noFill/>
                    <a:ln>
                      <a:noFill/>
                    </a:ln>
                  </pic:spPr>
                </pic:pic>
              </a:graphicData>
            </a:graphic>
          </wp:inline>
        </w:drawing>
      </w:r>
    </w:p>
    <w:p>
      <w:pPr>
        <w:pStyle w:val="64"/>
        <w:bidi w:val="0"/>
        <w:rPr>
          <w:rFonts w:hint="default"/>
          <w:lang w:val="en-US" w:eastAsia="zh-CN"/>
        </w:rPr>
      </w:pPr>
      <w:r>
        <w:rPr>
          <w:rFonts w:hint="eastAsia"/>
          <w:lang w:val="en-US" w:eastAsia="zh-CN"/>
        </w:rPr>
        <w:t>图3.0.1 旧工业厂区绿色再生工作流程</w:t>
      </w:r>
    </w:p>
    <w:p>
      <w:pPr>
        <w:pStyle w:val="4"/>
        <w:bidi w:val="0"/>
        <w:rPr>
          <w:rFonts w:hint="eastAsia"/>
          <w:lang w:eastAsia="zh-CN"/>
        </w:rPr>
      </w:pPr>
      <w:r>
        <w:rPr>
          <w:rFonts w:hint="eastAsia"/>
        </w:rPr>
        <w:t>3</w:t>
      </w:r>
      <w:r>
        <w:t>.0.</w:t>
      </w:r>
      <w:r>
        <w:rPr>
          <w:rFonts w:hint="eastAsia"/>
          <w:lang w:val="en-US" w:eastAsia="zh-CN"/>
        </w:rPr>
        <w:t>2</w:t>
      </w:r>
      <w:r>
        <w:t xml:space="preserve">  </w:t>
      </w:r>
      <w:r>
        <w:rPr>
          <w:rFonts w:hint="eastAsia"/>
          <w:b w:val="0"/>
          <w:bCs w:val="0"/>
          <w:lang w:eastAsia="zh-CN"/>
        </w:rPr>
        <w:t>旧工业厂区绿色再生应遵循绿色发展理念，合理保护和利用厂区既有资源，充分考虑各地方特色，发挥旧工业厂区的绿色再生价值，做到“科学再生、特色再生、绿色再生”。</w:t>
      </w:r>
    </w:p>
    <w:p>
      <w:pPr>
        <w:pStyle w:val="4"/>
        <w:bidi w:val="0"/>
        <w:rPr>
          <w:rFonts w:hint="eastAsia"/>
          <w:lang w:val="en-US" w:eastAsia="zh-CN"/>
        </w:rPr>
      </w:pPr>
      <w:r>
        <w:rPr>
          <w:rFonts w:hint="eastAsia"/>
          <w:lang w:val="en-US" w:eastAsia="zh-CN"/>
        </w:rPr>
        <w:t xml:space="preserve">3.0.3  </w:t>
      </w:r>
      <w:r>
        <w:rPr>
          <w:rFonts w:hint="eastAsia"/>
          <w:b w:val="0"/>
          <w:bCs w:val="0"/>
          <w:lang w:val="en-US" w:eastAsia="zh-CN"/>
        </w:rPr>
        <w:t>旧工业厂区绿色再生项目应符合项目所在地规划部门的相关规定，且应符合文物古迹保护、工业遗产保护的建设控制要求。</w:t>
      </w:r>
    </w:p>
    <w:p>
      <w:pPr>
        <w:pStyle w:val="4"/>
        <w:bidi w:val="0"/>
        <w:rPr>
          <w:rFonts w:hint="eastAsia"/>
          <w:lang w:val="en-US" w:eastAsia="zh-CN"/>
        </w:rPr>
      </w:pPr>
      <w:r>
        <w:rPr>
          <w:rFonts w:hint="eastAsia"/>
          <w:lang w:val="en-US" w:eastAsia="zh-CN"/>
        </w:rPr>
        <w:t xml:space="preserve">3.0.4  </w:t>
      </w:r>
      <w:r>
        <w:rPr>
          <w:rFonts w:hint="eastAsia"/>
          <w:b w:val="0"/>
          <w:bCs w:val="0"/>
          <w:lang w:val="en-US" w:eastAsia="zh-CN"/>
        </w:rPr>
        <w:t>旧工业厂区绿色再生项目中有新建项目的，新建部分应符合国家现行有关标准的规定。</w:t>
      </w:r>
    </w:p>
    <w:p>
      <w:bookmarkStart w:id="178" w:name="_Toc12452"/>
      <w:bookmarkStart w:id="179" w:name="_Toc16787"/>
      <w:bookmarkStart w:id="180" w:name="_Toc5177"/>
      <w:bookmarkStart w:id="181" w:name="_Toc1434"/>
      <w:bookmarkStart w:id="182" w:name="_Toc32403"/>
      <w:r>
        <w:br w:type="page"/>
      </w:r>
    </w:p>
    <w:p>
      <w:pPr>
        <w:pStyle w:val="2"/>
        <w:rPr>
          <w:rFonts w:hint="eastAsia"/>
        </w:rPr>
      </w:pPr>
      <w:bookmarkStart w:id="183" w:name="_Toc14392"/>
      <w:bookmarkStart w:id="184" w:name="_Toc19995"/>
      <w:bookmarkStart w:id="185" w:name="_Toc12206"/>
      <w:bookmarkStart w:id="186" w:name="_Toc12438"/>
      <w:bookmarkStart w:id="187" w:name="_Toc1541"/>
      <w:r>
        <w:t>4</w:t>
      </w:r>
      <w:r>
        <w:rPr>
          <w:rFonts w:hint="eastAsia"/>
        </w:rPr>
        <w:t xml:space="preserve">  既有资源调查</w:t>
      </w:r>
      <w:bookmarkEnd w:id="183"/>
      <w:bookmarkEnd w:id="184"/>
    </w:p>
    <w:p>
      <w:pPr>
        <w:bidi w:val="0"/>
      </w:pPr>
    </w:p>
    <w:p>
      <w:pPr>
        <w:pStyle w:val="3"/>
      </w:pPr>
      <w:bookmarkStart w:id="188" w:name="_Toc13392"/>
      <w:bookmarkStart w:id="189" w:name="_Toc27681"/>
      <w:r>
        <w:t xml:space="preserve">4.1 </w:t>
      </w:r>
      <w:r>
        <w:rPr>
          <w:rFonts w:hint="eastAsia"/>
        </w:rPr>
        <w:t xml:space="preserve"> </w:t>
      </w:r>
      <w:r>
        <w:t>一般规定</w:t>
      </w:r>
      <w:bookmarkEnd w:id="188"/>
      <w:bookmarkEnd w:id="189"/>
    </w:p>
    <w:p>
      <w:pPr>
        <w:pStyle w:val="4"/>
      </w:pPr>
      <w:r>
        <w:t xml:space="preserve">4.1.1  </w:t>
      </w:r>
      <w:r>
        <w:rPr>
          <w:rFonts w:hint="eastAsia"/>
          <w:b w:val="0"/>
          <w:bCs w:val="0"/>
        </w:rPr>
        <w:t>既有资源调查对象应包括厂区内建（构）筑物、道路、管网、设备、自然环境、景观绿化等。</w:t>
      </w:r>
    </w:p>
    <w:p>
      <w:pPr>
        <w:pStyle w:val="4"/>
      </w:pPr>
      <w:r>
        <w:rPr>
          <w:rFonts w:hint="eastAsia"/>
        </w:rPr>
        <w:t xml:space="preserve">4.1.2  </w:t>
      </w:r>
      <w:r>
        <w:rPr>
          <w:rFonts w:hint="eastAsia"/>
          <w:b w:val="0"/>
          <w:bCs w:val="0"/>
        </w:rPr>
        <w:t>既有资源调查内容应包括现状实测、性能评定和环境调查等，并宜根据不同内容整理形成相关报告。</w:t>
      </w:r>
    </w:p>
    <w:p>
      <w:pPr>
        <w:pStyle w:val="4"/>
        <w:rPr>
          <w:b w:val="0"/>
          <w:bCs w:val="0"/>
        </w:rPr>
      </w:pPr>
      <w:r>
        <w:rPr>
          <w:rFonts w:hint="eastAsia"/>
        </w:rPr>
        <w:t xml:space="preserve">4.1.3  </w:t>
      </w:r>
      <w:r>
        <w:rPr>
          <w:rFonts w:hint="eastAsia"/>
          <w:b w:val="0"/>
          <w:bCs w:val="0"/>
        </w:rPr>
        <w:t>既有资源调查的范围和深度应根据项目绿色再生目标确定。对于不再继续利用的建（构）筑物、道路、管网、设备及区域等，不需进行详细调查，仅做简单标记。</w:t>
      </w:r>
    </w:p>
    <w:p>
      <w:pPr>
        <w:pStyle w:val="4"/>
        <w:rPr>
          <w:b w:val="0"/>
          <w:bCs w:val="0"/>
        </w:rPr>
      </w:pPr>
      <w:r>
        <w:rPr>
          <w:rFonts w:hint="eastAsia"/>
        </w:rPr>
        <w:t xml:space="preserve">4.1.4  </w:t>
      </w:r>
      <w:r>
        <w:rPr>
          <w:rFonts w:hint="eastAsia"/>
          <w:b w:val="0"/>
          <w:bCs w:val="0"/>
        </w:rPr>
        <w:t>既有资源调查中现状实测、性能评定、环境调查工作应分别由具有相应资格的专业机构完成，作业人员应持证上岗，仪器设备应按有关规定检校。</w:t>
      </w:r>
    </w:p>
    <w:p>
      <w:pPr>
        <w:pStyle w:val="4"/>
        <w:rPr>
          <w:b w:val="0"/>
          <w:bCs w:val="0"/>
        </w:rPr>
      </w:pPr>
      <w:r>
        <w:t>4.1.</w:t>
      </w:r>
      <w:r>
        <w:rPr>
          <w:rFonts w:hint="eastAsia"/>
        </w:rPr>
        <w:t>5</w:t>
      </w:r>
      <w:r>
        <w:t xml:space="preserve">  </w:t>
      </w:r>
      <w:r>
        <w:rPr>
          <w:rFonts w:hint="eastAsia"/>
          <w:b w:val="0"/>
          <w:bCs w:val="0"/>
        </w:rPr>
        <w:t>既有资源调查工作应在安全的情况下进行，需要有专业人员进行配合，并采取合理有效的安全防护措施。</w:t>
      </w:r>
    </w:p>
    <w:p>
      <w:pPr>
        <w:pStyle w:val="3"/>
      </w:pPr>
      <w:bookmarkStart w:id="190" w:name="_Toc10436"/>
      <w:bookmarkStart w:id="191" w:name="_Toc28009"/>
      <w:r>
        <w:rPr>
          <w:rFonts w:hint="eastAsia"/>
        </w:rPr>
        <w:t>4</w:t>
      </w:r>
      <w:r>
        <w:t xml:space="preserve">.2 </w:t>
      </w:r>
      <w:r>
        <w:rPr>
          <w:rFonts w:hint="eastAsia"/>
        </w:rPr>
        <w:t xml:space="preserve"> 现状实测</w:t>
      </w:r>
      <w:bookmarkEnd w:id="190"/>
      <w:bookmarkEnd w:id="191"/>
    </w:p>
    <w:p>
      <w:pPr>
        <w:pStyle w:val="4"/>
        <w:rPr>
          <w:b w:val="0"/>
          <w:bCs w:val="0"/>
        </w:rPr>
      </w:pPr>
      <w:r>
        <w:rPr>
          <w:rFonts w:hint="eastAsia"/>
        </w:rPr>
        <w:t>4</w:t>
      </w:r>
      <w:r>
        <w:t>.2.</w:t>
      </w:r>
      <w:r>
        <w:rPr>
          <w:rFonts w:hint="eastAsia"/>
        </w:rPr>
        <w:t>1</w:t>
      </w:r>
      <w:r>
        <w:t xml:space="preserve">  </w:t>
      </w:r>
      <w:r>
        <w:rPr>
          <w:rFonts w:hint="eastAsia"/>
          <w:b w:val="0"/>
          <w:bCs w:val="0"/>
        </w:rPr>
        <w:t>现状实测应包括厂区实测和单体实测，单体实测宜包括建（构）筑物、道路、管网及设备实测等。</w:t>
      </w:r>
    </w:p>
    <w:p>
      <w:pPr>
        <w:pStyle w:val="4"/>
      </w:pPr>
      <w:r>
        <w:rPr>
          <w:rFonts w:hint="eastAsia"/>
        </w:rPr>
        <w:t xml:space="preserve">4.2.2  </w:t>
      </w:r>
      <w:r>
        <w:rPr>
          <w:rFonts w:hint="eastAsia"/>
          <w:b w:val="0"/>
          <w:bCs w:val="0"/>
        </w:rPr>
        <w:t>现状实测前应进行初步调查并制定实测方案，并应符合下列规定：</w:t>
      </w:r>
    </w:p>
    <w:p>
      <w:pPr>
        <w:pStyle w:val="5"/>
      </w:pPr>
      <w:r>
        <w:rPr>
          <w:rFonts w:hint="eastAsia"/>
        </w:rPr>
        <w:t xml:space="preserve">1  </w:t>
      </w:r>
      <w:r>
        <w:rPr>
          <w:rFonts w:hint="eastAsia"/>
          <w:b w:val="0"/>
          <w:bCs/>
        </w:rPr>
        <w:t>应对各实测对象的原始图纸，以及勘察设计、施工、竣工、拆改移等资料进行归纳、整理。原始图纸齐全时，应进行现场复核，以现场复核结果为准；原始图纸不全或缺失时，应进行现场实测，绘制实测图。</w:t>
      </w:r>
    </w:p>
    <w:p>
      <w:pPr>
        <w:pStyle w:val="5"/>
        <w:rPr>
          <w:b w:val="0"/>
          <w:bCs/>
        </w:rPr>
      </w:pPr>
      <w:r>
        <w:rPr>
          <w:rFonts w:hint="eastAsia"/>
        </w:rPr>
        <w:t xml:space="preserve">2  </w:t>
      </w:r>
      <w:r>
        <w:rPr>
          <w:rFonts w:hint="eastAsia"/>
          <w:b w:val="0"/>
          <w:bCs/>
        </w:rPr>
        <w:t>应对各实测对象进行现场踏勘，核查现场实际情况，排查可能产生的干扰因素。</w:t>
      </w:r>
    </w:p>
    <w:p>
      <w:pPr>
        <w:pStyle w:val="5"/>
        <w:rPr>
          <w:b w:val="0"/>
          <w:bCs/>
        </w:rPr>
      </w:pPr>
      <w:r>
        <w:rPr>
          <w:rFonts w:hint="eastAsia"/>
        </w:rPr>
        <w:t xml:space="preserve">3  </w:t>
      </w:r>
      <w:r>
        <w:rPr>
          <w:rFonts w:hint="eastAsia"/>
          <w:b w:val="0"/>
          <w:bCs/>
        </w:rPr>
        <w:t>现状实测方案应根据初步调查情况制定，并宜根据实测对象具体情况进行调整。方案内容宜包括下列内容：工程概况，实测目的或委托方要求，依据的标准及有关基础资料</w:t>
      </w:r>
      <w:r>
        <w:rPr>
          <w:rFonts w:hint="eastAsia"/>
          <w:b w:val="0"/>
          <w:bCs/>
          <w:lang w:eastAsia="zh-CN"/>
        </w:rPr>
        <w:t>，</w:t>
      </w:r>
      <w:r>
        <w:rPr>
          <w:rFonts w:hint="eastAsia"/>
          <w:b w:val="0"/>
          <w:bCs/>
        </w:rPr>
        <w:t>实测范围</w:t>
      </w:r>
      <w:r>
        <w:rPr>
          <w:rFonts w:hint="eastAsia"/>
          <w:b w:val="0"/>
          <w:bCs/>
          <w:lang w:eastAsia="zh-CN"/>
        </w:rPr>
        <w:t>，实测</w:t>
      </w:r>
      <w:r>
        <w:rPr>
          <w:rFonts w:hint="eastAsia"/>
          <w:b w:val="0"/>
          <w:bCs/>
        </w:rPr>
        <w:t>项目和方法，实测人员和仪器设备，实测工作进度计划，实测配合工作，安全与环保措施等。</w:t>
      </w:r>
    </w:p>
    <w:p>
      <w:pPr>
        <w:pStyle w:val="4"/>
      </w:pPr>
      <w:r>
        <w:rPr>
          <w:rFonts w:hint="eastAsia"/>
        </w:rPr>
        <w:t>4.</w:t>
      </w:r>
      <w:r>
        <w:t>2</w:t>
      </w:r>
      <w:r>
        <w:rPr>
          <w:rFonts w:hint="eastAsia"/>
        </w:rPr>
        <w:t xml:space="preserve">.3  </w:t>
      </w:r>
      <w:r>
        <w:rPr>
          <w:rFonts w:hint="eastAsia"/>
          <w:b w:val="0"/>
          <w:bCs w:val="0"/>
        </w:rPr>
        <w:t>现状实测过程应符合下列规定：</w:t>
      </w:r>
    </w:p>
    <w:p>
      <w:pPr>
        <w:pStyle w:val="5"/>
      </w:pPr>
      <w:r>
        <w:rPr>
          <w:rFonts w:hint="eastAsia"/>
        </w:rPr>
        <w:t xml:space="preserve">1  </w:t>
      </w:r>
      <w:r>
        <w:rPr>
          <w:rFonts w:hint="eastAsia"/>
          <w:b w:val="0"/>
          <w:bCs/>
        </w:rPr>
        <w:t>厂区实测宜包括细部坐标点及有关测量元素，绘制厂区实测总平面图。</w:t>
      </w:r>
      <w:r>
        <w:rPr>
          <w:rFonts w:hint="eastAsia"/>
          <w:b w:val="0"/>
          <w:bCs w:val="0"/>
        </w:rPr>
        <w:t>细部坐标</w:t>
      </w:r>
      <w:r>
        <w:rPr>
          <w:rFonts w:hint="eastAsia"/>
          <w:b w:val="0"/>
          <w:bCs w:val="0"/>
          <w:lang w:eastAsia="zh-CN"/>
        </w:rPr>
        <w:t>点</w:t>
      </w:r>
      <w:r>
        <w:rPr>
          <w:rFonts w:hint="eastAsia"/>
          <w:b w:val="0"/>
          <w:bCs w:val="0"/>
        </w:rPr>
        <w:t>测量位置的选取可参照表</w:t>
      </w:r>
      <w:r>
        <w:rPr>
          <w:b w:val="0"/>
          <w:bCs w:val="0"/>
        </w:rPr>
        <w:t>4.2.</w:t>
      </w:r>
      <w:r>
        <w:rPr>
          <w:rFonts w:hint="eastAsia"/>
          <w:b w:val="0"/>
          <w:bCs w:val="0"/>
          <w:lang w:val="en-US" w:eastAsia="zh-CN"/>
        </w:rPr>
        <w:t>3</w:t>
      </w:r>
      <w:r>
        <w:rPr>
          <w:rFonts w:hint="eastAsia"/>
          <w:b w:val="0"/>
          <w:bCs w:val="0"/>
        </w:rPr>
        <w:t>的要求</w:t>
      </w:r>
      <w:r>
        <w:rPr>
          <w:rFonts w:hint="eastAsia"/>
          <w:b w:val="0"/>
          <w:bCs w:val="0"/>
          <w:lang w:eastAsia="zh-CN"/>
        </w:rPr>
        <w:t>确定</w:t>
      </w:r>
      <w:r>
        <w:rPr>
          <w:rFonts w:hint="eastAsia"/>
          <w:b w:val="0"/>
          <w:bCs w:val="0"/>
        </w:rPr>
        <w:t>。</w:t>
      </w:r>
    </w:p>
    <w:p>
      <w:pPr>
        <w:jc w:val="center"/>
        <w:rPr>
          <w:b/>
          <w:bCs/>
          <w:sz w:val="18"/>
          <w:szCs w:val="18"/>
        </w:rPr>
      </w:pPr>
      <w:r>
        <w:rPr>
          <w:rFonts w:hint="eastAsia"/>
          <w:b/>
          <w:bCs/>
          <w:sz w:val="18"/>
          <w:szCs w:val="18"/>
        </w:rPr>
        <w:t>表4</w:t>
      </w:r>
      <w:r>
        <w:rPr>
          <w:b/>
          <w:bCs/>
          <w:sz w:val="18"/>
          <w:szCs w:val="18"/>
        </w:rPr>
        <w:t>.2.</w:t>
      </w:r>
      <w:r>
        <w:rPr>
          <w:rFonts w:hint="eastAsia"/>
          <w:b/>
          <w:bCs/>
          <w:sz w:val="18"/>
          <w:szCs w:val="18"/>
          <w:lang w:val="en-US" w:eastAsia="zh-CN"/>
        </w:rPr>
        <w:t xml:space="preserve">3 </w:t>
      </w:r>
      <w:r>
        <w:rPr>
          <w:rFonts w:hint="eastAsia"/>
          <w:b/>
          <w:bCs/>
          <w:sz w:val="18"/>
          <w:szCs w:val="18"/>
        </w:rPr>
        <w:t>细部坐标点测量位置</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
        <w:gridCol w:w="1559"/>
        <w:gridCol w:w="1843"/>
        <w:gridCol w:w="17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pPr>
              <w:jc w:val="center"/>
              <w:rPr>
                <w:rFonts w:eastAsia="宋体" w:cs="Times New Roman"/>
                <w:sz w:val="18"/>
                <w:szCs w:val="18"/>
              </w:rPr>
            </w:pPr>
            <w:r>
              <w:rPr>
                <w:rFonts w:hint="eastAsia" w:eastAsia="宋体" w:cs="Times New Roman"/>
                <w:sz w:val="18"/>
                <w:szCs w:val="18"/>
              </w:rPr>
              <w:t>类别</w:t>
            </w:r>
          </w:p>
        </w:tc>
        <w:tc>
          <w:tcPr>
            <w:tcW w:w="1559" w:type="dxa"/>
            <w:vAlign w:val="center"/>
          </w:tcPr>
          <w:p>
            <w:pPr>
              <w:jc w:val="center"/>
              <w:rPr>
                <w:rFonts w:eastAsia="宋体" w:cs="Times New Roman"/>
                <w:sz w:val="18"/>
                <w:szCs w:val="18"/>
              </w:rPr>
            </w:pPr>
            <w:r>
              <w:rPr>
                <w:rFonts w:hint="eastAsia" w:eastAsia="宋体" w:cs="Times New Roman"/>
                <w:sz w:val="18"/>
                <w:szCs w:val="18"/>
              </w:rPr>
              <w:t>坐标</w:t>
            </w:r>
          </w:p>
        </w:tc>
        <w:tc>
          <w:tcPr>
            <w:tcW w:w="1843" w:type="dxa"/>
            <w:vAlign w:val="center"/>
          </w:tcPr>
          <w:p>
            <w:pPr>
              <w:jc w:val="center"/>
              <w:rPr>
                <w:rFonts w:eastAsia="宋体" w:cs="Times New Roman"/>
                <w:sz w:val="18"/>
                <w:szCs w:val="18"/>
              </w:rPr>
            </w:pPr>
            <w:r>
              <w:rPr>
                <w:rFonts w:hint="eastAsia" w:eastAsia="宋体" w:cs="Times New Roman"/>
                <w:sz w:val="18"/>
                <w:szCs w:val="18"/>
              </w:rPr>
              <w:t>高程</w:t>
            </w:r>
          </w:p>
        </w:tc>
        <w:tc>
          <w:tcPr>
            <w:tcW w:w="1769" w:type="dxa"/>
            <w:vAlign w:val="center"/>
          </w:tcPr>
          <w:p>
            <w:pPr>
              <w:jc w:val="center"/>
              <w:rPr>
                <w:rFonts w:eastAsia="宋体" w:cs="Times New Roman"/>
                <w:sz w:val="18"/>
                <w:szCs w:val="18"/>
              </w:rPr>
            </w:pPr>
            <w:r>
              <w:rPr>
                <w:rFonts w:hint="eastAsia" w:eastAsia="宋体" w:cs="Times New Roman"/>
                <w:sz w:val="18"/>
                <w:szCs w:val="18"/>
              </w:rPr>
              <w:t>其他要求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pPr>
              <w:jc w:val="center"/>
              <w:rPr>
                <w:rFonts w:eastAsia="宋体" w:cs="Times New Roman"/>
                <w:sz w:val="18"/>
                <w:szCs w:val="18"/>
              </w:rPr>
            </w:pPr>
            <w:r>
              <w:rPr>
                <w:rFonts w:hint="eastAsia" w:eastAsia="宋体" w:cs="Times New Roman"/>
                <w:sz w:val="18"/>
                <w:szCs w:val="18"/>
              </w:rPr>
              <w:t>建构（构）物</w:t>
            </w:r>
          </w:p>
        </w:tc>
        <w:tc>
          <w:tcPr>
            <w:tcW w:w="1559" w:type="dxa"/>
            <w:vAlign w:val="center"/>
          </w:tcPr>
          <w:p>
            <w:pPr>
              <w:jc w:val="center"/>
              <w:rPr>
                <w:rFonts w:eastAsia="宋体" w:cs="Times New Roman"/>
                <w:sz w:val="18"/>
                <w:szCs w:val="18"/>
              </w:rPr>
            </w:pPr>
            <w:r>
              <w:rPr>
                <w:rFonts w:hint="eastAsia" w:eastAsia="宋体" w:cs="Times New Roman"/>
                <w:sz w:val="18"/>
                <w:szCs w:val="18"/>
              </w:rPr>
              <w:t>主要墙角、圆心、特征点</w:t>
            </w:r>
          </w:p>
        </w:tc>
        <w:tc>
          <w:tcPr>
            <w:tcW w:w="1843" w:type="dxa"/>
            <w:vAlign w:val="center"/>
          </w:tcPr>
          <w:p>
            <w:pPr>
              <w:jc w:val="center"/>
              <w:rPr>
                <w:rFonts w:eastAsia="宋体" w:cs="Times New Roman"/>
                <w:sz w:val="18"/>
                <w:szCs w:val="18"/>
              </w:rPr>
            </w:pPr>
            <w:r>
              <w:rPr>
                <w:rFonts w:hint="eastAsia" w:eastAsia="宋体" w:cs="Times New Roman"/>
                <w:sz w:val="18"/>
                <w:szCs w:val="18"/>
              </w:rPr>
              <w:t>主要墙外角、室内地坪、特征点</w:t>
            </w:r>
          </w:p>
        </w:tc>
        <w:tc>
          <w:tcPr>
            <w:tcW w:w="1769" w:type="dxa"/>
            <w:vAlign w:val="center"/>
          </w:tcPr>
          <w:p>
            <w:pPr>
              <w:jc w:val="center"/>
              <w:rPr>
                <w:rFonts w:eastAsia="宋体" w:cs="Times New Roman"/>
                <w:sz w:val="18"/>
                <w:szCs w:val="18"/>
              </w:rPr>
            </w:pPr>
            <w:r>
              <w:rPr>
                <w:rFonts w:hint="eastAsia" w:eastAsia="宋体" w:cs="Times New Roman"/>
                <w:sz w:val="18"/>
                <w:szCs w:val="18"/>
              </w:rPr>
              <w:t>建（构）筑物为圆形时应注明半径、高度、深度等参数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pPr>
              <w:jc w:val="center"/>
              <w:rPr>
                <w:rFonts w:eastAsia="宋体" w:cs="Times New Roman"/>
                <w:sz w:val="18"/>
                <w:szCs w:val="18"/>
              </w:rPr>
            </w:pPr>
            <w:r>
              <w:rPr>
                <w:rFonts w:hint="eastAsia" w:eastAsia="宋体" w:cs="Times New Roman"/>
                <w:sz w:val="18"/>
                <w:szCs w:val="18"/>
              </w:rPr>
              <w:t>管道</w:t>
            </w:r>
          </w:p>
        </w:tc>
        <w:tc>
          <w:tcPr>
            <w:tcW w:w="1559" w:type="dxa"/>
            <w:vAlign w:val="center"/>
          </w:tcPr>
          <w:p>
            <w:pPr>
              <w:jc w:val="center"/>
              <w:rPr>
                <w:rFonts w:eastAsia="宋体" w:cs="Times New Roman"/>
                <w:sz w:val="18"/>
                <w:szCs w:val="18"/>
              </w:rPr>
            </w:pPr>
            <w:r>
              <w:rPr>
                <w:rFonts w:hint="eastAsia" w:eastAsia="宋体" w:cs="Times New Roman"/>
                <w:sz w:val="18"/>
                <w:szCs w:val="18"/>
              </w:rPr>
              <w:t>起点、终点、转点、交叉点</w:t>
            </w:r>
          </w:p>
        </w:tc>
        <w:tc>
          <w:tcPr>
            <w:tcW w:w="1843" w:type="dxa"/>
            <w:vAlign w:val="center"/>
          </w:tcPr>
          <w:p>
            <w:pPr>
              <w:jc w:val="center"/>
              <w:rPr>
                <w:rFonts w:eastAsia="宋体" w:cs="Times New Roman"/>
                <w:sz w:val="18"/>
                <w:szCs w:val="18"/>
              </w:rPr>
            </w:pPr>
            <w:r>
              <w:rPr>
                <w:rFonts w:hint="eastAsia" w:eastAsia="宋体" w:cs="Times New Roman"/>
                <w:sz w:val="18"/>
                <w:szCs w:val="18"/>
              </w:rPr>
              <w:t>井台、井底、管顶、基座面、地面等</w:t>
            </w:r>
          </w:p>
        </w:tc>
        <w:tc>
          <w:tcPr>
            <w:tcW w:w="1769" w:type="dxa"/>
            <w:vAlign w:val="center"/>
          </w:tcPr>
          <w:p>
            <w:pPr>
              <w:jc w:val="center"/>
              <w:rPr>
                <w:rFonts w:eastAsia="宋体" w:cs="Times New Roman"/>
                <w:sz w:val="18"/>
                <w:szCs w:val="18"/>
              </w:rPr>
            </w:pPr>
            <w:r>
              <w:rPr>
                <w:rFonts w:hint="eastAsia" w:eastAsia="宋体" w:cs="Times New Roman"/>
                <w:sz w:val="18"/>
                <w:szCs w:val="18"/>
              </w:rPr>
              <w:t>当为架空管道时应注明通过铁路、公路的净空高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pPr>
              <w:jc w:val="center"/>
              <w:rPr>
                <w:rFonts w:eastAsia="宋体" w:cs="Times New Roman"/>
                <w:sz w:val="18"/>
                <w:szCs w:val="18"/>
              </w:rPr>
            </w:pPr>
            <w:r>
              <w:rPr>
                <w:rFonts w:hint="eastAsia" w:eastAsia="宋体" w:cs="Times New Roman"/>
                <w:sz w:val="18"/>
                <w:szCs w:val="18"/>
              </w:rPr>
              <w:t>线缆</w:t>
            </w:r>
          </w:p>
        </w:tc>
        <w:tc>
          <w:tcPr>
            <w:tcW w:w="1559" w:type="dxa"/>
            <w:vAlign w:val="center"/>
          </w:tcPr>
          <w:p>
            <w:pPr>
              <w:jc w:val="center"/>
              <w:rPr>
                <w:rFonts w:eastAsia="宋体" w:cs="Times New Roman"/>
                <w:sz w:val="18"/>
                <w:szCs w:val="18"/>
              </w:rPr>
            </w:pPr>
            <w:r>
              <w:rPr>
                <w:rFonts w:hint="eastAsia" w:eastAsia="宋体" w:cs="Times New Roman"/>
                <w:sz w:val="18"/>
                <w:szCs w:val="18"/>
              </w:rPr>
              <w:t>起点、终点、转点、交叉点</w:t>
            </w:r>
          </w:p>
        </w:tc>
        <w:tc>
          <w:tcPr>
            <w:tcW w:w="1843" w:type="dxa"/>
            <w:vAlign w:val="center"/>
          </w:tcPr>
          <w:p>
            <w:pPr>
              <w:jc w:val="center"/>
              <w:rPr>
                <w:rFonts w:eastAsia="宋体" w:cs="Times New Roman"/>
                <w:sz w:val="18"/>
                <w:szCs w:val="18"/>
              </w:rPr>
            </w:pPr>
            <w:r>
              <w:rPr>
                <w:rFonts w:hint="eastAsia" w:eastAsia="宋体" w:cs="Times New Roman"/>
                <w:sz w:val="18"/>
                <w:szCs w:val="18"/>
              </w:rPr>
              <w:t>起点、终点、转点、交叉点、入地点、出地点，变坡点地面</w:t>
            </w:r>
          </w:p>
        </w:tc>
        <w:tc>
          <w:tcPr>
            <w:tcW w:w="1769" w:type="dxa"/>
            <w:vAlign w:val="center"/>
          </w:tcPr>
          <w:p>
            <w:pPr>
              <w:jc w:val="center"/>
              <w:rPr>
                <w:rFonts w:hint="eastAsia" w:eastAsia="宋体" w:cs="Times New Roman"/>
                <w:sz w:val="18"/>
                <w:szCs w:val="18"/>
                <w:lang w:eastAsia="zh-CN"/>
              </w:rPr>
            </w:pPr>
            <w:r>
              <w:rPr>
                <w:rFonts w:hint="eastAsia" w:eastAsia="宋体" w:cs="Times New Roman"/>
                <w:sz w:val="18"/>
                <w:szCs w:val="1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vAlign w:val="center"/>
          </w:tcPr>
          <w:p>
            <w:pPr>
              <w:jc w:val="center"/>
              <w:rPr>
                <w:rFonts w:eastAsia="宋体" w:cs="Times New Roman"/>
                <w:sz w:val="18"/>
                <w:szCs w:val="18"/>
              </w:rPr>
            </w:pPr>
            <w:r>
              <w:rPr>
                <w:rFonts w:hint="eastAsia" w:eastAsia="宋体" w:cs="Times New Roman"/>
                <w:sz w:val="18"/>
                <w:szCs w:val="18"/>
              </w:rPr>
              <w:t>道路</w:t>
            </w:r>
          </w:p>
        </w:tc>
        <w:tc>
          <w:tcPr>
            <w:tcW w:w="1559" w:type="dxa"/>
            <w:vAlign w:val="center"/>
          </w:tcPr>
          <w:p>
            <w:pPr>
              <w:jc w:val="center"/>
              <w:rPr>
                <w:rFonts w:eastAsia="宋体" w:cs="Times New Roman"/>
                <w:sz w:val="18"/>
                <w:szCs w:val="18"/>
              </w:rPr>
            </w:pPr>
            <w:r>
              <w:rPr>
                <w:rFonts w:hint="eastAsia" w:eastAsia="宋体" w:cs="Times New Roman"/>
                <w:sz w:val="18"/>
                <w:szCs w:val="18"/>
              </w:rPr>
              <w:t>干线交叉点、车挡、岔心、进厂房出处</w:t>
            </w:r>
          </w:p>
        </w:tc>
        <w:tc>
          <w:tcPr>
            <w:tcW w:w="1843" w:type="dxa"/>
            <w:vAlign w:val="center"/>
          </w:tcPr>
          <w:p>
            <w:pPr>
              <w:jc w:val="center"/>
              <w:rPr>
                <w:rFonts w:eastAsia="宋体" w:cs="Times New Roman"/>
                <w:sz w:val="18"/>
                <w:szCs w:val="18"/>
              </w:rPr>
            </w:pPr>
            <w:r>
              <w:rPr>
                <w:rFonts w:hint="eastAsia" w:eastAsia="宋体" w:cs="Times New Roman"/>
                <w:sz w:val="18"/>
                <w:szCs w:val="18"/>
              </w:rPr>
              <w:t>变坡点、干线交叉点、车挡、岔心</w:t>
            </w:r>
          </w:p>
        </w:tc>
        <w:tc>
          <w:tcPr>
            <w:tcW w:w="1769" w:type="dxa"/>
            <w:vAlign w:val="center"/>
          </w:tcPr>
          <w:p>
            <w:pPr>
              <w:jc w:val="center"/>
              <w:rPr>
                <w:rFonts w:eastAsia="宋体" w:cs="Times New Roman"/>
                <w:sz w:val="18"/>
                <w:szCs w:val="18"/>
              </w:rPr>
            </w:pPr>
            <w:r>
              <w:rPr>
                <w:rFonts w:eastAsia="宋体" w:cs="Times New Roman"/>
                <w:sz w:val="18"/>
                <w:szCs w:val="18"/>
              </w:rPr>
              <w:t>公路直线段每</w:t>
            </w:r>
            <w:r>
              <w:rPr>
                <w:rFonts w:hint="eastAsia" w:eastAsia="宋体" w:cs="Times New Roman"/>
                <w:sz w:val="18"/>
                <w:szCs w:val="18"/>
              </w:rPr>
              <w:t>3</w:t>
            </w:r>
            <w:r>
              <w:rPr>
                <w:rFonts w:eastAsia="宋体" w:cs="Times New Roman"/>
                <w:sz w:val="18"/>
                <w:szCs w:val="18"/>
              </w:rPr>
              <w:t>0m~40m一点、直线段每</w:t>
            </w:r>
            <w:r>
              <w:rPr>
                <w:rFonts w:hint="eastAsia" w:eastAsia="宋体" w:cs="Times New Roman"/>
                <w:sz w:val="18"/>
                <w:szCs w:val="18"/>
              </w:rPr>
              <w:t>5</w:t>
            </w:r>
            <w:r>
              <w:rPr>
                <w:rFonts w:eastAsia="宋体" w:cs="Times New Roman"/>
                <w:sz w:val="18"/>
                <w:szCs w:val="18"/>
              </w:rPr>
              <w:t>0m一点</w:t>
            </w:r>
          </w:p>
        </w:tc>
      </w:tr>
    </w:tbl>
    <w:p>
      <w:pPr>
        <w:pStyle w:val="5"/>
        <w:rPr>
          <w:b w:val="0"/>
          <w:bCs/>
        </w:rPr>
      </w:pPr>
      <w:r>
        <w:rPr>
          <w:rFonts w:hint="eastAsia"/>
        </w:rPr>
        <w:t xml:space="preserve">2  </w:t>
      </w:r>
      <w:r>
        <w:rPr>
          <w:rFonts w:hint="eastAsia"/>
          <w:b w:val="0"/>
          <w:bCs/>
        </w:rPr>
        <w:t>单体实测应根据不同实测对象，选择实测的内容和方法，绘制各相关专业实测图。</w:t>
      </w:r>
    </w:p>
    <w:p>
      <w:pPr>
        <w:pStyle w:val="5"/>
        <w:rPr>
          <w:b w:val="0"/>
          <w:bCs/>
        </w:rPr>
      </w:pPr>
      <w:r>
        <w:rPr>
          <w:rFonts w:hint="eastAsia"/>
        </w:rPr>
        <w:t xml:space="preserve">3  </w:t>
      </w:r>
      <w:r>
        <w:rPr>
          <w:rFonts w:hint="eastAsia"/>
          <w:b w:val="0"/>
          <w:bCs/>
        </w:rPr>
        <w:t>可根据业主需求进行地形地貌实测，并绘制地形地貌图。</w:t>
      </w:r>
    </w:p>
    <w:p>
      <w:pPr>
        <w:pStyle w:val="5"/>
        <w:rPr>
          <w:b w:val="0"/>
          <w:bCs/>
        </w:rPr>
      </w:pPr>
      <w:r>
        <w:rPr>
          <w:rFonts w:hint="eastAsia"/>
        </w:rPr>
        <w:t xml:space="preserve">4  </w:t>
      </w:r>
      <w:r>
        <w:rPr>
          <w:rFonts w:hint="eastAsia"/>
          <w:b w:val="0"/>
          <w:bCs/>
        </w:rPr>
        <w:t>实测技术和要求应符合现行团体标准《旧工业建筑再生利用实测技术》T/CMCA 3001和国家现行有关标准的规定。</w:t>
      </w:r>
    </w:p>
    <w:p>
      <w:pPr>
        <w:pStyle w:val="4"/>
      </w:pPr>
      <w:r>
        <w:rPr>
          <w:rFonts w:hint="eastAsia"/>
        </w:rPr>
        <w:t>4</w:t>
      </w:r>
      <w:r>
        <w:t xml:space="preserve">.2.4  </w:t>
      </w:r>
      <w:r>
        <w:rPr>
          <w:rFonts w:hint="eastAsia"/>
          <w:b w:val="0"/>
          <w:bCs w:val="0"/>
        </w:rPr>
        <w:t>现状实测完成后应进行资料整理并制定实测报告，并应符合下列规定：</w:t>
      </w:r>
      <w:r>
        <w:t xml:space="preserve"> </w:t>
      </w:r>
    </w:p>
    <w:p>
      <w:pPr>
        <w:pStyle w:val="5"/>
      </w:pPr>
      <w:r>
        <w:rPr>
          <w:rFonts w:hint="eastAsia"/>
        </w:rPr>
        <w:t xml:space="preserve">1  </w:t>
      </w:r>
      <w:r>
        <w:rPr>
          <w:b w:val="0"/>
          <w:bCs/>
        </w:rPr>
        <w:t>实测文本宜包括实测方案、实测进度、实测说明及清单等。</w:t>
      </w:r>
    </w:p>
    <w:p>
      <w:pPr>
        <w:pStyle w:val="5"/>
        <w:rPr>
          <w:b w:val="0"/>
          <w:bCs/>
        </w:rPr>
      </w:pPr>
      <w:r>
        <w:rPr>
          <w:rFonts w:hint="eastAsia"/>
        </w:rPr>
        <w:t>2</w:t>
      </w:r>
      <w:r>
        <w:t xml:space="preserve">  </w:t>
      </w:r>
      <w:r>
        <w:rPr>
          <w:b w:val="0"/>
          <w:bCs/>
        </w:rPr>
        <w:t>实测图本宜包括图本说明、</w:t>
      </w:r>
      <w:r>
        <w:rPr>
          <w:rFonts w:hint="eastAsia"/>
          <w:b w:val="0"/>
          <w:bCs/>
        </w:rPr>
        <w:t>厂区总平面图、单体各相关专业实测图等</w:t>
      </w:r>
      <w:r>
        <w:rPr>
          <w:b w:val="0"/>
          <w:bCs/>
        </w:rPr>
        <w:t>。</w:t>
      </w:r>
    </w:p>
    <w:p>
      <w:pPr>
        <w:pStyle w:val="5"/>
        <w:rPr>
          <w:b w:val="0"/>
          <w:bCs/>
        </w:rPr>
      </w:pPr>
      <w:r>
        <w:rPr>
          <w:rFonts w:hint="eastAsia"/>
        </w:rPr>
        <w:t xml:space="preserve">3  </w:t>
      </w:r>
      <w:r>
        <w:rPr>
          <w:rFonts w:hint="eastAsia"/>
          <w:b w:val="0"/>
          <w:bCs/>
        </w:rPr>
        <w:t>实测影像资料宜包括实测前、实测中收集到的厂区</w:t>
      </w:r>
      <w:r>
        <w:rPr>
          <w:rFonts w:hint="eastAsia"/>
          <w:b w:val="0"/>
          <w:bCs/>
          <w:lang w:eastAsia="zh-CN"/>
        </w:rPr>
        <w:t>内</w:t>
      </w:r>
      <w:r>
        <w:rPr>
          <w:rFonts w:hint="eastAsia"/>
          <w:b w:val="0"/>
          <w:bCs/>
        </w:rPr>
        <w:t>及周边</w:t>
      </w:r>
      <w:r>
        <w:rPr>
          <w:rFonts w:hint="eastAsia"/>
          <w:b w:val="0"/>
          <w:bCs/>
          <w:lang w:eastAsia="zh-CN"/>
        </w:rPr>
        <w:t>区域</w:t>
      </w:r>
      <w:r>
        <w:rPr>
          <w:rFonts w:hint="eastAsia"/>
          <w:b w:val="0"/>
          <w:bCs/>
        </w:rPr>
        <w:t>的影像资料。</w:t>
      </w:r>
    </w:p>
    <w:p>
      <w:pPr>
        <w:pStyle w:val="3"/>
      </w:pPr>
      <w:bookmarkStart w:id="192" w:name="_Toc17700"/>
      <w:bookmarkStart w:id="193" w:name="_Toc26937"/>
      <w:r>
        <w:rPr>
          <w:rFonts w:hint="eastAsia"/>
        </w:rPr>
        <w:t>4</w:t>
      </w:r>
      <w:r>
        <w:t>.</w:t>
      </w:r>
      <w:r>
        <w:rPr>
          <w:rFonts w:hint="eastAsia"/>
        </w:rPr>
        <w:t>3</w:t>
      </w:r>
      <w:r>
        <w:t xml:space="preserve"> </w:t>
      </w:r>
      <w:r>
        <w:rPr>
          <w:rFonts w:hint="eastAsia"/>
        </w:rPr>
        <w:t xml:space="preserve"> 性能评定</w:t>
      </w:r>
      <w:bookmarkEnd w:id="192"/>
      <w:bookmarkEnd w:id="193"/>
    </w:p>
    <w:p>
      <w:pPr>
        <w:pStyle w:val="4"/>
        <w:rPr>
          <w:b w:val="0"/>
          <w:bCs w:val="0"/>
        </w:rPr>
      </w:pPr>
      <w:r>
        <w:rPr>
          <w:rFonts w:hint="eastAsia"/>
        </w:rPr>
        <w:t>4</w:t>
      </w:r>
      <w:r>
        <w:t>.</w:t>
      </w:r>
      <w:r>
        <w:rPr>
          <w:rFonts w:hint="eastAsia"/>
        </w:rPr>
        <w:t>3</w:t>
      </w:r>
      <w:r>
        <w:t>.</w:t>
      </w:r>
      <w:r>
        <w:rPr>
          <w:rFonts w:hint="eastAsia"/>
        </w:rPr>
        <w:t>1</w:t>
      </w:r>
      <w:r>
        <w:t xml:space="preserve">  </w:t>
      </w:r>
      <w:r>
        <w:rPr>
          <w:rFonts w:hint="eastAsia"/>
          <w:b w:val="0"/>
          <w:bCs w:val="0"/>
        </w:rPr>
        <w:t>性能评定应包括建（构）筑物性能评定、道路性能评定、管线性能评定和设备性能评定等。</w:t>
      </w:r>
    </w:p>
    <w:p>
      <w:pPr>
        <w:pStyle w:val="4"/>
        <w:rPr>
          <w:b w:val="0"/>
          <w:bCs w:val="0"/>
        </w:rPr>
      </w:pPr>
      <w:r>
        <w:rPr>
          <w:rFonts w:hint="eastAsia"/>
        </w:rPr>
        <w:t xml:space="preserve">4.3.2  </w:t>
      </w:r>
      <w:r>
        <w:rPr>
          <w:rFonts w:hint="eastAsia"/>
          <w:b w:val="0"/>
          <w:bCs w:val="0"/>
        </w:rPr>
        <w:t>性能评定应根据不同评定对象的特点和状况，选择合适的方法。</w:t>
      </w:r>
    </w:p>
    <w:p>
      <w:pPr>
        <w:pStyle w:val="4"/>
      </w:pPr>
      <w:r>
        <w:rPr>
          <w:rFonts w:hint="eastAsia"/>
        </w:rPr>
        <w:t xml:space="preserve">4.3.3  </w:t>
      </w:r>
      <w:r>
        <w:rPr>
          <w:rFonts w:hint="eastAsia"/>
          <w:b w:val="0"/>
          <w:bCs w:val="0"/>
        </w:rPr>
        <w:t>性能评定前应进行初步调查并制定性能评定方案，并应符合下列规定：</w:t>
      </w:r>
    </w:p>
    <w:p>
      <w:pPr>
        <w:pStyle w:val="5"/>
        <w:rPr>
          <w:b w:val="0"/>
          <w:bCs/>
        </w:rPr>
      </w:pPr>
      <w:r>
        <w:t xml:space="preserve">1  </w:t>
      </w:r>
      <w:r>
        <w:rPr>
          <w:rFonts w:hint="eastAsia"/>
          <w:b w:val="0"/>
          <w:bCs/>
        </w:rPr>
        <w:t>应对各评定对象的原始图纸，以及勘察设计、施工、竣工、拆改移等资料进行归纳、整理。</w:t>
      </w:r>
    </w:p>
    <w:p>
      <w:pPr>
        <w:pStyle w:val="5"/>
        <w:rPr>
          <w:b w:val="0"/>
          <w:bCs/>
        </w:rPr>
      </w:pPr>
      <w:r>
        <w:rPr>
          <w:rFonts w:hint="eastAsia"/>
        </w:rPr>
        <w:t xml:space="preserve">2  </w:t>
      </w:r>
      <w:r>
        <w:rPr>
          <w:rFonts w:hint="eastAsia"/>
          <w:b w:val="0"/>
          <w:bCs/>
        </w:rPr>
        <w:t>应对各评定对象进行现场踏勘，核查</w:t>
      </w:r>
      <w:r>
        <w:rPr>
          <w:b w:val="0"/>
          <w:bCs/>
        </w:rPr>
        <w:t>资料与</w:t>
      </w:r>
      <w:r>
        <w:rPr>
          <w:rFonts w:hint="eastAsia"/>
          <w:b w:val="0"/>
          <w:bCs/>
        </w:rPr>
        <w:t>实际现状</w:t>
      </w:r>
      <w:r>
        <w:rPr>
          <w:b w:val="0"/>
          <w:bCs/>
        </w:rPr>
        <w:t>的符合</w:t>
      </w:r>
      <w:r>
        <w:rPr>
          <w:rFonts w:hint="eastAsia"/>
          <w:b w:val="0"/>
          <w:bCs/>
        </w:rPr>
        <w:t>程度</w:t>
      </w:r>
      <w:r>
        <w:rPr>
          <w:b w:val="0"/>
          <w:bCs/>
        </w:rPr>
        <w:t>，了解实际使用状况，初步观察</w:t>
      </w:r>
      <w:r>
        <w:rPr>
          <w:rFonts w:hint="eastAsia"/>
          <w:b w:val="0"/>
          <w:bCs/>
        </w:rPr>
        <w:t>缺陷及损伤</w:t>
      </w:r>
      <w:r>
        <w:rPr>
          <w:b w:val="0"/>
          <w:bCs/>
        </w:rPr>
        <w:t>状况。</w:t>
      </w:r>
    </w:p>
    <w:p>
      <w:pPr>
        <w:pStyle w:val="5"/>
        <w:rPr>
          <w:b w:val="0"/>
          <w:bCs/>
        </w:rPr>
      </w:pPr>
      <w:r>
        <w:rPr>
          <w:rFonts w:hint="eastAsia"/>
        </w:rPr>
        <w:t xml:space="preserve">3  </w:t>
      </w:r>
      <w:r>
        <w:rPr>
          <w:rFonts w:hint="eastAsia"/>
          <w:b w:val="0"/>
          <w:bCs/>
        </w:rPr>
        <w:t>性能评定方案应根据初步调查情况制定，并宜根据评定对象具体情况进行调整。方案内容宜包括下列内容：工程概况，性能评定目的或委托方的要求，性能评定依据的标准及有关技术资料，性能评定范围、对象和方法，现场调查与检测方式、内容和数量等，人员和仪器设备情况，工作进度计划，配合工作，安全与环保措施等。</w:t>
      </w:r>
    </w:p>
    <w:p>
      <w:pPr>
        <w:pStyle w:val="4"/>
      </w:pPr>
      <w:r>
        <w:rPr>
          <w:rFonts w:hint="eastAsia"/>
        </w:rPr>
        <w:t xml:space="preserve">4.3.4  </w:t>
      </w:r>
      <w:r>
        <w:rPr>
          <w:rFonts w:hint="eastAsia"/>
          <w:b w:val="0"/>
          <w:bCs w:val="0"/>
        </w:rPr>
        <w:t>性能评定过程应包括调查与检测、分析与评定两部分，具体操作办法应符合现行团体标准《旧工业建筑再生利用性能评定标准》T/CMCA 40010和国家现行有关标准的相关规定。</w:t>
      </w:r>
    </w:p>
    <w:p>
      <w:pPr>
        <w:pStyle w:val="4"/>
        <w:rPr>
          <w:b w:val="0"/>
          <w:bCs w:val="0"/>
        </w:rPr>
      </w:pPr>
      <w:r>
        <w:rPr>
          <w:rFonts w:hint="eastAsia"/>
        </w:rPr>
        <w:t xml:space="preserve">4.3.5  </w:t>
      </w:r>
      <w:r>
        <w:rPr>
          <w:rFonts w:hint="eastAsia"/>
          <w:b w:val="0"/>
          <w:bCs w:val="0"/>
        </w:rPr>
        <w:t>建（构）筑物性能评定应符合下列规定：</w:t>
      </w:r>
    </w:p>
    <w:p>
      <w:pPr>
        <w:pStyle w:val="5"/>
        <w:rPr>
          <w:b w:val="0"/>
          <w:bCs/>
        </w:rPr>
      </w:pPr>
      <w:r>
        <w:rPr>
          <w:rFonts w:hint="eastAsia"/>
        </w:rPr>
        <w:t xml:space="preserve">1  </w:t>
      </w:r>
      <w:r>
        <w:rPr>
          <w:rFonts w:hint="eastAsia"/>
          <w:b w:val="0"/>
          <w:bCs/>
        </w:rPr>
        <w:t>调查与检测应包括使用</w:t>
      </w:r>
      <w:r>
        <w:rPr>
          <w:b w:val="0"/>
          <w:bCs/>
        </w:rPr>
        <w:t>条件调查和</w:t>
      </w:r>
      <w:r>
        <w:rPr>
          <w:rFonts w:hint="eastAsia"/>
          <w:b w:val="0"/>
          <w:bCs/>
        </w:rPr>
        <w:t>结构</w:t>
      </w:r>
      <w:r>
        <w:rPr>
          <w:b w:val="0"/>
          <w:bCs/>
        </w:rPr>
        <w:t>现状调查与检测</w:t>
      </w:r>
      <w:r>
        <w:rPr>
          <w:rFonts w:hint="eastAsia"/>
          <w:b w:val="0"/>
          <w:bCs/>
        </w:rPr>
        <w:t>，并应包括下列内容：</w:t>
      </w:r>
    </w:p>
    <w:p>
      <w:pPr>
        <w:pStyle w:val="5"/>
        <w:ind w:firstLine="315"/>
        <w:rPr>
          <w:b w:val="0"/>
          <w:bCs/>
        </w:rPr>
      </w:pPr>
      <w:r>
        <w:rPr>
          <w:rFonts w:hint="eastAsia"/>
          <w:b w:val="0"/>
          <w:bCs/>
        </w:rPr>
        <w:t>1）使用条件调查应包括结构荷载、生产使用环境、维修和改造状况，原设计使用年限内条件变化等。</w:t>
      </w:r>
    </w:p>
    <w:p>
      <w:pPr>
        <w:pStyle w:val="5"/>
        <w:ind w:firstLine="315"/>
        <w:rPr>
          <w:b w:val="0"/>
          <w:bCs/>
        </w:rPr>
      </w:pPr>
      <w:r>
        <w:rPr>
          <w:rFonts w:hint="eastAsia"/>
          <w:b w:val="0"/>
          <w:bCs/>
        </w:rPr>
        <w:t>2）结构现状调查与检测应包括地基基础、上部承重结构、围护结构三部分，并应以无损检测为主，有损检测为辅；对于重要的建（构）筑物，宜避免破坏原建（构）筑物风貌的结构部分。</w:t>
      </w:r>
    </w:p>
    <w:p>
      <w:pPr>
        <w:pStyle w:val="5"/>
        <w:rPr>
          <w:b w:val="0"/>
          <w:bCs/>
        </w:rPr>
      </w:pPr>
      <w:r>
        <w:rPr>
          <w:rFonts w:hint="eastAsia"/>
        </w:rPr>
        <w:t xml:space="preserve">2  </w:t>
      </w:r>
      <w:r>
        <w:rPr>
          <w:rFonts w:hint="eastAsia"/>
          <w:b w:val="0"/>
          <w:bCs/>
        </w:rPr>
        <w:t>应根据调查与检测情况，对</w:t>
      </w:r>
      <w:r>
        <w:rPr>
          <w:rFonts w:hint="eastAsia"/>
          <w:b w:val="0"/>
        </w:rPr>
        <w:t>建（构）筑物结构构件分析和校核，</w:t>
      </w:r>
      <w:r>
        <w:rPr>
          <w:rFonts w:hint="eastAsia"/>
          <w:b w:val="0"/>
          <w:bCs/>
        </w:rPr>
        <w:t>对</w:t>
      </w:r>
      <w:r>
        <w:rPr>
          <w:rFonts w:hint="eastAsia"/>
          <w:b w:val="0"/>
        </w:rPr>
        <w:t>建（构）筑物</w:t>
      </w:r>
      <w:r>
        <w:rPr>
          <w:rFonts w:hint="eastAsia"/>
          <w:b w:val="0"/>
          <w:bCs/>
        </w:rPr>
        <w:t>性能状况进行评定。</w:t>
      </w:r>
    </w:p>
    <w:p>
      <w:pPr>
        <w:pStyle w:val="4"/>
        <w:rPr>
          <w:b w:val="0"/>
          <w:bCs w:val="0"/>
        </w:rPr>
      </w:pPr>
      <w:r>
        <w:rPr>
          <w:rFonts w:hint="eastAsia"/>
        </w:rPr>
        <w:t xml:space="preserve">4.3.6  </w:t>
      </w:r>
      <w:r>
        <w:rPr>
          <w:rFonts w:hint="eastAsia"/>
          <w:b w:val="0"/>
          <w:bCs w:val="0"/>
        </w:rPr>
        <w:t>道路性能评定应符合下列规定：</w:t>
      </w:r>
    </w:p>
    <w:p>
      <w:pPr>
        <w:pStyle w:val="5"/>
        <w:rPr>
          <w:b w:val="0"/>
          <w:bCs/>
        </w:rPr>
      </w:pPr>
      <w:r>
        <w:rPr>
          <w:rFonts w:hint="eastAsia"/>
        </w:rPr>
        <w:t xml:space="preserve">1  </w:t>
      </w:r>
      <w:r>
        <w:rPr>
          <w:rFonts w:hint="eastAsia"/>
          <w:b w:val="0"/>
          <w:bCs/>
        </w:rPr>
        <w:t>调查与检测应包括使用</w:t>
      </w:r>
      <w:r>
        <w:rPr>
          <w:b w:val="0"/>
          <w:bCs/>
        </w:rPr>
        <w:t>条件调查和</w:t>
      </w:r>
      <w:r>
        <w:rPr>
          <w:rFonts w:hint="eastAsia"/>
          <w:b w:val="0"/>
          <w:bCs/>
        </w:rPr>
        <w:t>道路</w:t>
      </w:r>
      <w:r>
        <w:rPr>
          <w:b w:val="0"/>
          <w:bCs/>
        </w:rPr>
        <w:t>现状调查与检测</w:t>
      </w:r>
      <w:r>
        <w:rPr>
          <w:rFonts w:hint="eastAsia"/>
          <w:b w:val="0"/>
          <w:bCs/>
        </w:rPr>
        <w:t>，并应包括下列内容：</w:t>
      </w:r>
    </w:p>
    <w:p>
      <w:pPr>
        <w:pStyle w:val="5"/>
        <w:ind w:firstLine="315"/>
        <w:rPr>
          <w:rFonts w:hint="eastAsia"/>
          <w:b w:val="0"/>
          <w:bCs/>
        </w:rPr>
      </w:pPr>
      <w:r>
        <w:rPr>
          <w:rFonts w:hint="eastAsia"/>
          <w:b w:val="0"/>
          <w:bCs/>
        </w:rPr>
        <w:t>1）</w:t>
      </w:r>
      <w:r>
        <w:rPr>
          <w:b w:val="0"/>
          <w:bCs/>
        </w:rPr>
        <w:t>使用条件调查应包括</w:t>
      </w:r>
      <w:r>
        <w:rPr>
          <w:rFonts w:hint="eastAsia"/>
          <w:b w:val="0"/>
          <w:bCs/>
        </w:rPr>
        <w:t>道路类型、</w:t>
      </w:r>
      <w:r>
        <w:rPr>
          <w:b w:val="0"/>
          <w:bCs/>
        </w:rPr>
        <w:t>使用环境、维修和改造</w:t>
      </w:r>
      <w:r>
        <w:rPr>
          <w:rFonts w:hint="eastAsia"/>
          <w:b w:val="0"/>
          <w:bCs/>
        </w:rPr>
        <w:t>状况</w:t>
      </w:r>
      <w:r>
        <w:rPr>
          <w:b w:val="0"/>
          <w:bCs/>
        </w:rPr>
        <w:t>，</w:t>
      </w:r>
      <w:r>
        <w:rPr>
          <w:rFonts w:hint="eastAsia"/>
          <w:b w:val="0"/>
          <w:bCs/>
        </w:rPr>
        <w:t>原</w:t>
      </w:r>
      <w:r>
        <w:rPr>
          <w:b w:val="0"/>
          <w:bCs/>
        </w:rPr>
        <w:t>设计</w:t>
      </w:r>
      <w:r>
        <w:rPr>
          <w:rFonts w:hint="eastAsia"/>
          <w:b w:val="0"/>
          <w:bCs/>
        </w:rPr>
        <w:t>使用年限</w:t>
      </w:r>
      <w:r>
        <w:rPr>
          <w:b w:val="0"/>
          <w:bCs/>
        </w:rPr>
        <w:t>内条件变化等。</w:t>
      </w:r>
    </w:p>
    <w:p>
      <w:pPr>
        <w:pStyle w:val="5"/>
        <w:ind w:firstLine="315"/>
        <w:rPr>
          <w:b w:val="0"/>
          <w:bCs/>
        </w:rPr>
      </w:pPr>
      <w:r>
        <w:rPr>
          <w:rFonts w:hint="eastAsia"/>
          <w:b w:val="0"/>
          <w:bCs/>
        </w:rPr>
        <w:t>2）道路</w:t>
      </w:r>
      <w:r>
        <w:rPr>
          <w:b w:val="0"/>
          <w:bCs/>
        </w:rPr>
        <w:t>现状调查与检测应包括</w:t>
      </w:r>
      <w:r>
        <w:rPr>
          <w:rFonts w:hint="eastAsia"/>
          <w:b w:val="0"/>
          <w:bCs/>
        </w:rPr>
        <w:t>路基、路面</w:t>
      </w:r>
      <w:r>
        <w:rPr>
          <w:b w:val="0"/>
          <w:bCs/>
        </w:rPr>
        <w:t>、</w:t>
      </w:r>
      <w:r>
        <w:rPr>
          <w:rFonts w:hint="eastAsia"/>
          <w:b w:val="0"/>
          <w:bCs/>
        </w:rPr>
        <w:t>沿线设施三</w:t>
      </w:r>
      <w:r>
        <w:rPr>
          <w:b w:val="0"/>
          <w:bCs/>
        </w:rPr>
        <w:t>部分</w:t>
      </w:r>
      <w:r>
        <w:rPr>
          <w:rFonts w:hint="eastAsia"/>
          <w:b w:val="0"/>
          <w:bCs/>
        </w:rPr>
        <w:t>，宜符合表4.3.</w:t>
      </w:r>
      <w:r>
        <w:rPr>
          <w:rFonts w:hint="eastAsia"/>
          <w:b w:val="0"/>
          <w:bCs/>
          <w:lang w:val="en-US" w:eastAsia="zh-CN"/>
        </w:rPr>
        <w:t>6</w:t>
      </w:r>
      <w:r>
        <w:rPr>
          <w:rFonts w:hint="eastAsia"/>
          <w:b w:val="0"/>
          <w:bCs/>
        </w:rPr>
        <w:t>的规定。道路</w:t>
      </w:r>
      <w:r>
        <w:rPr>
          <w:b w:val="0"/>
          <w:bCs/>
        </w:rPr>
        <w:t>现状调查与检测</w:t>
      </w:r>
      <w:r>
        <w:rPr>
          <w:rFonts w:hint="eastAsia"/>
          <w:b w:val="0"/>
          <w:bCs/>
        </w:rPr>
        <w:t>可采用人工调查配合自动化检测的方式。</w:t>
      </w:r>
    </w:p>
    <w:p>
      <w:pPr>
        <w:pStyle w:val="64"/>
        <w:bidi w:val="0"/>
      </w:pPr>
      <w:r>
        <w:rPr>
          <w:rFonts w:hint="eastAsia"/>
        </w:rPr>
        <w:t>表4.3.</w:t>
      </w:r>
      <w:r>
        <w:rPr>
          <w:rFonts w:hint="eastAsia"/>
          <w:lang w:val="en-US" w:eastAsia="zh-CN"/>
        </w:rPr>
        <w:t>6</w:t>
      </w:r>
      <w:r>
        <w:rPr>
          <w:rFonts w:hint="eastAsia"/>
        </w:rPr>
        <w:t xml:space="preserve"> 道路</w:t>
      </w:r>
      <w:r>
        <w:t>现状调查与检测</w:t>
      </w:r>
      <w:r>
        <w:rPr>
          <w:rFonts w:hint="eastAsia"/>
        </w:rPr>
        <w:t>项目</w:t>
      </w:r>
    </w:p>
    <w:tbl>
      <w:tblPr>
        <w:tblStyle w:val="25"/>
        <w:tblW w:w="6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3"/>
        <w:gridCol w:w="4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3" w:type="dxa"/>
            <w:vAlign w:val="center"/>
          </w:tcPr>
          <w:p>
            <w:pPr>
              <w:pStyle w:val="66"/>
              <w:rPr>
                <w:rFonts w:cs="Times New Roman"/>
              </w:rPr>
            </w:pPr>
            <w:r>
              <w:rPr>
                <w:rFonts w:hint="eastAsia" w:cs="Times New Roman"/>
              </w:rPr>
              <w:t>类别</w:t>
            </w:r>
          </w:p>
        </w:tc>
        <w:tc>
          <w:tcPr>
            <w:tcW w:w="4650" w:type="dxa"/>
          </w:tcPr>
          <w:p>
            <w:pPr>
              <w:pStyle w:val="66"/>
              <w:rPr>
                <w:rFonts w:cs="Times New Roman"/>
              </w:rPr>
            </w:pPr>
            <w:r>
              <w:rPr>
                <w:rFonts w:hint="eastAsia" w:cs="Times New Roman"/>
              </w:rPr>
              <w:t>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3" w:type="dxa"/>
            <w:vAlign w:val="center"/>
          </w:tcPr>
          <w:p>
            <w:pPr>
              <w:pStyle w:val="66"/>
              <w:rPr>
                <w:rFonts w:cs="Times New Roman"/>
              </w:rPr>
            </w:pPr>
            <w:r>
              <w:rPr>
                <w:rFonts w:hint="eastAsia" w:cs="Times New Roman"/>
              </w:rPr>
              <w:t>路基</w:t>
            </w:r>
          </w:p>
        </w:tc>
        <w:tc>
          <w:tcPr>
            <w:tcW w:w="4650" w:type="dxa"/>
          </w:tcPr>
          <w:p>
            <w:pPr>
              <w:pStyle w:val="67"/>
              <w:ind w:firstLine="180"/>
              <w:rPr>
                <w:rFonts w:cs="Times New Roman"/>
              </w:rPr>
            </w:pPr>
            <w:r>
              <w:rPr>
                <w:rFonts w:hint="eastAsia" w:cs="Times New Roman"/>
                <w:bCs w:val="0"/>
              </w:rPr>
              <w:t>路肩损坏、边坡坍塌、水毁冲沟、路基构造物损坏、路缘石缺损、路基沉降、排水不畅等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3" w:type="dxa"/>
            <w:vAlign w:val="center"/>
          </w:tcPr>
          <w:p>
            <w:pPr>
              <w:pStyle w:val="66"/>
              <w:rPr>
                <w:rFonts w:cs="Times New Roman"/>
              </w:rPr>
            </w:pPr>
            <w:r>
              <w:rPr>
                <w:rFonts w:hint="eastAsia" w:cs="Times New Roman"/>
              </w:rPr>
              <w:t>路面</w:t>
            </w:r>
          </w:p>
        </w:tc>
        <w:tc>
          <w:tcPr>
            <w:tcW w:w="4650" w:type="dxa"/>
          </w:tcPr>
          <w:p>
            <w:pPr>
              <w:pStyle w:val="67"/>
              <w:ind w:firstLine="180"/>
              <w:rPr>
                <w:rFonts w:cs="Times New Roman"/>
              </w:rPr>
            </w:pPr>
            <w:r>
              <w:rPr>
                <w:rFonts w:hint="eastAsia" w:cs="Times New Roman"/>
                <w:bCs w:val="0"/>
              </w:rPr>
              <w:t>路面损坏、路面平整度、路面车辙、路面跳车、路面磨耗、路面抗滑性能和路面结构强度等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3" w:type="dxa"/>
            <w:vAlign w:val="center"/>
          </w:tcPr>
          <w:p>
            <w:pPr>
              <w:pStyle w:val="66"/>
              <w:rPr>
                <w:rFonts w:cs="Times New Roman"/>
              </w:rPr>
            </w:pPr>
            <w:r>
              <w:rPr>
                <w:rFonts w:hint="eastAsia" w:cs="Times New Roman"/>
              </w:rPr>
              <w:t>沿线设施</w:t>
            </w:r>
          </w:p>
        </w:tc>
        <w:tc>
          <w:tcPr>
            <w:tcW w:w="4650" w:type="dxa"/>
          </w:tcPr>
          <w:p>
            <w:pPr>
              <w:pStyle w:val="67"/>
              <w:ind w:firstLine="180"/>
              <w:rPr>
                <w:rFonts w:cs="Times New Roman"/>
              </w:rPr>
            </w:pPr>
            <w:r>
              <w:rPr>
                <w:rFonts w:hint="eastAsia" w:cs="Times New Roman"/>
                <w:bCs w:val="0"/>
              </w:rPr>
              <w:t>防护设施缺损、隔离栅损坏、标志缺损、标线缺损、绿化管护不善等</w:t>
            </w:r>
          </w:p>
        </w:tc>
      </w:tr>
    </w:tbl>
    <w:p>
      <w:pPr>
        <w:pStyle w:val="5"/>
        <w:rPr>
          <w:b w:val="0"/>
          <w:bCs/>
        </w:rPr>
      </w:pPr>
      <w:r>
        <w:rPr>
          <w:rFonts w:hint="eastAsia"/>
        </w:rPr>
        <w:t xml:space="preserve">2  </w:t>
      </w:r>
      <w:r>
        <w:rPr>
          <w:rFonts w:hint="eastAsia"/>
          <w:b w:val="0"/>
          <w:bCs/>
        </w:rPr>
        <w:t>应根据调查与检测情况，进行有关技术参数的计算与分析，对道路性能状况进行评定。</w:t>
      </w:r>
    </w:p>
    <w:p>
      <w:pPr>
        <w:pStyle w:val="4"/>
        <w:rPr>
          <w:b w:val="0"/>
          <w:bCs w:val="0"/>
        </w:rPr>
      </w:pPr>
      <w:r>
        <w:rPr>
          <w:rFonts w:hint="eastAsia"/>
        </w:rPr>
        <w:t xml:space="preserve">4.3.7  </w:t>
      </w:r>
      <w:r>
        <w:rPr>
          <w:rFonts w:hint="eastAsia"/>
          <w:b w:val="0"/>
          <w:bCs w:val="0"/>
        </w:rPr>
        <w:t>管线性能评定应符合下列规定：</w:t>
      </w:r>
    </w:p>
    <w:p>
      <w:pPr>
        <w:pStyle w:val="5"/>
        <w:rPr>
          <w:b w:val="0"/>
          <w:bCs/>
        </w:rPr>
      </w:pPr>
      <w:r>
        <w:rPr>
          <w:rFonts w:hint="eastAsia"/>
        </w:rPr>
        <w:t xml:space="preserve">1  </w:t>
      </w:r>
      <w:r>
        <w:rPr>
          <w:rFonts w:hint="eastAsia"/>
          <w:b w:val="0"/>
          <w:bCs/>
        </w:rPr>
        <w:t>调查与检测应包括使用</w:t>
      </w:r>
      <w:r>
        <w:rPr>
          <w:b w:val="0"/>
          <w:bCs/>
        </w:rPr>
        <w:t>条件调查和</w:t>
      </w:r>
      <w:r>
        <w:rPr>
          <w:rFonts w:hint="eastAsia"/>
          <w:b w:val="0"/>
          <w:bCs/>
        </w:rPr>
        <w:t>管线</w:t>
      </w:r>
      <w:r>
        <w:rPr>
          <w:b w:val="0"/>
          <w:bCs/>
        </w:rPr>
        <w:t>现状调查与检测</w:t>
      </w:r>
      <w:r>
        <w:rPr>
          <w:rFonts w:hint="eastAsia"/>
          <w:b w:val="0"/>
          <w:bCs/>
        </w:rPr>
        <w:t>，并应包括下列内容：</w:t>
      </w:r>
    </w:p>
    <w:p>
      <w:pPr>
        <w:pStyle w:val="5"/>
        <w:ind w:firstLine="315"/>
        <w:rPr>
          <w:b w:val="0"/>
          <w:bCs/>
        </w:rPr>
      </w:pPr>
      <w:r>
        <w:rPr>
          <w:rFonts w:hint="eastAsia"/>
          <w:b w:val="0"/>
          <w:bCs/>
        </w:rPr>
        <w:t>1）使用条件调查应包括管线类型、使用环境、维修和改造状况等。</w:t>
      </w:r>
    </w:p>
    <w:p>
      <w:pPr>
        <w:pStyle w:val="5"/>
        <w:ind w:firstLine="315"/>
        <w:rPr>
          <w:b w:val="0"/>
          <w:bCs/>
        </w:rPr>
      </w:pPr>
      <w:r>
        <w:rPr>
          <w:rFonts w:hint="eastAsia"/>
          <w:b w:val="0"/>
          <w:bCs/>
        </w:rPr>
        <w:t>2）管线现状调查与检测宜结合非开挖检测和开挖破损检测进行，并</w:t>
      </w:r>
      <w:r>
        <w:rPr>
          <w:b w:val="0"/>
          <w:bCs/>
        </w:rPr>
        <w:t>应包括</w:t>
      </w:r>
      <w:r>
        <w:rPr>
          <w:rFonts w:hint="eastAsia"/>
          <w:b w:val="0"/>
          <w:bCs/>
        </w:rPr>
        <w:t>下列内容：管线位置、走向等，管线结构性缺陷和功能性缺陷，管线内部介质测试分析，管道腐蚀环境检测分析，管道腐蚀剩余厚度检测，防腐保温层破损点调查与检测，防腐保温层防护性能调查与检测，管道材料性能测试分析，附属设施调查与检测等。</w:t>
      </w:r>
    </w:p>
    <w:p>
      <w:pPr>
        <w:pStyle w:val="5"/>
        <w:rPr>
          <w:b w:val="0"/>
          <w:bCs/>
        </w:rPr>
      </w:pPr>
      <w:r>
        <w:rPr>
          <w:rFonts w:hint="eastAsia"/>
        </w:rPr>
        <w:t xml:space="preserve">2  </w:t>
      </w:r>
      <w:r>
        <w:rPr>
          <w:rFonts w:hint="eastAsia"/>
          <w:b w:val="0"/>
          <w:bCs/>
        </w:rPr>
        <w:t>应根据调查与检测情况，进行分析与校核，对管线性能状况进行评定。</w:t>
      </w:r>
    </w:p>
    <w:p>
      <w:pPr>
        <w:pStyle w:val="4"/>
        <w:rPr>
          <w:b w:val="0"/>
          <w:bCs w:val="0"/>
        </w:rPr>
      </w:pPr>
      <w:r>
        <w:rPr>
          <w:rFonts w:hint="eastAsia"/>
        </w:rPr>
        <w:t xml:space="preserve">4.3.8  </w:t>
      </w:r>
      <w:r>
        <w:rPr>
          <w:rFonts w:hint="eastAsia"/>
          <w:b w:val="0"/>
          <w:bCs w:val="0"/>
        </w:rPr>
        <w:t>设备性能评定应符合下列规定：</w:t>
      </w:r>
    </w:p>
    <w:p>
      <w:pPr>
        <w:pStyle w:val="5"/>
        <w:rPr>
          <w:b w:val="0"/>
          <w:bCs/>
        </w:rPr>
      </w:pPr>
      <w:r>
        <w:rPr>
          <w:rFonts w:hint="eastAsia"/>
        </w:rPr>
        <w:t xml:space="preserve">1  </w:t>
      </w:r>
      <w:r>
        <w:rPr>
          <w:rFonts w:hint="eastAsia"/>
          <w:b w:val="0"/>
          <w:bCs/>
        </w:rPr>
        <w:t>调查与检测应包括使用</w:t>
      </w:r>
      <w:r>
        <w:rPr>
          <w:b w:val="0"/>
          <w:bCs/>
        </w:rPr>
        <w:t>条件调查和</w:t>
      </w:r>
      <w:r>
        <w:rPr>
          <w:rFonts w:hint="eastAsia"/>
          <w:b w:val="0"/>
          <w:bCs/>
        </w:rPr>
        <w:t>设备</w:t>
      </w:r>
      <w:r>
        <w:rPr>
          <w:b w:val="0"/>
          <w:bCs/>
        </w:rPr>
        <w:t>现状调查与检测</w:t>
      </w:r>
      <w:r>
        <w:rPr>
          <w:rFonts w:hint="eastAsia"/>
          <w:b w:val="0"/>
          <w:bCs/>
        </w:rPr>
        <w:t>，并应包括下列内容：</w:t>
      </w:r>
    </w:p>
    <w:p>
      <w:pPr>
        <w:pStyle w:val="5"/>
        <w:ind w:firstLine="315"/>
        <w:rPr>
          <w:b w:val="0"/>
          <w:bCs/>
        </w:rPr>
      </w:pPr>
      <w:r>
        <w:rPr>
          <w:rFonts w:hint="eastAsia"/>
          <w:b w:val="0"/>
          <w:bCs/>
        </w:rPr>
        <w:t>1）</w:t>
      </w:r>
      <w:r>
        <w:rPr>
          <w:rFonts w:hint="eastAsia"/>
          <w:b w:val="0"/>
        </w:rPr>
        <w:t>使用条件调查应包括设备荷载、生产使用环境、</w:t>
      </w:r>
      <w:r>
        <w:rPr>
          <w:b w:val="0"/>
        </w:rPr>
        <w:t>维修和改造</w:t>
      </w:r>
      <w:r>
        <w:rPr>
          <w:rFonts w:hint="eastAsia"/>
          <w:b w:val="0"/>
        </w:rPr>
        <w:t>状况等</w:t>
      </w:r>
      <w:r>
        <w:rPr>
          <w:rFonts w:hint="eastAsia"/>
          <w:b w:val="0"/>
          <w:bCs/>
        </w:rPr>
        <w:t>。</w:t>
      </w:r>
    </w:p>
    <w:p>
      <w:pPr>
        <w:pStyle w:val="5"/>
        <w:ind w:firstLine="315"/>
        <w:rPr>
          <w:b w:val="0"/>
          <w:bCs/>
        </w:rPr>
      </w:pPr>
      <w:r>
        <w:rPr>
          <w:rFonts w:hint="eastAsia"/>
          <w:b w:val="0"/>
          <w:bCs/>
        </w:rPr>
        <w:t>2）</w:t>
      </w:r>
      <w:r>
        <w:rPr>
          <w:rFonts w:hint="eastAsia"/>
          <w:b w:val="0"/>
        </w:rPr>
        <w:t>设备现状调查与检测应包括设备现状调查和设备现状检测。设备现状调查应包括设备安全现状调查和设备使用现状调查。设备检测应包括通用检测项目和专用检测项目，并应以无损检测为主，有损检测为辅。</w:t>
      </w:r>
    </w:p>
    <w:p>
      <w:pPr>
        <w:pStyle w:val="5"/>
        <w:rPr>
          <w:b w:val="0"/>
          <w:bCs/>
        </w:rPr>
      </w:pPr>
      <w:r>
        <w:rPr>
          <w:rFonts w:hint="eastAsia"/>
        </w:rPr>
        <w:t xml:space="preserve">2  </w:t>
      </w:r>
      <w:r>
        <w:rPr>
          <w:rFonts w:hint="eastAsia"/>
          <w:b w:val="0"/>
          <w:bCs/>
        </w:rPr>
        <w:t>应根据调查与检测情况，进行整理、分析与计算，对设备性能状况进行评定。</w:t>
      </w:r>
    </w:p>
    <w:p>
      <w:pPr>
        <w:pStyle w:val="4"/>
      </w:pPr>
      <w:r>
        <w:rPr>
          <w:rFonts w:hint="eastAsia"/>
        </w:rPr>
        <w:t xml:space="preserve">4.3.9  </w:t>
      </w:r>
      <w:r>
        <w:rPr>
          <w:rFonts w:hint="eastAsia"/>
          <w:b w:val="0"/>
          <w:bCs w:val="0"/>
        </w:rPr>
        <w:t>性能评定完成后应进行资料整理并制定性能评定报告。性能评定报告应</w:t>
      </w:r>
      <w:r>
        <w:rPr>
          <w:b w:val="0"/>
          <w:bCs w:val="0"/>
        </w:rPr>
        <w:t>包括下列内容：委托</w:t>
      </w:r>
      <w:r>
        <w:rPr>
          <w:rFonts w:hint="eastAsia"/>
          <w:b w:val="0"/>
          <w:bCs w:val="0"/>
        </w:rPr>
        <w:t>单位名称，原</w:t>
      </w:r>
      <w:r>
        <w:rPr>
          <w:b w:val="0"/>
          <w:bCs w:val="0"/>
        </w:rPr>
        <w:t>设计、施工等单位名称</w:t>
      </w:r>
      <w:r>
        <w:rPr>
          <w:rFonts w:hint="eastAsia"/>
          <w:b w:val="0"/>
          <w:bCs w:val="0"/>
        </w:rPr>
        <w:t>，</w:t>
      </w:r>
      <w:r>
        <w:rPr>
          <w:b w:val="0"/>
          <w:bCs w:val="0"/>
        </w:rPr>
        <w:t>工程概况</w:t>
      </w:r>
      <w:r>
        <w:rPr>
          <w:rFonts w:hint="eastAsia"/>
          <w:b w:val="0"/>
          <w:bCs w:val="0"/>
        </w:rPr>
        <w:t>，性能</w:t>
      </w:r>
      <w:r>
        <w:rPr>
          <w:b w:val="0"/>
          <w:bCs w:val="0"/>
        </w:rPr>
        <w:t>评定原因、目的</w:t>
      </w:r>
      <w:r>
        <w:rPr>
          <w:rFonts w:hint="eastAsia"/>
          <w:b w:val="0"/>
          <w:bCs w:val="0"/>
        </w:rPr>
        <w:t>等，性能评定</w:t>
      </w:r>
      <w:r>
        <w:rPr>
          <w:b w:val="0"/>
          <w:bCs w:val="0"/>
        </w:rPr>
        <w:t>依据的标准及</w:t>
      </w:r>
      <w:r>
        <w:rPr>
          <w:rFonts w:hint="eastAsia"/>
          <w:b w:val="0"/>
          <w:bCs w:val="0"/>
        </w:rPr>
        <w:t>有关</w:t>
      </w:r>
      <w:r>
        <w:rPr>
          <w:b w:val="0"/>
          <w:bCs w:val="0"/>
        </w:rPr>
        <w:t>技术</w:t>
      </w:r>
      <w:r>
        <w:rPr>
          <w:rFonts w:hint="eastAsia"/>
          <w:b w:val="0"/>
          <w:bCs w:val="0"/>
        </w:rPr>
        <w:t>资料，性能</w:t>
      </w:r>
      <w:r>
        <w:rPr>
          <w:b w:val="0"/>
          <w:bCs w:val="0"/>
        </w:rPr>
        <w:t>评定</w:t>
      </w:r>
      <w:r>
        <w:rPr>
          <w:rFonts w:hint="eastAsia"/>
          <w:b w:val="0"/>
          <w:bCs w:val="0"/>
        </w:rPr>
        <w:t>对象</w:t>
      </w:r>
      <w:r>
        <w:rPr>
          <w:b w:val="0"/>
          <w:bCs w:val="0"/>
        </w:rPr>
        <w:t>、方法及仪器</w:t>
      </w:r>
      <w:r>
        <w:rPr>
          <w:rFonts w:hint="eastAsia"/>
          <w:b w:val="0"/>
          <w:bCs w:val="0"/>
        </w:rPr>
        <w:t>，现场调查与检测方式、内容和数量等，性能</w:t>
      </w:r>
      <w:r>
        <w:rPr>
          <w:b w:val="0"/>
          <w:bCs w:val="0"/>
        </w:rPr>
        <w:t>评定结果</w:t>
      </w:r>
      <w:r>
        <w:rPr>
          <w:rFonts w:hint="eastAsia"/>
          <w:b w:val="0"/>
          <w:bCs w:val="0"/>
        </w:rPr>
        <w:t>，结论及处理建议，性能评定</w:t>
      </w:r>
      <w:r>
        <w:rPr>
          <w:b w:val="0"/>
          <w:bCs w:val="0"/>
        </w:rPr>
        <w:t>单位及</w:t>
      </w:r>
      <w:r>
        <w:rPr>
          <w:rFonts w:hint="eastAsia"/>
          <w:b w:val="0"/>
          <w:bCs w:val="0"/>
        </w:rPr>
        <w:t>参与</w:t>
      </w:r>
      <w:r>
        <w:rPr>
          <w:b w:val="0"/>
          <w:bCs w:val="0"/>
        </w:rPr>
        <w:t>人员名单</w:t>
      </w:r>
      <w:r>
        <w:rPr>
          <w:rFonts w:hint="eastAsia"/>
          <w:b w:val="0"/>
          <w:bCs w:val="0"/>
        </w:rPr>
        <w:t>，</w:t>
      </w:r>
      <w:r>
        <w:rPr>
          <w:b w:val="0"/>
          <w:bCs w:val="0"/>
        </w:rPr>
        <w:t>报告完成日期</w:t>
      </w:r>
      <w:r>
        <w:rPr>
          <w:rFonts w:hint="eastAsia"/>
          <w:b w:val="0"/>
          <w:bCs w:val="0"/>
        </w:rPr>
        <w:t>等。</w:t>
      </w:r>
    </w:p>
    <w:p>
      <w:pPr>
        <w:pStyle w:val="3"/>
      </w:pPr>
      <w:bookmarkStart w:id="194" w:name="_Toc455"/>
      <w:bookmarkStart w:id="195" w:name="_Toc9986"/>
      <w:r>
        <w:rPr>
          <w:rFonts w:hint="eastAsia"/>
        </w:rPr>
        <w:t>4</w:t>
      </w:r>
      <w:r>
        <w:t xml:space="preserve">.4 </w:t>
      </w:r>
      <w:r>
        <w:rPr>
          <w:rFonts w:hint="eastAsia"/>
        </w:rPr>
        <w:t xml:space="preserve"> 环境调查</w:t>
      </w:r>
      <w:bookmarkEnd w:id="194"/>
      <w:bookmarkEnd w:id="195"/>
    </w:p>
    <w:p>
      <w:pPr>
        <w:pStyle w:val="4"/>
        <w:rPr>
          <w:b w:val="0"/>
          <w:bCs w:val="0"/>
        </w:rPr>
      </w:pPr>
      <w:r>
        <w:rPr>
          <w:rFonts w:hint="eastAsia"/>
        </w:rPr>
        <w:t>4</w:t>
      </w:r>
      <w:r>
        <w:t>.</w:t>
      </w:r>
      <w:r>
        <w:rPr>
          <w:rFonts w:hint="eastAsia"/>
        </w:rPr>
        <w:t>4</w:t>
      </w:r>
      <w:r>
        <w:t>.</w:t>
      </w:r>
      <w:r>
        <w:rPr>
          <w:rFonts w:hint="eastAsia"/>
        </w:rPr>
        <w:t>1</w:t>
      </w:r>
      <w:r>
        <w:t xml:space="preserve">  </w:t>
      </w:r>
      <w:r>
        <w:rPr>
          <w:rFonts w:hint="eastAsia"/>
          <w:b w:val="0"/>
          <w:bCs w:val="0"/>
        </w:rPr>
        <w:t>环境调查应包括自然资源调查、遗产情况调查、景观小品调查、污染情况调查等。</w:t>
      </w:r>
    </w:p>
    <w:p>
      <w:pPr>
        <w:pStyle w:val="4"/>
      </w:pPr>
      <w:r>
        <w:rPr>
          <w:rFonts w:hint="eastAsia"/>
        </w:rPr>
        <w:t xml:space="preserve">4.4.2  </w:t>
      </w:r>
      <w:r>
        <w:rPr>
          <w:rFonts w:hint="eastAsia"/>
          <w:b w:val="0"/>
          <w:bCs w:val="0"/>
        </w:rPr>
        <w:t>环境调查前应进行初步调查并制定环境调查方案，并应符合下列规定：</w:t>
      </w:r>
    </w:p>
    <w:p>
      <w:pPr>
        <w:pStyle w:val="5"/>
        <w:rPr>
          <w:b w:val="0"/>
          <w:bCs/>
        </w:rPr>
      </w:pPr>
      <w:r>
        <w:t xml:space="preserve">1  </w:t>
      </w:r>
      <w:r>
        <w:rPr>
          <w:rFonts w:hint="eastAsia"/>
          <w:b w:val="0"/>
          <w:bCs/>
        </w:rPr>
        <w:t>应对各调查对象的原始资料进行归纳、整理。</w:t>
      </w:r>
    </w:p>
    <w:p>
      <w:pPr>
        <w:pStyle w:val="5"/>
        <w:rPr>
          <w:b w:val="0"/>
          <w:bCs/>
        </w:rPr>
      </w:pPr>
      <w:r>
        <w:rPr>
          <w:rFonts w:hint="eastAsia"/>
        </w:rPr>
        <w:t xml:space="preserve">2  </w:t>
      </w:r>
      <w:r>
        <w:rPr>
          <w:rFonts w:hint="eastAsia"/>
          <w:b w:val="0"/>
          <w:bCs/>
        </w:rPr>
        <w:t>应对各调查对象进行现场踏勘，排查可能产生的干扰因素。</w:t>
      </w:r>
    </w:p>
    <w:p>
      <w:pPr>
        <w:pStyle w:val="5"/>
        <w:rPr>
          <w:b w:val="0"/>
          <w:bCs/>
        </w:rPr>
      </w:pPr>
      <w:r>
        <w:rPr>
          <w:rFonts w:hint="eastAsia"/>
        </w:rPr>
        <w:t xml:space="preserve">3  </w:t>
      </w:r>
      <w:r>
        <w:rPr>
          <w:rFonts w:hint="eastAsia"/>
          <w:b w:val="0"/>
          <w:bCs/>
        </w:rPr>
        <w:t>环境调查方案应根据初步调查情况制定，并宜根据调查对象具体情况进行调整。方案内容宜包括下列内容：工程概况</w:t>
      </w:r>
      <w:r>
        <w:rPr>
          <w:rFonts w:hint="eastAsia"/>
          <w:b w:val="0"/>
          <w:bCs/>
          <w:lang w:eastAsia="zh-CN"/>
        </w:rPr>
        <w:t>，调查目的或委托方要求，依据的标准及有关基础资料，调查范围，调查项目和方法，调查人员和仪器设备，调查工作进度计划，调查配合工作，安全与环保措施等</w:t>
      </w:r>
      <w:r>
        <w:rPr>
          <w:rFonts w:hint="eastAsia"/>
          <w:b w:val="0"/>
          <w:bCs/>
        </w:rPr>
        <w:t>等。</w:t>
      </w:r>
    </w:p>
    <w:p>
      <w:pPr>
        <w:pStyle w:val="4"/>
        <w:rPr>
          <w:rFonts w:hint="eastAsia" w:eastAsia="宋体"/>
          <w:b w:val="0"/>
          <w:lang w:eastAsia="zh-CN"/>
        </w:rPr>
      </w:pPr>
      <w:r>
        <w:rPr>
          <w:rFonts w:hint="eastAsia"/>
        </w:rPr>
        <w:t>4.</w:t>
      </w:r>
      <w:r>
        <w:t>4</w:t>
      </w:r>
      <w:r>
        <w:rPr>
          <w:rFonts w:hint="eastAsia"/>
        </w:rPr>
        <w:t xml:space="preserve">.3  </w:t>
      </w:r>
      <w:r>
        <w:rPr>
          <w:rFonts w:hint="eastAsia"/>
          <w:b w:val="0"/>
          <w:bCs w:val="0"/>
        </w:rPr>
        <w:t>自然资源调查内容应包括对林地资源、草地资源、湿地资源、水资源、海洋资源、地下资源、地表基质资源等方面的调查</w:t>
      </w:r>
      <w:r>
        <w:rPr>
          <w:rFonts w:hint="eastAsia"/>
          <w:b w:val="0"/>
          <w:bCs w:val="0"/>
          <w:lang w:eastAsia="zh-CN"/>
        </w:rPr>
        <w:t>。</w:t>
      </w:r>
    </w:p>
    <w:p>
      <w:pPr>
        <w:pStyle w:val="4"/>
      </w:pPr>
      <w:r>
        <w:t xml:space="preserve">4.4.4  </w:t>
      </w:r>
      <w:r>
        <w:rPr>
          <w:rFonts w:hint="eastAsia"/>
          <w:b w:val="0"/>
          <w:bCs w:val="0"/>
        </w:rPr>
        <w:t>遗产情况调查</w:t>
      </w:r>
      <w:r>
        <w:rPr>
          <w:rFonts w:hint="eastAsia"/>
          <w:b w:val="0"/>
          <w:bCs w:val="0"/>
          <w:lang w:eastAsia="zh-CN"/>
        </w:rPr>
        <w:t>内容应包括</w:t>
      </w:r>
      <w:r>
        <w:rPr>
          <w:rFonts w:hint="eastAsia"/>
          <w:b w:val="0"/>
          <w:bCs w:val="0"/>
        </w:rPr>
        <w:t>对旧工业厂区内历史文化遗产和区域特色遗产进行调查，并制定严格的遗产保护方案。</w:t>
      </w:r>
    </w:p>
    <w:p>
      <w:pPr>
        <w:pStyle w:val="4"/>
        <w:rPr>
          <w:b w:val="0"/>
          <w:bCs w:val="0"/>
        </w:rPr>
      </w:pPr>
      <w:r>
        <w:rPr>
          <w:rFonts w:hint="eastAsia"/>
        </w:rPr>
        <w:t>4.</w:t>
      </w:r>
      <w:r>
        <w:t>4</w:t>
      </w:r>
      <w:r>
        <w:rPr>
          <w:rFonts w:hint="eastAsia"/>
        </w:rPr>
        <w:t>.</w:t>
      </w:r>
      <w:r>
        <w:t>5</w:t>
      </w:r>
      <w:r>
        <w:rPr>
          <w:rFonts w:hint="eastAsia"/>
        </w:rPr>
        <w:t xml:space="preserve">  </w:t>
      </w:r>
      <w:r>
        <w:rPr>
          <w:rFonts w:hint="eastAsia"/>
          <w:b w:val="0"/>
          <w:bCs w:val="0"/>
        </w:rPr>
        <w:t>景观小品调查内容应包括旧工业厂区内既有景观小品、可再生为景观小品的工业设备、设施等。宜从反映历史场景、体现工业文化、艺术性、时尚型、场所精神、空间表现等角度对其取舍。</w:t>
      </w:r>
    </w:p>
    <w:p>
      <w:pPr>
        <w:pStyle w:val="4"/>
        <w:bidi w:val="0"/>
        <w:rPr>
          <w:rFonts w:hint="eastAsia"/>
          <w:lang w:eastAsia="zh-CN"/>
        </w:rPr>
      </w:pPr>
      <w:r>
        <w:rPr>
          <w:rFonts w:hint="eastAsia"/>
        </w:rPr>
        <w:t xml:space="preserve">4.4.6  </w:t>
      </w:r>
      <w:r>
        <w:rPr>
          <w:rFonts w:hint="eastAsia"/>
          <w:b w:val="0"/>
          <w:bCs w:val="0"/>
        </w:rPr>
        <w:t>污染</w:t>
      </w:r>
      <w:r>
        <w:rPr>
          <w:rFonts w:hint="eastAsia"/>
          <w:b w:val="0"/>
          <w:bCs w:val="0"/>
          <w:lang w:eastAsia="zh-CN"/>
        </w:rPr>
        <w:t>情况</w:t>
      </w:r>
      <w:r>
        <w:rPr>
          <w:rFonts w:hint="eastAsia"/>
          <w:b w:val="0"/>
          <w:bCs w:val="0"/>
        </w:rPr>
        <w:t>调查内容应包括对空气、水体、土壤、声、光、热等方面的调查</w:t>
      </w:r>
      <w:r>
        <w:rPr>
          <w:rFonts w:hint="eastAsia"/>
          <w:b w:val="0"/>
          <w:bCs w:val="0"/>
          <w:lang w:eastAsia="zh-CN"/>
        </w:rPr>
        <w:t>，并应符合下列规定：</w:t>
      </w:r>
    </w:p>
    <w:p>
      <w:pPr>
        <w:pStyle w:val="5"/>
        <w:bidi w:val="0"/>
        <w:rPr>
          <w:b w:val="0"/>
          <w:bCs/>
        </w:rPr>
      </w:pPr>
      <w:r>
        <w:rPr>
          <w:rFonts w:hint="eastAsia"/>
          <w:lang w:val="en-US" w:eastAsia="zh-CN"/>
        </w:rPr>
        <w:t>1</w:t>
      </w:r>
      <w:r>
        <w:t xml:space="preserve"> </w:t>
      </w:r>
      <w:r>
        <w:rPr>
          <w:rFonts w:hint="eastAsia"/>
          <w:lang w:val="en-US" w:eastAsia="zh-CN"/>
        </w:rPr>
        <w:t xml:space="preserve"> </w:t>
      </w:r>
      <w:r>
        <w:rPr>
          <w:rFonts w:hint="eastAsia"/>
          <w:b w:val="0"/>
          <w:bCs/>
        </w:rPr>
        <w:t>空气</w:t>
      </w:r>
      <w:r>
        <w:rPr>
          <w:rFonts w:hint="eastAsia"/>
          <w:b w:val="0"/>
          <w:bCs/>
          <w:lang w:eastAsia="zh-CN"/>
        </w:rPr>
        <w:t>情况</w:t>
      </w:r>
      <w:r>
        <w:rPr>
          <w:rFonts w:hint="eastAsia"/>
          <w:b w:val="0"/>
          <w:bCs/>
        </w:rPr>
        <w:t>调查应满足现行国家标准《环境空气质量标准》</w:t>
      </w:r>
      <w:r>
        <w:rPr>
          <w:b w:val="0"/>
          <w:bCs/>
        </w:rPr>
        <w:t>GB</w:t>
      </w:r>
      <w:r>
        <w:rPr>
          <w:rFonts w:hint="eastAsia"/>
          <w:b w:val="0"/>
          <w:bCs/>
          <w:lang w:val="en-US" w:eastAsia="zh-CN"/>
        </w:rPr>
        <w:t xml:space="preserve"> </w:t>
      </w:r>
      <w:r>
        <w:rPr>
          <w:b w:val="0"/>
          <w:bCs/>
        </w:rPr>
        <w:t>3095</w:t>
      </w:r>
      <w:r>
        <w:rPr>
          <w:rFonts w:hint="eastAsia"/>
          <w:b w:val="0"/>
          <w:bCs/>
        </w:rPr>
        <w:t>的要求，环境空气质量监测中的采样环境、采样高度及采样频率等要求，</w:t>
      </w:r>
      <w:r>
        <w:rPr>
          <w:rFonts w:hint="eastAsia"/>
          <w:b w:val="0"/>
          <w:bCs/>
          <w:lang w:eastAsia="zh-CN"/>
        </w:rPr>
        <w:t>应参照现行行业标准《</w:t>
      </w:r>
      <w:r>
        <w:rPr>
          <w:rFonts w:hint="eastAsia"/>
          <w:b w:val="0"/>
          <w:bCs/>
        </w:rPr>
        <w:t>环境空气质量自动监测技术规范</w:t>
      </w:r>
      <w:r>
        <w:rPr>
          <w:rFonts w:hint="eastAsia"/>
          <w:b w:val="0"/>
          <w:bCs/>
          <w:lang w:eastAsia="zh-CN"/>
        </w:rPr>
        <w:t>》</w:t>
      </w:r>
      <w:r>
        <w:rPr>
          <w:rFonts w:hint="eastAsia"/>
          <w:b w:val="0"/>
          <w:bCs/>
        </w:rPr>
        <w:t>HJ/T 193或</w:t>
      </w:r>
      <w:r>
        <w:rPr>
          <w:rFonts w:hint="eastAsia"/>
          <w:b w:val="0"/>
          <w:bCs/>
          <w:lang w:eastAsia="zh-CN"/>
        </w:rPr>
        <w:t>《</w:t>
      </w:r>
      <w:r>
        <w:rPr>
          <w:rFonts w:hint="eastAsia"/>
          <w:b w:val="0"/>
          <w:bCs/>
        </w:rPr>
        <w:t>环境空气质量</w:t>
      </w:r>
      <w:r>
        <w:rPr>
          <w:rFonts w:hint="eastAsia"/>
          <w:b w:val="0"/>
          <w:bCs/>
          <w:lang w:eastAsia="zh-CN"/>
        </w:rPr>
        <w:t>手</w:t>
      </w:r>
      <w:r>
        <w:rPr>
          <w:rFonts w:hint="eastAsia"/>
          <w:b w:val="0"/>
          <w:bCs/>
        </w:rPr>
        <w:t>动监测技术规范</w:t>
      </w:r>
      <w:r>
        <w:rPr>
          <w:rFonts w:hint="eastAsia"/>
          <w:b w:val="0"/>
          <w:bCs/>
          <w:lang w:eastAsia="zh-CN"/>
        </w:rPr>
        <w:t>》</w:t>
      </w:r>
      <w:r>
        <w:rPr>
          <w:rFonts w:hint="eastAsia"/>
          <w:b w:val="0"/>
          <w:bCs/>
        </w:rPr>
        <w:t>HJ/T 194的</w:t>
      </w:r>
      <w:r>
        <w:rPr>
          <w:rFonts w:hint="eastAsia"/>
          <w:b w:val="0"/>
          <w:bCs/>
          <w:lang w:eastAsia="zh-CN"/>
        </w:rPr>
        <w:t>相关规定</w:t>
      </w:r>
      <w:r>
        <w:rPr>
          <w:rFonts w:hint="eastAsia"/>
          <w:b w:val="0"/>
          <w:bCs/>
        </w:rPr>
        <w:t>执行。</w:t>
      </w:r>
    </w:p>
    <w:p>
      <w:pPr>
        <w:pStyle w:val="5"/>
        <w:bidi w:val="0"/>
        <w:rPr>
          <w:b w:val="0"/>
          <w:bCs/>
        </w:rPr>
      </w:pPr>
      <w:r>
        <w:rPr>
          <w:rFonts w:hint="eastAsia"/>
          <w:lang w:val="en-US" w:eastAsia="zh-CN"/>
        </w:rPr>
        <w:t>2</w:t>
      </w:r>
      <w:r>
        <w:t xml:space="preserve"> </w:t>
      </w:r>
      <w:r>
        <w:rPr>
          <w:rFonts w:hint="eastAsia"/>
          <w:lang w:val="en-US" w:eastAsia="zh-CN"/>
        </w:rPr>
        <w:t xml:space="preserve"> </w:t>
      </w:r>
      <w:r>
        <w:rPr>
          <w:rFonts w:hint="eastAsia"/>
          <w:b w:val="0"/>
          <w:bCs/>
        </w:rPr>
        <w:t>水体</w:t>
      </w:r>
      <w:r>
        <w:rPr>
          <w:rFonts w:hint="eastAsia"/>
          <w:b w:val="0"/>
          <w:bCs/>
          <w:lang w:eastAsia="zh-CN"/>
        </w:rPr>
        <w:t>情况</w:t>
      </w:r>
      <w:r>
        <w:rPr>
          <w:rFonts w:hint="eastAsia"/>
          <w:b w:val="0"/>
          <w:bCs/>
        </w:rPr>
        <w:t>调查内容应包括形态、水质、尺度、观景效果等。对于污染的水体应进行污水净化处理，并应符合现行国家标准《城市污水再生利用景观环境水质》GB/T</w:t>
      </w:r>
      <w:r>
        <w:rPr>
          <w:rFonts w:hint="eastAsia"/>
          <w:b w:val="0"/>
          <w:bCs/>
          <w:lang w:val="en-US" w:eastAsia="zh-CN"/>
        </w:rPr>
        <w:t xml:space="preserve"> </w:t>
      </w:r>
      <w:r>
        <w:rPr>
          <w:rFonts w:hint="eastAsia"/>
          <w:b w:val="0"/>
          <w:bCs/>
        </w:rPr>
        <w:t>18921的相关规定。</w:t>
      </w:r>
    </w:p>
    <w:p>
      <w:pPr>
        <w:pStyle w:val="5"/>
        <w:bidi w:val="0"/>
      </w:pPr>
      <w:r>
        <w:rPr>
          <w:rFonts w:hint="eastAsia"/>
          <w:lang w:val="en-US" w:eastAsia="zh-CN"/>
        </w:rPr>
        <w:t>3</w:t>
      </w:r>
      <w:r>
        <w:t xml:space="preserve"> </w:t>
      </w:r>
      <w:r>
        <w:rPr>
          <w:rFonts w:hint="eastAsia"/>
          <w:lang w:val="en-US" w:eastAsia="zh-CN"/>
        </w:rPr>
        <w:t xml:space="preserve"> </w:t>
      </w:r>
      <w:r>
        <w:rPr>
          <w:rFonts w:hint="eastAsia"/>
          <w:b w:val="0"/>
          <w:bCs/>
        </w:rPr>
        <w:t>土壤</w:t>
      </w:r>
      <w:r>
        <w:rPr>
          <w:rFonts w:hint="eastAsia"/>
          <w:b w:val="0"/>
          <w:bCs/>
          <w:lang w:eastAsia="zh-CN"/>
        </w:rPr>
        <w:t>情况</w:t>
      </w:r>
      <w:r>
        <w:rPr>
          <w:rFonts w:hint="eastAsia"/>
          <w:b w:val="0"/>
          <w:bCs/>
        </w:rPr>
        <w:t>调查</w:t>
      </w:r>
      <w:r>
        <w:rPr>
          <w:rFonts w:hint="eastAsia"/>
          <w:b w:val="0"/>
          <w:bCs/>
          <w:lang w:val="en-US" w:eastAsia="zh-CN"/>
        </w:rPr>
        <w:t>宜参照</w:t>
      </w:r>
      <w:r>
        <w:rPr>
          <w:rFonts w:hint="eastAsia"/>
          <w:b w:val="0"/>
          <w:bCs/>
        </w:rPr>
        <w:t>现行</w:t>
      </w:r>
      <w:r>
        <w:rPr>
          <w:rFonts w:hint="eastAsia"/>
          <w:b w:val="0"/>
          <w:bCs/>
          <w:lang w:eastAsia="zh-CN"/>
        </w:rPr>
        <w:t>行业</w:t>
      </w:r>
      <w:r>
        <w:rPr>
          <w:rFonts w:hint="eastAsia"/>
          <w:b w:val="0"/>
          <w:bCs/>
        </w:rPr>
        <w:t>标准</w:t>
      </w:r>
      <w:r>
        <w:rPr>
          <w:b w:val="0"/>
          <w:bCs/>
        </w:rPr>
        <w:t>《建设用地土壤污染状况调查技术导则》HJ</w:t>
      </w:r>
      <w:r>
        <w:rPr>
          <w:rFonts w:hint="eastAsia"/>
          <w:b w:val="0"/>
          <w:bCs/>
          <w:lang w:val="en-US" w:eastAsia="zh-CN"/>
        </w:rPr>
        <w:t xml:space="preserve"> </w:t>
      </w:r>
      <w:r>
        <w:rPr>
          <w:b w:val="0"/>
          <w:bCs/>
        </w:rPr>
        <w:t>25</w:t>
      </w:r>
      <w:r>
        <w:rPr>
          <w:rFonts w:hint="eastAsia"/>
          <w:b w:val="0"/>
          <w:bCs/>
          <w:lang w:val="en-US" w:eastAsia="zh-CN"/>
        </w:rPr>
        <w:t>.</w:t>
      </w:r>
      <w:r>
        <w:rPr>
          <w:b w:val="0"/>
          <w:bCs/>
        </w:rPr>
        <w:t>1</w:t>
      </w:r>
      <w:r>
        <w:rPr>
          <w:rFonts w:hint="eastAsia"/>
          <w:b w:val="0"/>
          <w:bCs/>
          <w:lang w:eastAsia="zh-CN"/>
        </w:rPr>
        <w:t>和</w:t>
      </w:r>
      <w:r>
        <w:rPr>
          <w:rFonts w:hint="eastAsia"/>
          <w:b w:val="0"/>
          <w:bCs/>
        </w:rPr>
        <w:t>《建设用地土壤污染风险评估技术导则》HJ 25.3</w:t>
      </w:r>
      <w:r>
        <w:rPr>
          <w:rFonts w:hint="eastAsia"/>
          <w:b w:val="0"/>
          <w:bCs/>
          <w:lang w:eastAsia="zh-CN"/>
        </w:rPr>
        <w:t>的相关规定</w:t>
      </w:r>
      <w:r>
        <w:rPr>
          <w:rFonts w:hint="eastAsia"/>
          <w:b w:val="0"/>
          <w:bCs/>
        </w:rPr>
        <w:t>对场地进行环境调查及污染识别，</w:t>
      </w:r>
      <w:r>
        <w:rPr>
          <w:rFonts w:hint="eastAsia"/>
          <w:b w:val="0"/>
          <w:bCs/>
          <w:lang w:eastAsia="zh-CN"/>
        </w:rPr>
        <w:t>并</w:t>
      </w:r>
      <w:r>
        <w:rPr>
          <w:rFonts w:hint="eastAsia"/>
          <w:b w:val="0"/>
          <w:bCs/>
        </w:rPr>
        <w:t>获得</w:t>
      </w:r>
      <w:r>
        <w:rPr>
          <w:rFonts w:hint="eastAsia"/>
          <w:b w:val="0"/>
          <w:bCs/>
          <w:lang w:eastAsia="zh-CN"/>
        </w:rPr>
        <w:t>下列</w:t>
      </w:r>
      <w:r>
        <w:rPr>
          <w:rFonts w:hint="eastAsia"/>
          <w:b w:val="0"/>
          <w:bCs/>
        </w:rPr>
        <w:t>信息：</w:t>
      </w:r>
    </w:p>
    <w:p>
      <w:pPr>
        <w:pStyle w:val="5"/>
        <w:bidi w:val="0"/>
        <w:rPr>
          <w:rFonts w:hint="eastAsia"/>
          <w:b w:val="0"/>
          <w:bCs/>
          <w:lang w:eastAsia="zh-CN"/>
        </w:rPr>
      </w:pPr>
      <w:r>
        <w:rPr>
          <w:rFonts w:hint="eastAsia"/>
          <w:b w:val="0"/>
          <w:bCs/>
        </w:rPr>
        <w:t>1）较为详尽的场地相关资料及历史信息</w:t>
      </w:r>
      <w:r>
        <w:rPr>
          <w:rFonts w:hint="eastAsia"/>
          <w:b w:val="0"/>
          <w:bCs/>
          <w:lang w:eastAsia="zh-CN"/>
        </w:rPr>
        <w:t>。</w:t>
      </w:r>
    </w:p>
    <w:p>
      <w:pPr>
        <w:pStyle w:val="5"/>
        <w:bidi w:val="0"/>
        <w:rPr>
          <w:rFonts w:hint="eastAsia"/>
          <w:b w:val="0"/>
          <w:bCs/>
          <w:lang w:eastAsia="zh-CN"/>
        </w:rPr>
      </w:pPr>
      <w:r>
        <w:rPr>
          <w:rFonts w:hint="eastAsia"/>
          <w:b w:val="0"/>
          <w:bCs/>
        </w:rPr>
        <w:t>2）场地土壤和地下水等样品中污染物的浓度数据</w:t>
      </w:r>
      <w:r>
        <w:rPr>
          <w:rFonts w:hint="eastAsia"/>
          <w:b w:val="0"/>
          <w:bCs/>
          <w:lang w:eastAsia="zh-CN"/>
        </w:rPr>
        <w:t>。</w:t>
      </w:r>
    </w:p>
    <w:p>
      <w:pPr>
        <w:pStyle w:val="5"/>
        <w:bidi w:val="0"/>
        <w:rPr>
          <w:rFonts w:hint="eastAsia"/>
          <w:b w:val="0"/>
          <w:bCs/>
          <w:lang w:eastAsia="zh-CN"/>
        </w:rPr>
      </w:pPr>
      <w:r>
        <w:rPr>
          <w:rFonts w:hint="eastAsia"/>
          <w:b w:val="0"/>
          <w:bCs/>
        </w:rPr>
        <w:t>3）场地土壤的理化性质分析数据</w:t>
      </w:r>
      <w:r>
        <w:rPr>
          <w:rFonts w:hint="eastAsia"/>
          <w:b w:val="0"/>
          <w:bCs/>
          <w:lang w:eastAsia="zh-CN"/>
        </w:rPr>
        <w:t>。</w:t>
      </w:r>
    </w:p>
    <w:p>
      <w:pPr>
        <w:pStyle w:val="5"/>
        <w:bidi w:val="0"/>
        <w:rPr>
          <w:b w:val="0"/>
          <w:bCs/>
        </w:rPr>
      </w:pPr>
      <w:r>
        <w:rPr>
          <w:rFonts w:hint="eastAsia"/>
          <w:b w:val="0"/>
          <w:bCs/>
        </w:rPr>
        <w:t>4）场地（所在地）气候、水文、地质特征信息和数据。</w:t>
      </w:r>
    </w:p>
    <w:p>
      <w:pPr>
        <w:pStyle w:val="4"/>
        <w:bidi w:val="0"/>
      </w:pPr>
      <w:r>
        <w:rPr>
          <w:rFonts w:hint="eastAsia"/>
          <w:lang w:val="en-US" w:eastAsia="zh-CN"/>
        </w:rPr>
        <w:t xml:space="preserve">4.4.7  </w:t>
      </w:r>
      <w:r>
        <w:rPr>
          <w:rFonts w:hint="eastAsia"/>
          <w:b w:val="0"/>
          <w:bCs w:val="0"/>
        </w:rPr>
        <w:t>环境调查完成后应进行资料整理并制定环境调查报告。环境调查报告应包括下列内容：工程概况，环境调查依据的标准及有关技术资料，环境调查对象、范围、方法及仪器等，环境调查对象的平面位置标识图，环境调查方式、内容及数量，工作量完成情况及调查成果汇总，环境调查单位及参与人员名单，报告完成日期等。</w:t>
      </w:r>
    </w:p>
    <w:p>
      <w:pPr>
        <w:rPr>
          <w:rFonts w:hint="eastAsia"/>
          <w:lang w:val="en-US" w:eastAsia="zh-CN"/>
        </w:rPr>
      </w:pPr>
      <w:r>
        <w:rPr>
          <w:rFonts w:hint="eastAsia"/>
          <w:lang w:val="en-US" w:eastAsia="zh-CN"/>
        </w:rPr>
        <w:br w:type="page"/>
      </w:r>
    </w:p>
    <w:p>
      <w:pPr>
        <w:pStyle w:val="2"/>
        <w:rPr>
          <w:rFonts w:hint="eastAsia"/>
        </w:rPr>
      </w:pPr>
      <w:bookmarkStart w:id="196" w:name="_Toc12253"/>
      <w:bookmarkStart w:id="197" w:name="_Toc13138"/>
      <w:r>
        <w:rPr>
          <w:rFonts w:hint="eastAsia"/>
          <w:lang w:val="en-US" w:eastAsia="zh-CN"/>
        </w:rPr>
        <w:t>5</w:t>
      </w:r>
      <w:r>
        <w:rPr>
          <w:rFonts w:hint="eastAsia"/>
        </w:rPr>
        <w:t xml:space="preserve">  </w:t>
      </w:r>
      <w:r>
        <w:rPr>
          <w:rFonts w:hint="eastAsia"/>
          <w:lang w:eastAsia="zh-CN"/>
        </w:rPr>
        <w:t>模式</w:t>
      </w:r>
      <w:r>
        <w:rPr>
          <w:rFonts w:hint="eastAsia"/>
        </w:rPr>
        <w:t>开发定位</w:t>
      </w:r>
      <w:bookmarkEnd w:id="185"/>
      <w:bookmarkEnd w:id="186"/>
      <w:bookmarkEnd w:id="187"/>
      <w:bookmarkEnd w:id="196"/>
      <w:bookmarkEnd w:id="197"/>
    </w:p>
    <w:p>
      <w:pPr>
        <w:bidi w:val="0"/>
        <w:rPr>
          <w:rFonts w:hint="eastAsia"/>
          <w:lang w:eastAsia="zh-CN"/>
        </w:rPr>
      </w:pPr>
    </w:p>
    <w:p>
      <w:pPr>
        <w:pStyle w:val="3"/>
      </w:pPr>
      <w:bookmarkStart w:id="198" w:name="_Toc8983"/>
      <w:bookmarkStart w:id="199" w:name="_Toc3967"/>
      <w:bookmarkStart w:id="200" w:name="_Toc2042"/>
      <w:bookmarkStart w:id="201" w:name="_Toc30622"/>
      <w:bookmarkStart w:id="202" w:name="_Toc20377"/>
      <w:r>
        <w:rPr>
          <w:rFonts w:hint="eastAsia"/>
          <w:lang w:val="en-US" w:eastAsia="zh-CN"/>
        </w:rPr>
        <w:t>5</w:t>
      </w:r>
      <w:r>
        <w:rPr>
          <w:rFonts w:hint="eastAsia"/>
        </w:rPr>
        <w:t>.1</w:t>
      </w:r>
      <w:r>
        <w:rPr>
          <w:rFonts w:hint="eastAsia"/>
          <w:lang w:val="en-US" w:eastAsia="zh-CN"/>
        </w:rPr>
        <w:t xml:space="preserve"> </w:t>
      </w:r>
      <w:r>
        <w:rPr>
          <w:rFonts w:hint="eastAsia"/>
        </w:rPr>
        <w:t xml:space="preserve"> 一般规定</w:t>
      </w:r>
      <w:bookmarkEnd w:id="198"/>
      <w:bookmarkEnd w:id="199"/>
      <w:bookmarkEnd w:id="200"/>
      <w:bookmarkEnd w:id="201"/>
      <w:bookmarkEnd w:id="202"/>
    </w:p>
    <w:p>
      <w:pPr>
        <w:pStyle w:val="4"/>
        <w:rPr>
          <w:rFonts w:ascii="Times New Roman" w:hAnsi="Times New Roman" w:eastAsia="宋体"/>
          <w:sz w:val="21"/>
          <w:szCs w:val="21"/>
        </w:rPr>
      </w:pPr>
      <w:r>
        <w:rPr>
          <w:rFonts w:hint="eastAsia"/>
          <w:lang w:val="en-US" w:eastAsia="zh-CN"/>
        </w:rPr>
        <w:t>5</w:t>
      </w:r>
      <w:r>
        <w:rPr>
          <w:rFonts w:hint="eastAsia"/>
        </w:rPr>
        <w:t xml:space="preserve">.1.1  </w:t>
      </w:r>
      <w:r>
        <w:rPr>
          <w:rFonts w:hint="eastAsia" w:ascii="Times New Roman" w:hAnsi="Times New Roman" w:eastAsia="宋体"/>
          <w:b w:val="0"/>
          <w:bCs w:val="0"/>
          <w:sz w:val="21"/>
          <w:szCs w:val="21"/>
        </w:rPr>
        <w:t>模式开发定位宜按潜力分析、功能定位、模式选择的程序进行，并</w:t>
      </w:r>
      <w:r>
        <w:rPr>
          <w:rFonts w:hint="eastAsia"/>
          <w:b w:val="0"/>
          <w:bCs w:val="0"/>
          <w:sz w:val="21"/>
          <w:szCs w:val="21"/>
          <w:lang w:eastAsia="zh-CN"/>
        </w:rPr>
        <w:t>宜整理形成</w:t>
      </w:r>
      <w:r>
        <w:rPr>
          <w:rFonts w:hint="eastAsia" w:ascii="Times New Roman" w:hAnsi="Times New Roman" w:eastAsia="宋体"/>
          <w:b w:val="0"/>
          <w:bCs w:val="0"/>
          <w:sz w:val="21"/>
          <w:szCs w:val="21"/>
        </w:rPr>
        <w:t>相关</w:t>
      </w:r>
      <w:r>
        <w:rPr>
          <w:rFonts w:hint="eastAsia"/>
          <w:b w:val="0"/>
          <w:bCs w:val="0"/>
          <w:sz w:val="21"/>
          <w:szCs w:val="21"/>
          <w:lang w:eastAsia="zh-CN"/>
        </w:rPr>
        <w:t>报告</w:t>
      </w:r>
      <w:r>
        <w:rPr>
          <w:rFonts w:hint="eastAsia" w:ascii="Times New Roman" w:hAnsi="Times New Roman" w:eastAsia="宋体"/>
          <w:b w:val="0"/>
          <w:bCs w:val="0"/>
          <w:sz w:val="21"/>
          <w:szCs w:val="21"/>
        </w:rPr>
        <w:t>。</w:t>
      </w:r>
    </w:p>
    <w:p>
      <w:pPr>
        <w:spacing w:line="330" w:lineRule="exact"/>
        <w:ind w:firstLine="0" w:firstLineChars="0"/>
        <w:outlineLvl w:val="2"/>
        <w:rPr>
          <w:rFonts w:hint="eastAsia" w:ascii="Times New Roman" w:hAnsi="Times New Roman" w:eastAsia="宋体"/>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lang w:val="en-US" w:eastAsia="zh-CN"/>
          <w14:textFill>
            <w14:solidFill>
              <w14:schemeClr w14:val="tx1"/>
            </w14:solidFill>
          </w14:textFill>
        </w:rPr>
        <w:t>5</w:t>
      </w:r>
      <w:r>
        <w:rPr>
          <w:rFonts w:hint="eastAsia" w:ascii="Times New Roman" w:hAnsi="Times New Roman" w:eastAsia="宋体"/>
          <w:b/>
          <w:bCs/>
          <w:color w:val="000000" w:themeColor="text1"/>
          <w:sz w:val="21"/>
          <w:szCs w:val="21"/>
          <w14:textFill>
            <w14:solidFill>
              <w14:schemeClr w14:val="tx1"/>
            </w14:solidFill>
          </w14:textFill>
        </w:rPr>
        <w:t xml:space="preserve">.1.2  </w:t>
      </w:r>
      <w:r>
        <w:rPr>
          <w:rFonts w:hint="eastAsia" w:ascii="Times New Roman" w:hAnsi="Times New Roman" w:eastAsia="宋体"/>
          <w:bCs/>
          <w:color w:val="000000" w:themeColor="text1"/>
          <w:sz w:val="21"/>
          <w:szCs w:val="21"/>
          <w14:textFill>
            <w14:solidFill>
              <w14:schemeClr w14:val="tx1"/>
            </w14:solidFill>
          </w14:textFill>
        </w:rPr>
        <w:t>模式开发定位</w:t>
      </w:r>
      <w:r>
        <w:rPr>
          <w:rFonts w:hint="eastAsia"/>
          <w:bCs/>
          <w:color w:val="000000" w:themeColor="text1"/>
          <w:sz w:val="21"/>
          <w:szCs w:val="21"/>
          <w:lang w:eastAsia="zh-CN"/>
          <w14:textFill>
            <w14:solidFill>
              <w14:schemeClr w14:val="tx1"/>
            </w14:solidFill>
          </w14:textFill>
        </w:rPr>
        <w:t>应</w:t>
      </w:r>
      <w:r>
        <w:rPr>
          <w:rFonts w:hint="eastAsia" w:ascii="Times New Roman" w:hAnsi="Times New Roman" w:eastAsia="宋体"/>
          <w:bCs/>
          <w:color w:val="000000" w:themeColor="text1"/>
          <w:sz w:val="21"/>
          <w:szCs w:val="21"/>
          <w14:textFill>
            <w14:solidFill>
              <w14:schemeClr w14:val="tx1"/>
            </w14:solidFill>
          </w14:textFill>
        </w:rPr>
        <w:t>遵循“模式导向、充分利用、因地制宜、特色开发”的原则，对</w:t>
      </w:r>
      <w:r>
        <w:rPr>
          <w:rFonts w:hint="eastAsia"/>
          <w:bCs/>
          <w:color w:val="000000" w:themeColor="text1"/>
          <w:sz w:val="21"/>
          <w:szCs w:val="21"/>
          <w:lang w:eastAsia="zh-CN"/>
          <w14:textFill>
            <w14:solidFill>
              <w14:schemeClr w14:val="tx1"/>
            </w14:solidFill>
          </w14:textFill>
        </w:rPr>
        <w:t>绿色再生</w:t>
      </w:r>
      <w:r>
        <w:rPr>
          <w:rFonts w:hint="eastAsia" w:ascii="Times New Roman" w:hAnsi="Times New Roman" w:eastAsia="宋体"/>
          <w:bCs/>
          <w:color w:val="000000" w:themeColor="text1"/>
          <w:sz w:val="21"/>
          <w:szCs w:val="21"/>
          <w14:textFill>
            <w14:solidFill>
              <w14:schemeClr w14:val="tx1"/>
            </w14:solidFill>
          </w14:textFill>
        </w:rPr>
        <w:t>模式进行开发定位，充分发挥旧工业厂区的综合价值，实现旧工业厂区绿色再生效益最大化。</w:t>
      </w:r>
    </w:p>
    <w:p>
      <w:pPr>
        <w:pStyle w:val="4"/>
        <w:bidi w:val="0"/>
        <w:rPr>
          <w:rFonts w:ascii="Times New Roman" w:hAnsi="Times New Roman" w:eastAsia="宋体"/>
          <w:b/>
          <w:color w:val="0000FF"/>
          <w:sz w:val="21"/>
          <w:szCs w:val="21"/>
        </w:rPr>
      </w:pPr>
      <w:r>
        <w:rPr>
          <w:rFonts w:hint="eastAsia"/>
          <w:lang w:val="en-US" w:eastAsia="zh-CN"/>
        </w:rPr>
        <w:t xml:space="preserve">5.1.3  </w:t>
      </w:r>
      <w:r>
        <w:rPr>
          <w:rFonts w:hint="eastAsia"/>
          <w:b w:val="0"/>
          <w:bCs w:val="0"/>
        </w:rPr>
        <w:t>旧工业厂区绿色再生项目应符合可持续、协调、平衡的理念，充分利用厂区既有</w:t>
      </w:r>
      <w:r>
        <w:rPr>
          <w:rFonts w:hint="eastAsia"/>
          <w:b w:val="0"/>
          <w:bCs w:val="0"/>
          <w:lang w:eastAsia="zh-CN"/>
        </w:rPr>
        <w:t>资源</w:t>
      </w:r>
      <w:r>
        <w:rPr>
          <w:rFonts w:hint="eastAsia"/>
          <w:b w:val="0"/>
          <w:bCs w:val="0"/>
        </w:rPr>
        <w:t>，进行精准开发定位。</w:t>
      </w:r>
    </w:p>
    <w:p>
      <w:pPr>
        <w:pStyle w:val="3"/>
        <w:rPr>
          <w:rFonts w:hint="eastAsia" w:eastAsia="黑体"/>
          <w:lang w:eastAsia="zh-CN"/>
        </w:rPr>
      </w:pPr>
      <w:bookmarkStart w:id="203" w:name="_Toc7312"/>
      <w:bookmarkStart w:id="204" w:name="_Toc10651"/>
      <w:bookmarkStart w:id="205" w:name="_Toc11073"/>
      <w:bookmarkStart w:id="206" w:name="_Toc12394"/>
      <w:bookmarkStart w:id="207" w:name="_Toc16701"/>
      <w:r>
        <w:rPr>
          <w:rFonts w:hint="eastAsia"/>
          <w:lang w:val="en-US" w:eastAsia="zh-CN"/>
        </w:rPr>
        <w:t>5</w:t>
      </w:r>
      <w:r>
        <w:rPr>
          <w:rFonts w:hint="eastAsia"/>
        </w:rPr>
        <w:t xml:space="preserve">.2  </w:t>
      </w:r>
      <w:bookmarkEnd w:id="203"/>
      <w:bookmarkEnd w:id="204"/>
      <w:bookmarkEnd w:id="205"/>
      <w:r>
        <w:rPr>
          <w:rFonts w:hint="eastAsia"/>
          <w:lang w:eastAsia="zh-CN"/>
        </w:rPr>
        <w:t>潜力分析</w:t>
      </w:r>
      <w:bookmarkEnd w:id="206"/>
      <w:bookmarkEnd w:id="207"/>
    </w:p>
    <w:p>
      <w:pPr>
        <w:spacing w:line="330" w:lineRule="exact"/>
        <w:ind w:firstLine="0" w:firstLineChars="0"/>
        <w:outlineLvl w:val="2"/>
        <w:rPr>
          <w:rFonts w:hint="eastAsia"/>
          <w:color w:val="000000" w:themeColor="text1"/>
          <w:sz w:val="21"/>
          <w:szCs w:val="21"/>
          <w:lang w:eastAsia="zh-CN"/>
          <w14:textFill>
            <w14:solidFill>
              <w14:schemeClr w14:val="tx1"/>
            </w14:solidFill>
          </w14:textFill>
        </w:rPr>
      </w:pPr>
      <w:r>
        <w:rPr>
          <w:rFonts w:hint="eastAsia" w:ascii="Times New Roman" w:hAnsi="Times New Roman" w:eastAsia="宋体"/>
          <w:b/>
          <w:bCs/>
          <w:color w:val="000000" w:themeColor="text1"/>
          <w:sz w:val="21"/>
          <w:szCs w:val="21"/>
          <w:lang w:val="en-US" w:eastAsia="zh-CN"/>
          <w14:textFill>
            <w14:solidFill>
              <w14:schemeClr w14:val="tx1"/>
            </w14:solidFill>
          </w14:textFill>
        </w:rPr>
        <w:t>5</w:t>
      </w:r>
      <w:r>
        <w:rPr>
          <w:rFonts w:hint="eastAsia" w:ascii="Times New Roman" w:hAnsi="Times New Roman" w:eastAsia="宋体"/>
          <w:b/>
          <w:bCs/>
          <w:color w:val="000000" w:themeColor="text1"/>
          <w:sz w:val="21"/>
          <w:szCs w:val="21"/>
          <w14:textFill>
            <w14:solidFill>
              <w14:schemeClr w14:val="tx1"/>
            </w14:solidFill>
          </w14:textFill>
        </w:rPr>
        <w:t xml:space="preserve">.2.1  </w:t>
      </w:r>
      <w:r>
        <w:rPr>
          <w:rFonts w:hint="eastAsia" w:ascii="Times New Roman" w:hAnsi="Times New Roman" w:eastAsia="宋体"/>
          <w:color w:val="000000" w:themeColor="text1"/>
          <w:sz w:val="21"/>
          <w:szCs w:val="21"/>
          <w14:textFill>
            <w14:solidFill>
              <w14:schemeClr w14:val="tx1"/>
            </w14:solidFill>
          </w14:textFill>
        </w:rPr>
        <w:t>潜力分析应</w:t>
      </w:r>
      <w:r>
        <w:rPr>
          <w:rFonts w:hint="eastAsia"/>
          <w:color w:val="000000" w:themeColor="text1"/>
          <w:sz w:val="21"/>
          <w:szCs w:val="21"/>
          <w:lang w:eastAsia="zh-CN"/>
          <w14:textFill>
            <w14:solidFill>
              <w14:schemeClr w14:val="tx1"/>
            </w14:solidFill>
          </w14:textFill>
        </w:rPr>
        <w:t>以既有资源调查情况、项目特点及业主初步设想</w:t>
      </w:r>
      <w:r>
        <w:rPr>
          <w:rFonts w:hint="eastAsia" w:ascii="Times New Roman" w:hAnsi="Times New Roman" w:eastAsia="宋体"/>
          <w:color w:val="000000" w:themeColor="text1"/>
          <w:sz w:val="21"/>
          <w:szCs w:val="21"/>
          <w14:textFill>
            <w14:solidFill>
              <w14:schemeClr w14:val="tx1"/>
            </w14:solidFill>
          </w14:textFill>
        </w:rPr>
        <w:t>为依据</w:t>
      </w:r>
      <w:r>
        <w:rPr>
          <w:rFonts w:hint="eastAsia"/>
          <w:color w:val="000000" w:themeColor="text1"/>
          <w:sz w:val="21"/>
          <w:szCs w:val="21"/>
          <w:lang w:eastAsia="zh-CN"/>
          <w14:textFill>
            <w14:solidFill>
              <w14:schemeClr w14:val="tx1"/>
            </w14:solidFill>
          </w14:textFill>
        </w:rPr>
        <w:t>。</w:t>
      </w:r>
    </w:p>
    <w:p>
      <w:pPr>
        <w:spacing w:line="330" w:lineRule="exact"/>
        <w:ind w:firstLine="0" w:firstLineChars="0"/>
        <w:outlineLvl w:val="2"/>
        <w:rPr>
          <w:rStyle w:val="70"/>
          <w:rFonts w:hint="eastAsia"/>
          <w:b w:val="0"/>
          <w:bCs w:val="0"/>
        </w:rPr>
      </w:pPr>
      <w:r>
        <w:rPr>
          <w:rStyle w:val="70"/>
          <w:rFonts w:hint="eastAsia"/>
          <w:lang w:val="en-US" w:eastAsia="zh-CN"/>
        </w:rPr>
        <w:t xml:space="preserve">5.2.2  </w:t>
      </w:r>
      <w:r>
        <w:rPr>
          <w:rStyle w:val="70"/>
          <w:rFonts w:hint="eastAsia"/>
          <w:b w:val="0"/>
          <w:bCs w:val="0"/>
          <w:lang w:val="en-US" w:eastAsia="zh-CN"/>
        </w:rPr>
        <w:t>潜力分析应包括对</w:t>
      </w:r>
      <w:r>
        <w:rPr>
          <w:rStyle w:val="70"/>
          <w:rFonts w:hint="eastAsia"/>
          <w:b w:val="0"/>
          <w:bCs w:val="0"/>
        </w:rPr>
        <w:t>旧工业厂区的</w:t>
      </w:r>
      <w:r>
        <w:rPr>
          <w:rStyle w:val="70"/>
          <w:rFonts w:hint="eastAsia"/>
          <w:b w:val="0"/>
          <w:bCs w:val="0"/>
          <w:lang w:eastAsia="zh-CN"/>
        </w:rPr>
        <w:t>现状</w:t>
      </w:r>
      <w:r>
        <w:rPr>
          <w:rStyle w:val="70"/>
          <w:rFonts w:hint="eastAsia"/>
          <w:b w:val="0"/>
          <w:bCs w:val="0"/>
        </w:rPr>
        <w:t>完整性、历史延续性、</w:t>
      </w:r>
      <w:r>
        <w:rPr>
          <w:rStyle w:val="70"/>
          <w:rFonts w:hint="eastAsia"/>
          <w:b w:val="0"/>
          <w:bCs w:val="0"/>
          <w:lang w:eastAsia="zh-CN"/>
        </w:rPr>
        <w:t>资源优势性、</w:t>
      </w:r>
      <w:r>
        <w:rPr>
          <w:rStyle w:val="70"/>
          <w:rFonts w:hint="eastAsia"/>
          <w:b w:val="0"/>
          <w:bCs w:val="0"/>
        </w:rPr>
        <w:t>区位增值性、</w:t>
      </w:r>
      <w:r>
        <w:rPr>
          <w:rStyle w:val="70"/>
          <w:rFonts w:hint="eastAsia"/>
          <w:b w:val="0"/>
          <w:bCs w:val="0"/>
          <w:lang w:eastAsia="zh-CN"/>
        </w:rPr>
        <w:t>预期收益性、</w:t>
      </w:r>
      <w:r>
        <w:rPr>
          <w:rStyle w:val="70"/>
          <w:rFonts w:hint="eastAsia"/>
          <w:b w:val="0"/>
          <w:bCs w:val="0"/>
        </w:rPr>
        <w:t>政策支持性、技术可行性及环境有利性等</w:t>
      </w:r>
      <w:r>
        <w:rPr>
          <w:rStyle w:val="70"/>
          <w:rFonts w:hint="eastAsia"/>
          <w:b w:val="0"/>
          <w:bCs w:val="0"/>
          <w:lang w:eastAsia="zh-CN"/>
        </w:rPr>
        <w:t>综合</w:t>
      </w:r>
      <w:r>
        <w:rPr>
          <w:rStyle w:val="70"/>
          <w:rFonts w:hint="eastAsia"/>
          <w:b w:val="0"/>
          <w:bCs w:val="0"/>
        </w:rPr>
        <w:t>分析。</w:t>
      </w:r>
    </w:p>
    <w:p>
      <w:pPr>
        <w:pStyle w:val="4"/>
        <w:bidi w:val="0"/>
        <w:rPr>
          <w:rFonts w:hint="default"/>
          <w:lang w:val="en-US"/>
        </w:rPr>
      </w:pPr>
      <w:r>
        <w:rPr>
          <w:rFonts w:hint="eastAsia"/>
          <w:lang w:val="en-US" w:eastAsia="zh-CN"/>
        </w:rPr>
        <w:t xml:space="preserve">5.2.3  </w:t>
      </w:r>
      <w:r>
        <w:rPr>
          <w:rFonts w:hint="eastAsia"/>
          <w:b w:val="0"/>
          <w:bCs w:val="0"/>
          <w:lang w:val="en-US" w:eastAsia="zh-CN"/>
        </w:rPr>
        <w:t>潜力分析应根据具体项目情况综合考虑各方面因素，当某一因素较为重要或显著时，可适当减小其他方面因素的权重。</w:t>
      </w:r>
    </w:p>
    <w:p>
      <w:pPr>
        <w:pStyle w:val="4"/>
        <w:bidi w:val="0"/>
        <w:rPr>
          <w:rFonts w:hint="eastAsia" w:eastAsia="宋体"/>
          <w:b w:val="0"/>
          <w:bCs w:val="0"/>
          <w:lang w:eastAsia="zh-CN"/>
        </w:rPr>
      </w:pPr>
      <w:r>
        <w:rPr>
          <w:rFonts w:hint="eastAsia"/>
          <w:lang w:val="en-US" w:eastAsia="zh-CN"/>
        </w:rPr>
        <w:t>5</w:t>
      </w:r>
      <w:r>
        <w:rPr>
          <w:rFonts w:hint="eastAsia"/>
        </w:rPr>
        <w:t>.2.</w:t>
      </w:r>
      <w:r>
        <w:rPr>
          <w:rFonts w:hint="eastAsia"/>
          <w:lang w:val="en-US" w:eastAsia="zh-CN"/>
        </w:rPr>
        <w:t>4</w:t>
      </w:r>
      <w:r>
        <w:rPr>
          <w:rFonts w:hint="eastAsia"/>
        </w:rPr>
        <w:t xml:space="preserve">  </w:t>
      </w:r>
      <w:r>
        <w:rPr>
          <w:rFonts w:hint="eastAsia"/>
          <w:b w:val="0"/>
          <w:bCs w:val="0"/>
          <w:lang w:eastAsia="zh-CN"/>
        </w:rPr>
        <w:t>现状</w:t>
      </w:r>
      <w:r>
        <w:rPr>
          <w:rFonts w:hint="eastAsia"/>
          <w:b w:val="0"/>
          <w:bCs w:val="0"/>
        </w:rPr>
        <w:t>完整性</w:t>
      </w:r>
      <w:r>
        <w:rPr>
          <w:rFonts w:hint="eastAsia"/>
          <w:b w:val="0"/>
          <w:bCs w:val="0"/>
          <w:lang w:eastAsia="zh-CN"/>
        </w:rPr>
        <w:t>应包括厂区风貌完整性和建（构）筑物、道路、管网及</w:t>
      </w:r>
      <w:r>
        <w:rPr>
          <w:b w:val="0"/>
          <w:bCs w:val="0"/>
        </w:rPr>
        <w:t>设</w:t>
      </w:r>
      <w:r>
        <w:rPr>
          <w:rFonts w:hint="eastAsia"/>
          <w:b w:val="0"/>
          <w:bCs w:val="0"/>
        </w:rPr>
        <w:t>施</w:t>
      </w:r>
      <w:r>
        <w:rPr>
          <w:rFonts w:hint="eastAsia"/>
          <w:b w:val="0"/>
          <w:bCs w:val="0"/>
          <w:lang w:eastAsia="zh-CN"/>
        </w:rPr>
        <w:t>等完整性。</w:t>
      </w:r>
    </w:p>
    <w:p>
      <w:pPr>
        <w:pStyle w:val="5"/>
        <w:bidi w:val="0"/>
        <w:rPr>
          <w:rFonts w:hint="eastAsia"/>
          <w:b w:val="0"/>
          <w:bCs/>
          <w:lang w:eastAsia="zh-CN"/>
        </w:rPr>
      </w:pPr>
      <w:r>
        <w:rPr>
          <w:rFonts w:hint="eastAsia"/>
          <w:lang w:val="en-US" w:eastAsia="zh-CN"/>
        </w:rPr>
        <w:t>1</w:t>
      </w:r>
      <w:r>
        <w:rPr>
          <w:rFonts w:hint="eastAsia"/>
        </w:rPr>
        <w:t xml:space="preserve">  </w:t>
      </w:r>
      <w:r>
        <w:rPr>
          <w:rFonts w:hint="eastAsia"/>
          <w:b w:val="0"/>
          <w:bCs/>
          <w:lang w:eastAsia="zh-CN"/>
        </w:rPr>
        <w:t>厂区风貌完整性应以适用、坚固、美观为原则，对厂区内具有时代特色和地域特色的建（构）筑物的建筑完好度、原貌差异度、功能完备度等方面进行评价，确定其使用价值和开发潜力。</w:t>
      </w:r>
    </w:p>
    <w:p>
      <w:pPr>
        <w:pStyle w:val="5"/>
        <w:bidi w:val="0"/>
      </w:pPr>
      <w:r>
        <w:rPr>
          <w:rFonts w:hint="eastAsia"/>
          <w:lang w:val="en-US" w:eastAsia="zh-CN"/>
        </w:rPr>
        <w:t>2</w:t>
      </w:r>
      <w:r>
        <w:rPr>
          <w:rFonts w:hint="eastAsia"/>
        </w:rPr>
        <w:t xml:space="preserve">  </w:t>
      </w:r>
      <w:r>
        <w:rPr>
          <w:rFonts w:hint="eastAsia"/>
          <w:b w:val="0"/>
          <w:bCs w:val="0"/>
          <w:lang w:eastAsia="zh-CN"/>
        </w:rPr>
        <w:t>建（构）筑物完整性应优先分析结构性能状况，</w:t>
      </w:r>
      <w:r>
        <w:rPr>
          <w:rFonts w:hint="eastAsia"/>
          <w:b w:val="0"/>
          <w:bCs/>
        </w:rPr>
        <w:t>结构性能评定等级为</w:t>
      </w:r>
      <w:r>
        <w:rPr>
          <w:rFonts w:hint="eastAsia"/>
          <w:b w:val="0"/>
          <w:bCs/>
          <w:position w:val="-12"/>
        </w:rPr>
        <w:object>
          <v:shape id="_x0000_i1025" o:spt="75" type="#_x0000_t75" style="height:18pt;width:13.95pt;" o:ole="t" filled="f" o:preferrelative="t" stroked="f" coordsize="21600,21600">
            <v:path/>
            <v:fill on="f" focussize="0,0"/>
            <v:stroke on="f"/>
            <v:imagedata r:id="rId16" o:title=""/>
            <o:lock v:ext="edit" aspectratio="t"/>
            <w10:wrap type="none"/>
            <w10:anchorlock/>
          </v:shape>
          <o:OLEObject Type="Embed" ProgID="Equation.KSEE3" ShapeID="_x0000_i1025" DrawAspect="Content" ObjectID="_1468075725" r:id="rId15">
            <o:LockedField>false</o:LockedField>
          </o:OLEObject>
        </w:object>
      </w:r>
      <w:r>
        <w:rPr>
          <w:b w:val="0"/>
          <w:bCs/>
        </w:rPr>
        <w:t>~</w:t>
      </w:r>
      <w:r>
        <w:rPr>
          <w:b w:val="0"/>
          <w:bCs/>
          <w:position w:val="-12"/>
        </w:rPr>
        <w:object>
          <v:shape id="_x0000_i1026" o:spt="75" type="#_x0000_t75" style="height:18pt;width:17pt;" o:ole="t" filled="f" o:preferrelative="t" stroked="f" coordsize="21600,21600">
            <v:path/>
            <v:fill on="f" focussize="0,0"/>
            <v:stroke on="f"/>
            <v:imagedata r:id="rId18" o:title=""/>
            <o:lock v:ext="edit" aspectratio="t"/>
            <w10:wrap type="none"/>
            <w10:anchorlock/>
          </v:shape>
          <o:OLEObject Type="Embed" ProgID="Equation.KSEE3" ShapeID="_x0000_i1026" DrawAspect="Content" ObjectID="_1468075726" r:id="rId17">
            <o:LockedField>false</o:LockedField>
          </o:OLEObject>
        </w:object>
      </w:r>
      <w:r>
        <w:rPr>
          <w:b w:val="0"/>
          <w:bCs/>
        </w:rPr>
        <w:t>级的</w:t>
      </w:r>
      <w:r>
        <w:rPr>
          <w:rFonts w:hint="eastAsia"/>
          <w:b w:val="0"/>
          <w:bCs w:val="0"/>
          <w:lang w:eastAsia="zh-CN"/>
        </w:rPr>
        <w:t>建（构）筑物</w:t>
      </w:r>
      <w:r>
        <w:rPr>
          <w:rFonts w:hint="eastAsia"/>
          <w:b w:val="0"/>
          <w:bCs/>
        </w:rPr>
        <w:t>，</w:t>
      </w:r>
      <w:r>
        <w:rPr>
          <w:b w:val="0"/>
          <w:bCs/>
        </w:rPr>
        <w:t>应综合</w:t>
      </w:r>
      <w:r>
        <w:rPr>
          <w:rFonts w:hint="eastAsia"/>
          <w:b w:val="0"/>
          <w:bCs/>
          <w:lang w:eastAsia="zh-CN"/>
        </w:rPr>
        <w:t>各方面因素</w:t>
      </w:r>
      <w:r>
        <w:rPr>
          <w:b w:val="0"/>
          <w:bCs/>
        </w:rPr>
        <w:t>进行潜力分析</w:t>
      </w:r>
      <w:r>
        <w:rPr>
          <w:rFonts w:hint="eastAsia"/>
          <w:b w:val="0"/>
          <w:bCs/>
        </w:rPr>
        <w:t>；</w:t>
      </w:r>
      <w:r>
        <w:rPr>
          <w:b w:val="0"/>
          <w:bCs/>
        </w:rPr>
        <w:t>结构性能评定等级为</w:t>
      </w:r>
      <w:r>
        <w:rPr>
          <w:b w:val="0"/>
          <w:bCs/>
          <w:position w:val="-12"/>
        </w:rPr>
        <w:object>
          <v:shape id="_x0000_i1027" o:spt="75" type="#_x0000_t75" style="height:18pt;width:21pt;" o:ole="t" filled="f" o:preferrelative="t" stroked="f" coordsize="21600,21600">
            <v:path/>
            <v:fill on="f" focussize="0,0"/>
            <v:stroke on="f"/>
            <v:imagedata r:id="rId20" o:title=""/>
            <o:lock v:ext="edit" aspectratio="t"/>
            <w10:wrap type="none"/>
            <w10:anchorlock/>
          </v:shape>
          <o:OLEObject Type="Embed" ProgID="Equation.KSEE3" ShapeID="_x0000_i1027" DrawAspect="Content" ObjectID="_1468075727" r:id="rId19">
            <o:LockedField>false</o:LockedField>
          </o:OLEObject>
        </w:object>
      </w:r>
      <w:r>
        <w:rPr>
          <w:b w:val="0"/>
          <w:bCs/>
        </w:rPr>
        <w:t>级时</w:t>
      </w:r>
      <w:r>
        <w:rPr>
          <w:rFonts w:hint="eastAsia"/>
          <w:b w:val="0"/>
          <w:bCs/>
        </w:rPr>
        <w:t>，</w:t>
      </w:r>
      <w:r>
        <w:rPr>
          <w:b w:val="0"/>
          <w:bCs/>
        </w:rPr>
        <w:t>应主</w:t>
      </w:r>
      <w:r>
        <w:rPr>
          <w:rFonts w:hint="eastAsia"/>
          <w:b w:val="0"/>
          <w:bCs/>
        </w:rPr>
        <w:t>要分析历史延续性，</w:t>
      </w:r>
      <w:r>
        <w:rPr>
          <w:b w:val="0"/>
          <w:bCs/>
        </w:rPr>
        <w:t>对不具备历史延续性的</w:t>
      </w:r>
      <w:r>
        <w:rPr>
          <w:rFonts w:hint="eastAsia"/>
          <w:b w:val="0"/>
          <w:bCs w:val="0"/>
          <w:lang w:eastAsia="zh-CN"/>
        </w:rPr>
        <w:t>建（构）筑物</w:t>
      </w:r>
      <w:r>
        <w:rPr>
          <w:b w:val="0"/>
          <w:bCs/>
        </w:rPr>
        <w:t>宜作</w:t>
      </w:r>
      <w:r>
        <w:rPr>
          <w:rFonts w:hint="eastAsia"/>
          <w:b w:val="0"/>
          <w:bCs/>
        </w:rPr>
        <w:t>拆除处理。</w:t>
      </w:r>
    </w:p>
    <w:p>
      <w:pPr>
        <w:pStyle w:val="5"/>
        <w:bidi w:val="0"/>
        <w:rPr>
          <w:rFonts w:hint="default"/>
          <w:lang w:val="en-US"/>
        </w:rPr>
      </w:pPr>
      <w:r>
        <w:rPr>
          <w:rFonts w:hint="eastAsia"/>
          <w:lang w:val="en-US" w:eastAsia="zh-CN"/>
        </w:rPr>
        <w:t>3</w:t>
      </w:r>
      <w:r>
        <w:rPr>
          <w:rFonts w:hint="eastAsia"/>
        </w:rPr>
        <w:t xml:space="preserve">  </w:t>
      </w:r>
      <w:r>
        <w:rPr>
          <w:rFonts w:hint="eastAsia"/>
          <w:b w:val="0"/>
          <w:bCs w:val="0"/>
          <w:lang w:eastAsia="zh-CN"/>
        </w:rPr>
        <w:t>道路、管网及</w:t>
      </w:r>
      <w:r>
        <w:rPr>
          <w:b w:val="0"/>
          <w:bCs w:val="0"/>
        </w:rPr>
        <w:t>设</w:t>
      </w:r>
      <w:r>
        <w:rPr>
          <w:rFonts w:hint="eastAsia"/>
          <w:b w:val="0"/>
          <w:bCs w:val="0"/>
        </w:rPr>
        <w:t>施</w:t>
      </w:r>
      <w:r>
        <w:rPr>
          <w:rFonts w:hint="eastAsia"/>
          <w:b w:val="0"/>
          <w:bCs w:val="0"/>
          <w:lang w:eastAsia="zh-CN"/>
        </w:rPr>
        <w:t>等完整性</w:t>
      </w:r>
      <w:r>
        <w:rPr>
          <w:rFonts w:hint="eastAsia"/>
          <w:b w:val="0"/>
          <w:bCs/>
          <w:lang w:eastAsia="zh-CN"/>
        </w:rPr>
        <w:t>宜分析旧工业厂区中的道路、管网及设备设施的性能状况，确定其可利用价值。</w:t>
      </w:r>
    </w:p>
    <w:p>
      <w:pPr>
        <w:pStyle w:val="4"/>
        <w:bidi w:val="0"/>
        <w:rPr>
          <w:rFonts w:hint="eastAsia"/>
          <w:b w:val="0"/>
          <w:bCs w:val="0"/>
          <w:lang w:val="en-US" w:eastAsia="zh-CN"/>
        </w:rPr>
      </w:pPr>
      <w:r>
        <w:rPr>
          <w:rFonts w:hint="eastAsia"/>
          <w:lang w:val="en-US" w:eastAsia="zh-CN"/>
        </w:rPr>
        <w:t>5</w:t>
      </w:r>
      <w:r>
        <w:rPr>
          <w:rFonts w:hint="eastAsia"/>
        </w:rPr>
        <w:t>.2.</w:t>
      </w:r>
      <w:r>
        <w:rPr>
          <w:rFonts w:hint="eastAsia"/>
          <w:lang w:val="en-US" w:eastAsia="zh-CN"/>
        </w:rPr>
        <w:t>5</w:t>
      </w:r>
      <w:r>
        <w:rPr>
          <w:rFonts w:hint="eastAsia"/>
        </w:rPr>
        <w:t xml:space="preserve"> </w:t>
      </w:r>
      <w:r>
        <w:t xml:space="preserve"> </w:t>
      </w:r>
      <w:r>
        <w:rPr>
          <w:rFonts w:hint="eastAsia"/>
          <w:b w:val="0"/>
          <w:bCs w:val="0"/>
          <w:lang w:val="en-US" w:eastAsia="zh-CN"/>
        </w:rPr>
        <w:t>历史延续性应包括项目自身的历史渊源、发展特色、文化传承、生产工艺等。对历史延续性显著的旧工业厂区，潜力分析时可适当减小其他因素的权重，宜将旧工业厂区作为工业遗产进行保护性利用。</w:t>
      </w:r>
    </w:p>
    <w:p>
      <w:pPr>
        <w:pStyle w:val="4"/>
        <w:bidi w:val="0"/>
        <w:rPr>
          <w:rFonts w:hint="eastAsia"/>
          <w:b w:val="0"/>
          <w:bCs w:val="0"/>
          <w:color w:val="auto"/>
        </w:rPr>
      </w:pPr>
      <w:r>
        <w:rPr>
          <w:rFonts w:hint="eastAsia"/>
          <w:lang w:val="en-US" w:eastAsia="zh-CN"/>
        </w:rPr>
        <w:t xml:space="preserve">5.2.6  </w:t>
      </w:r>
      <w:r>
        <w:rPr>
          <w:rFonts w:hint="eastAsia"/>
          <w:b w:val="0"/>
          <w:bCs w:val="0"/>
          <w:color w:val="auto"/>
        </w:rPr>
        <w:t>资源优势性应先对既有资源进行评估和管理，并明确再生目标的资源需求，从自然资源优势性和社会资源优势性进行综合评价。</w:t>
      </w:r>
    </w:p>
    <w:p>
      <w:pPr>
        <w:pStyle w:val="5"/>
        <w:bidi w:val="0"/>
        <w:rPr>
          <w:rFonts w:hint="eastAsia"/>
        </w:rPr>
      </w:pPr>
      <w:r>
        <w:rPr>
          <w:rFonts w:hint="eastAsia"/>
        </w:rPr>
        <w:t xml:space="preserve">1  </w:t>
      </w:r>
      <w:r>
        <w:rPr>
          <w:rFonts w:hint="eastAsia"/>
          <w:b w:val="0"/>
          <w:bCs/>
        </w:rPr>
        <w:t>自然资源优势性应统筹分析水资源丰富性、土地资源可利用性、生物资源多样性、植被资源覆盖率等。</w:t>
      </w:r>
    </w:p>
    <w:p>
      <w:pPr>
        <w:pStyle w:val="5"/>
        <w:bidi w:val="0"/>
        <w:rPr>
          <w:rFonts w:hint="eastAsia"/>
        </w:rPr>
      </w:pPr>
      <w:r>
        <w:rPr>
          <w:rFonts w:hint="eastAsia"/>
        </w:rPr>
        <w:t xml:space="preserve">2  </w:t>
      </w:r>
      <w:r>
        <w:rPr>
          <w:rFonts w:hint="eastAsia"/>
          <w:b w:val="0"/>
          <w:bCs/>
        </w:rPr>
        <w:t>社会资源优势性应统筹分析经济支持度、文化传承度、人力储备度、信息可达度、创新资源可利用度等。</w:t>
      </w:r>
    </w:p>
    <w:p>
      <w:pPr>
        <w:pStyle w:val="4"/>
        <w:bidi w:val="0"/>
        <w:rPr>
          <w:rFonts w:hint="eastAsia"/>
          <w:b w:val="0"/>
          <w:bCs w:val="0"/>
        </w:rPr>
      </w:pPr>
      <w:r>
        <w:rPr>
          <w:rFonts w:hint="eastAsia"/>
          <w:lang w:val="en-US" w:eastAsia="zh-CN"/>
        </w:rPr>
        <w:t>5</w:t>
      </w:r>
      <w:r>
        <w:rPr>
          <w:rFonts w:hint="eastAsia"/>
        </w:rPr>
        <w:t>.2.</w:t>
      </w:r>
      <w:r>
        <w:rPr>
          <w:rFonts w:hint="eastAsia"/>
          <w:lang w:val="en-US" w:eastAsia="zh-CN"/>
        </w:rPr>
        <w:t>7</w:t>
      </w:r>
      <w:r>
        <w:rPr>
          <w:rFonts w:hint="eastAsia"/>
        </w:rPr>
        <w:t xml:space="preserve">  </w:t>
      </w:r>
      <w:r>
        <w:rPr>
          <w:rFonts w:hint="eastAsia"/>
          <w:b w:val="0"/>
          <w:bCs w:val="0"/>
        </w:rPr>
        <w:t>区位增值性应</w:t>
      </w:r>
      <w:r>
        <w:rPr>
          <w:rFonts w:hint="eastAsia"/>
          <w:b w:val="0"/>
          <w:bCs w:val="0"/>
          <w:lang w:eastAsia="zh-CN"/>
        </w:rPr>
        <w:t>优先</w:t>
      </w:r>
      <w:r>
        <w:rPr>
          <w:rFonts w:hint="eastAsia"/>
          <w:b w:val="0"/>
          <w:bCs w:val="0"/>
        </w:rPr>
        <w:t>分析区域功能，在此基础上分析区域位置优势和周边人员条件。</w:t>
      </w:r>
    </w:p>
    <w:p>
      <w:pPr>
        <w:pStyle w:val="4"/>
        <w:rPr>
          <w:rFonts w:hint="default"/>
          <w:b w:val="0"/>
          <w:bCs w:val="0"/>
          <w:color w:val="auto"/>
          <w:lang w:val="en-US" w:eastAsia="zh-CN"/>
        </w:rPr>
      </w:pPr>
      <w:r>
        <w:rPr>
          <w:rFonts w:hint="eastAsia"/>
          <w:lang w:val="en-US" w:eastAsia="zh-CN"/>
        </w:rPr>
        <w:t xml:space="preserve">5.2.8  </w:t>
      </w:r>
      <w:r>
        <w:rPr>
          <w:rFonts w:hint="eastAsia"/>
          <w:b w:val="0"/>
          <w:bCs w:val="0"/>
          <w:color w:val="auto"/>
        </w:rPr>
        <w:t>预期收益性应分析项目再生后的收益状况和趋势，并应从投资回收期、供需结构、物价水平等进行综合分析。</w:t>
      </w:r>
    </w:p>
    <w:p>
      <w:pPr>
        <w:pStyle w:val="4"/>
        <w:bidi w:val="0"/>
      </w:pPr>
      <w:r>
        <w:rPr>
          <w:rFonts w:hint="eastAsia"/>
          <w:lang w:val="en-US" w:eastAsia="zh-CN"/>
        </w:rPr>
        <w:t>5</w:t>
      </w:r>
      <w:r>
        <w:rPr>
          <w:rFonts w:hint="eastAsia"/>
        </w:rPr>
        <w:t>.2.</w:t>
      </w:r>
      <w:r>
        <w:rPr>
          <w:rFonts w:hint="eastAsia"/>
          <w:lang w:val="en-US" w:eastAsia="zh-CN"/>
        </w:rPr>
        <w:t>9</w:t>
      </w:r>
      <w:r>
        <w:rPr>
          <w:rFonts w:hint="eastAsia"/>
        </w:rPr>
        <w:t xml:space="preserve">  </w:t>
      </w:r>
      <w:r>
        <w:rPr>
          <w:rFonts w:hint="eastAsia"/>
          <w:b w:val="0"/>
          <w:bCs w:val="0"/>
        </w:rPr>
        <w:t>政策支持性应从激励性政策、补偿性政策、规范性政策等相关政策支持力度进行综合评价。</w:t>
      </w:r>
    </w:p>
    <w:p>
      <w:pPr>
        <w:pStyle w:val="4"/>
        <w:bidi w:val="0"/>
      </w:pPr>
      <w:r>
        <w:rPr>
          <w:rFonts w:hint="eastAsia"/>
          <w:lang w:val="en-US" w:eastAsia="zh-CN"/>
        </w:rPr>
        <w:t xml:space="preserve">5.2.10  </w:t>
      </w:r>
      <w:r>
        <w:rPr>
          <w:rFonts w:hint="eastAsia"/>
          <w:b w:val="0"/>
          <w:bCs w:val="0"/>
        </w:rPr>
        <w:t>技术可行性应根据厂区功能开发定位分析该区位的绿色再生施工技术、管理技术及信息技术等，</w:t>
      </w:r>
      <w:r>
        <w:rPr>
          <w:rFonts w:hint="eastAsia"/>
          <w:b w:val="0"/>
          <w:bCs w:val="0"/>
          <w:lang w:eastAsia="zh-CN"/>
        </w:rPr>
        <w:t>并</w:t>
      </w:r>
      <w:r>
        <w:rPr>
          <w:rFonts w:hint="eastAsia"/>
          <w:b w:val="0"/>
          <w:bCs w:val="0"/>
        </w:rPr>
        <w:t>综合评价</w:t>
      </w:r>
      <w:r>
        <w:rPr>
          <w:rFonts w:hint="eastAsia"/>
          <w:b w:val="0"/>
          <w:bCs w:val="0"/>
          <w:lang w:eastAsia="zh-CN"/>
        </w:rPr>
        <w:t>各项</w:t>
      </w:r>
      <w:r>
        <w:rPr>
          <w:rFonts w:hint="eastAsia"/>
          <w:b w:val="0"/>
          <w:bCs w:val="0"/>
        </w:rPr>
        <w:t>技术的完备性</w:t>
      </w:r>
      <w:r>
        <w:rPr>
          <w:rFonts w:hint="eastAsia"/>
          <w:b w:val="0"/>
          <w:bCs w:val="0"/>
          <w:lang w:eastAsia="zh-CN"/>
        </w:rPr>
        <w:t>、适宜性和</w:t>
      </w:r>
      <w:r>
        <w:rPr>
          <w:rFonts w:hint="eastAsia"/>
          <w:b w:val="0"/>
          <w:bCs w:val="0"/>
        </w:rPr>
        <w:t>可行性。</w:t>
      </w:r>
    </w:p>
    <w:p>
      <w:pPr>
        <w:pStyle w:val="4"/>
        <w:bidi w:val="0"/>
      </w:pPr>
      <w:r>
        <w:rPr>
          <w:rFonts w:hint="eastAsia"/>
          <w:lang w:val="en-US" w:eastAsia="zh-CN"/>
        </w:rPr>
        <w:t>5</w:t>
      </w:r>
      <w:r>
        <w:rPr>
          <w:rFonts w:hint="eastAsia"/>
        </w:rPr>
        <w:t>.2.</w:t>
      </w:r>
      <w:r>
        <w:rPr>
          <w:rFonts w:hint="eastAsia"/>
          <w:lang w:val="en-US" w:eastAsia="zh-CN"/>
        </w:rPr>
        <w:t>11</w:t>
      </w:r>
      <w:r>
        <w:rPr>
          <w:rFonts w:hint="eastAsia"/>
        </w:rPr>
        <w:t xml:space="preserve">  </w:t>
      </w:r>
      <w:r>
        <w:rPr>
          <w:rFonts w:hint="eastAsia"/>
          <w:b w:val="0"/>
          <w:bCs w:val="0"/>
        </w:rPr>
        <w:t>环境有利性应根据旧工业厂区的功能定位进行预测</w:t>
      </w:r>
      <w:r>
        <w:rPr>
          <w:rFonts w:hint="eastAsia"/>
          <w:b w:val="0"/>
          <w:bCs w:val="0"/>
          <w:lang w:eastAsia="zh-CN"/>
        </w:rPr>
        <w:t>，</w:t>
      </w:r>
      <w:r>
        <w:rPr>
          <w:rFonts w:hint="eastAsia"/>
          <w:b w:val="0"/>
          <w:bCs w:val="0"/>
        </w:rPr>
        <w:t>分析在不同的功能定位下，项目对其周边</w:t>
      </w:r>
      <w:r>
        <w:rPr>
          <w:rFonts w:hint="eastAsia"/>
          <w:b w:val="0"/>
          <w:bCs w:val="0"/>
          <w:lang w:eastAsia="zh-CN"/>
        </w:rPr>
        <w:t>生态</w:t>
      </w:r>
      <w:r>
        <w:rPr>
          <w:rFonts w:hint="eastAsia"/>
          <w:b w:val="0"/>
          <w:bCs w:val="0"/>
        </w:rPr>
        <w:t>环境的改善能力。</w:t>
      </w:r>
    </w:p>
    <w:p>
      <w:pPr>
        <w:pStyle w:val="3"/>
        <w:rPr>
          <w:rFonts w:hint="eastAsia" w:ascii="Times New Roman" w:hAnsi="Times New Roman" w:cs="Times New Roman"/>
          <w:lang w:val="en-US" w:eastAsia="zh-CN"/>
        </w:rPr>
      </w:pPr>
      <w:bookmarkStart w:id="208" w:name="_Toc20261"/>
      <w:bookmarkStart w:id="209" w:name="_Toc16668"/>
      <w:r>
        <w:rPr>
          <w:rFonts w:hint="eastAsia" w:ascii="Times New Roman" w:hAnsi="Times New Roman" w:cs="Times New Roman"/>
          <w:lang w:val="en-US" w:eastAsia="zh-CN"/>
        </w:rPr>
        <w:t>5.3  功能定位</w:t>
      </w:r>
      <w:bookmarkEnd w:id="208"/>
      <w:bookmarkEnd w:id="209"/>
    </w:p>
    <w:p>
      <w:pPr>
        <w:pStyle w:val="4"/>
        <w:bidi w:val="0"/>
      </w:pPr>
      <w:r>
        <w:rPr>
          <w:rFonts w:hint="eastAsia"/>
          <w:lang w:val="en-US" w:eastAsia="zh-CN"/>
        </w:rPr>
        <w:t>5</w:t>
      </w:r>
      <w:r>
        <w:rPr>
          <w:rFonts w:hint="eastAsia"/>
        </w:rPr>
        <w:t xml:space="preserve">.3.1  </w:t>
      </w:r>
      <w:r>
        <w:rPr>
          <w:rFonts w:hint="eastAsia"/>
          <w:b w:val="0"/>
          <w:bCs w:val="0"/>
        </w:rPr>
        <w:t>功能定位应以</w:t>
      </w:r>
      <w:r>
        <w:rPr>
          <w:rFonts w:hint="eastAsia"/>
          <w:b w:val="0"/>
          <w:bCs w:val="0"/>
          <w:lang w:eastAsia="zh-CN"/>
        </w:rPr>
        <w:t>既有资源调查和潜力分析结果</w:t>
      </w:r>
      <w:r>
        <w:rPr>
          <w:rFonts w:hint="eastAsia"/>
          <w:b w:val="0"/>
          <w:bCs w:val="0"/>
        </w:rPr>
        <w:t>为依据，统筹考虑区位优势，使模式定位与区位发展定位相适配。</w:t>
      </w:r>
    </w:p>
    <w:p>
      <w:pPr>
        <w:pStyle w:val="4"/>
        <w:rPr>
          <w:rFonts w:hint="eastAsia"/>
          <w:b w:val="0"/>
          <w:color w:val="auto"/>
        </w:rPr>
      </w:pPr>
      <w:r>
        <w:rPr>
          <w:rFonts w:hint="eastAsia"/>
          <w:color w:val="auto"/>
        </w:rPr>
        <w:t xml:space="preserve">5.3.2  </w:t>
      </w:r>
      <w:r>
        <w:rPr>
          <w:rFonts w:hint="eastAsia"/>
          <w:b w:val="0"/>
          <w:color w:val="auto"/>
        </w:rPr>
        <w:t>功能定位应以主导功能为主、支撑功能为辅，优化特性功能，确保功能清晰、分工合理、主辅结合，选择合理的开发模式。</w:t>
      </w:r>
    </w:p>
    <w:p>
      <w:pPr>
        <w:pStyle w:val="4"/>
        <w:bidi w:val="0"/>
        <w:rPr>
          <w:rFonts w:hint="eastAsia"/>
          <w:b w:val="0"/>
          <w:bCs w:val="0"/>
        </w:rPr>
      </w:pPr>
      <w:r>
        <w:rPr>
          <w:rFonts w:hint="eastAsia"/>
          <w:b/>
          <w:bCs/>
        </w:rPr>
        <w:t>5.3.3</w:t>
      </w:r>
      <w:r>
        <w:rPr>
          <w:rFonts w:hint="eastAsia"/>
          <w:b w:val="0"/>
          <w:bCs w:val="0"/>
        </w:rPr>
        <w:t xml:space="preserve">  功能定位应发挥主导业态的带动作用，促进建筑、工艺、人本、企业、创新、绿色等方面的有机结合，形成完善的功能体系。</w:t>
      </w:r>
    </w:p>
    <w:p>
      <w:pPr>
        <w:pStyle w:val="4"/>
        <w:bidi w:val="0"/>
        <w:rPr>
          <w:rFonts w:hint="eastAsia"/>
          <w:b w:val="0"/>
          <w:bCs w:val="0"/>
        </w:rPr>
      </w:pPr>
      <w:r>
        <w:rPr>
          <w:rFonts w:hint="eastAsia" w:ascii="Times New Roman" w:hAnsi="Times New Roman" w:cs="Times New Roman"/>
          <w:b/>
          <w:bCs/>
        </w:rPr>
        <w:t>5.3.4</w:t>
      </w:r>
      <w:r>
        <w:rPr>
          <w:rFonts w:hint="eastAsia"/>
          <w:b w:val="0"/>
          <w:bCs w:val="0"/>
        </w:rPr>
        <w:t xml:space="preserve">  旧工业厂区应体现自身特色保留、文物价值保护、城市内涵提升等方面的内容。</w:t>
      </w:r>
    </w:p>
    <w:p>
      <w:pPr>
        <w:pStyle w:val="3"/>
        <w:bidi w:val="0"/>
        <w:rPr>
          <w:rFonts w:hint="eastAsia"/>
          <w:lang w:val="en-US" w:eastAsia="zh-CN"/>
        </w:rPr>
      </w:pPr>
      <w:bookmarkStart w:id="210" w:name="_Toc23553"/>
      <w:bookmarkStart w:id="211" w:name="_Toc6711"/>
      <w:r>
        <w:rPr>
          <w:rFonts w:hint="eastAsia"/>
          <w:lang w:val="en-US" w:eastAsia="zh-CN"/>
        </w:rPr>
        <w:t>5.4  模式选择</w:t>
      </w:r>
      <w:bookmarkEnd w:id="210"/>
      <w:bookmarkEnd w:id="211"/>
    </w:p>
    <w:p>
      <w:pPr>
        <w:pStyle w:val="4"/>
        <w:bidi w:val="0"/>
        <w:rPr>
          <w:rFonts w:hint="eastAsia"/>
          <w:b w:val="0"/>
          <w:bCs w:val="0"/>
        </w:rPr>
      </w:pPr>
      <w:r>
        <w:rPr>
          <w:rFonts w:hint="eastAsia"/>
          <w:lang w:val="en-US" w:eastAsia="zh-CN"/>
        </w:rPr>
        <w:t>5</w:t>
      </w:r>
      <w:r>
        <w:rPr>
          <w:rFonts w:hint="eastAsia"/>
        </w:rPr>
        <w:t xml:space="preserve">.4.1  </w:t>
      </w:r>
      <w:r>
        <w:rPr>
          <w:rFonts w:hint="eastAsia"/>
          <w:b w:val="0"/>
          <w:bCs w:val="0"/>
        </w:rPr>
        <w:t>模式选择应综合考虑安全、经济、环境、文化、社会等方面，且应遵循经济、社会、环境综合效益最大化的原则。</w:t>
      </w:r>
    </w:p>
    <w:p>
      <w:pPr>
        <w:pStyle w:val="4"/>
        <w:bidi w:val="0"/>
        <w:rPr>
          <w:rFonts w:hint="eastAsia"/>
          <w:b w:val="0"/>
          <w:bCs w:val="0"/>
          <w:lang w:eastAsia="zh-CN"/>
        </w:rPr>
      </w:pPr>
      <w:r>
        <w:rPr>
          <w:rFonts w:hint="eastAsia"/>
          <w:b/>
          <w:bCs/>
          <w:lang w:val="en-US" w:eastAsia="zh-CN"/>
        </w:rPr>
        <w:t>5.4.2</w:t>
      </w:r>
      <w:r>
        <w:rPr>
          <w:rFonts w:hint="eastAsia"/>
          <w:b w:val="0"/>
          <w:bCs w:val="0"/>
          <w:lang w:val="en-US" w:eastAsia="zh-CN"/>
        </w:rPr>
        <w:t xml:space="preserve">  影响</w:t>
      </w:r>
      <w:r>
        <w:rPr>
          <w:rFonts w:hint="eastAsia"/>
          <w:b w:val="0"/>
          <w:bCs w:val="0"/>
        </w:rPr>
        <w:t>模式选择</w:t>
      </w:r>
      <w:r>
        <w:rPr>
          <w:rFonts w:hint="eastAsia"/>
          <w:b w:val="0"/>
          <w:bCs w:val="0"/>
          <w:lang w:eastAsia="zh-CN"/>
        </w:rPr>
        <w:t>的因素宜包括</w:t>
      </w:r>
      <w:r>
        <w:rPr>
          <w:rFonts w:hint="eastAsia"/>
          <w:b w:val="0"/>
          <w:bCs w:val="0"/>
        </w:rPr>
        <w:t>宏观</w:t>
      </w:r>
      <w:r>
        <w:rPr>
          <w:rFonts w:hint="eastAsia"/>
          <w:b w:val="0"/>
          <w:bCs w:val="0"/>
          <w:lang w:eastAsia="zh-CN"/>
        </w:rPr>
        <w:t>层面和微观层面，并应符合下列规定：</w:t>
      </w:r>
    </w:p>
    <w:p>
      <w:pPr>
        <w:pStyle w:val="5"/>
        <w:bidi w:val="0"/>
      </w:pPr>
      <w:r>
        <w:rPr>
          <w:rFonts w:hint="eastAsia"/>
          <w:lang w:val="en-US" w:eastAsia="zh-CN"/>
        </w:rPr>
        <w:t xml:space="preserve">1  </w:t>
      </w:r>
      <w:r>
        <w:rPr>
          <w:rFonts w:hint="eastAsia"/>
          <w:b w:val="0"/>
          <w:bCs/>
          <w:lang w:val="en-US" w:eastAsia="zh-CN"/>
        </w:rPr>
        <w:t>宏观层面</w:t>
      </w:r>
      <w:r>
        <w:rPr>
          <w:rFonts w:hint="eastAsia"/>
          <w:b w:val="0"/>
          <w:bCs/>
        </w:rPr>
        <w:t>应考虑相关政策法规、区位条件、规划要求、市场需求、建筑现状、绿色再生要求等。</w:t>
      </w:r>
    </w:p>
    <w:p>
      <w:pPr>
        <w:pStyle w:val="5"/>
        <w:bidi w:val="0"/>
        <w:rPr>
          <w:rFonts w:hint="eastAsia"/>
          <w:b w:val="0"/>
          <w:bCs/>
        </w:rPr>
      </w:pPr>
      <w:r>
        <w:rPr>
          <w:rFonts w:hint="eastAsia"/>
          <w:lang w:val="en-US" w:eastAsia="zh-CN"/>
        </w:rPr>
        <w:t xml:space="preserve">2  </w:t>
      </w:r>
      <w:r>
        <w:rPr>
          <w:rFonts w:hint="eastAsia"/>
          <w:b w:val="0"/>
          <w:bCs/>
        </w:rPr>
        <w:t>微观</w:t>
      </w:r>
      <w:r>
        <w:rPr>
          <w:rFonts w:hint="eastAsia"/>
          <w:b w:val="0"/>
          <w:bCs/>
          <w:lang w:eastAsia="zh-CN"/>
        </w:rPr>
        <w:t>层面</w:t>
      </w:r>
      <w:r>
        <w:rPr>
          <w:rFonts w:hint="eastAsia"/>
          <w:b w:val="0"/>
          <w:bCs/>
        </w:rPr>
        <w:t>应考虑厂区占地面积、建筑系数、建筑结构类型、层数、层高、区域功能、区域交通便利程度、区域经济发达程度、区域社会文明程度、区域生态生态环境状况等因素。</w:t>
      </w:r>
    </w:p>
    <w:p>
      <w:pPr>
        <w:pStyle w:val="4"/>
        <w:bidi w:val="0"/>
      </w:pPr>
      <w:r>
        <w:rPr>
          <w:rFonts w:hint="eastAsia"/>
          <w:lang w:val="en-US" w:eastAsia="zh-CN"/>
        </w:rPr>
        <w:t>5</w:t>
      </w:r>
      <w:r>
        <w:rPr>
          <w:rFonts w:hint="eastAsia"/>
        </w:rPr>
        <w:t>.4.</w:t>
      </w:r>
      <w:r>
        <w:rPr>
          <w:rFonts w:hint="eastAsia"/>
          <w:lang w:val="en-US" w:eastAsia="zh-CN"/>
        </w:rPr>
        <w:t>3</w:t>
      </w:r>
      <w:r>
        <w:rPr>
          <w:rFonts w:hint="eastAsia"/>
        </w:rPr>
        <w:t xml:space="preserve">  </w:t>
      </w:r>
      <w:r>
        <w:rPr>
          <w:rFonts w:hint="eastAsia"/>
          <w:b w:val="0"/>
          <w:bCs w:val="0"/>
        </w:rPr>
        <w:t>旧工业厂区绿色再生基本模式包括：</w:t>
      </w:r>
    </w:p>
    <w:p>
      <w:pPr>
        <w:pStyle w:val="5"/>
      </w:pPr>
      <w:r>
        <w:rPr>
          <w:rFonts w:hint="eastAsia"/>
        </w:rPr>
        <w:t xml:space="preserve">1  </w:t>
      </w:r>
      <w:r>
        <w:rPr>
          <w:b w:val="0"/>
          <w:bCs/>
        </w:rPr>
        <w:t>单一模式</w:t>
      </w:r>
    </w:p>
    <w:p>
      <w:pPr>
        <w:pStyle w:val="5"/>
        <w:ind w:firstLine="315"/>
        <w:rPr>
          <w:b w:val="0"/>
          <w:bCs/>
          <w:color w:val="auto"/>
        </w:rPr>
      </w:pPr>
      <w:r>
        <w:rPr>
          <w:rFonts w:hint="eastAsia"/>
          <w:b w:val="0"/>
          <w:bCs/>
          <w:color w:val="auto"/>
        </w:rPr>
        <w:t>1）商业类场所。以商业、休闲、金融、保险、服务、信息等</w:t>
      </w:r>
      <w:r>
        <w:rPr>
          <w:rFonts w:hint="eastAsia"/>
          <w:b w:val="0"/>
          <w:bCs/>
          <w:color w:val="auto"/>
          <w:lang w:eastAsia="zh-CN"/>
        </w:rPr>
        <w:t>业态为主</w:t>
      </w:r>
      <w:r>
        <w:rPr>
          <w:rFonts w:hint="eastAsia"/>
          <w:b w:val="0"/>
          <w:bCs/>
          <w:color w:val="auto"/>
        </w:rPr>
        <w:t>的</w:t>
      </w:r>
      <w:r>
        <w:rPr>
          <w:rFonts w:hint="eastAsia"/>
          <w:b w:val="0"/>
          <w:bCs/>
          <w:color w:val="auto"/>
          <w:lang w:eastAsia="zh-CN"/>
        </w:rPr>
        <w:t>商业类场所</w:t>
      </w:r>
      <w:r>
        <w:rPr>
          <w:rFonts w:hint="eastAsia"/>
          <w:b w:val="0"/>
          <w:bCs/>
          <w:color w:val="auto"/>
        </w:rPr>
        <w:t>。</w:t>
      </w:r>
    </w:p>
    <w:p>
      <w:pPr>
        <w:pStyle w:val="5"/>
        <w:ind w:firstLine="315"/>
        <w:rPr>
          <w:rFonts w:hint="eastAsia"/>
          <w:b w:val="0"/>
          <w:bCs/>
          <w:color w:val="auto"/>
        </w:rPr>
      </w:pPr>
      <w:r>
        <w:rPr>
          <w:rFonts w:hint="eastAsia"/>
          <w:b w:val="0"/>
          <w:bCs/>
          <w:color w:val="auto"/>
        </w:rPr>
        <w:t>2）办公类场所。以</w:t>
      </w:r>
      <w:r>
        <w:rPr>
          <w:rFonts w:hint="eastAsia"/>
          <w:b w:val="0"/>
          <w:bCs/>
          <w:color w:val="auto"/>
          <w:lang w:eastAsia="zh-CN"/>
        </w:rPr>
        <w:t>创意设计、策划咨询、科技研发、艺术创作、金融投资</w:t>
      </w:r>
      <w:r>
        <w:rPr>
          <w:rFonts w:hint="eastAsia"/>
          <w:b w:val="0"/>
          <w:bCs/>
          <w:color w:val="auto"/>
        </w:rPr>
        <w:t>等</w:t>
      </w:r>
      <w:r>
        <w:rPr>
          <w:rFonts w:hint="eastAsia"/>
          <w:b w:val="0"/>
          <w:bCs/>
          <w:color w:val="auto"/>
          <w:lang w:eastAsia="zh-CN"/>
        </w:rPr>
        <w:t>业态为主</w:t>
      </w:r>
      <w:r>
        <w:rPr>
          <w:rFonts w:hint="eastAsia"/>
          <w:b w:val="0"/>
          <w:bCs/>
          <w:color w:val="auto"/>
        </w:rPr>
        <w:t>的</w:t>
      </w:r>
      <w:r>
        <w:rPr>
          <w:rFonts w:hint="eastAsia"/>
          <w:b w:val="0"/>
          <w:bCs/>
          <w:color w:val="auto"/>
          <w:lang w:eastAsia="zh-CN"/>
        </w:rPr>
        <w:t>办公类场所</w:t>
      </w:r>
      <w:r>
        <w:rPr>
          <w:rFonts w:hint="eastAsia"/>
          <w:b w:val="0"/>
          <w:bCs/>
          <w:color w:val="auto"/>
        </w:rPr>
        <w:t>。</w:t>
      </w:r>
    </w:p>
    <w:p>
      <w:pPr>
        <w:pStyle w:val="5"/>
        <w:ind w:firstLine="315"/>
        <w:rPr>
          <w:rFonts w:hint="eastAsia" w:eastAsia="宋体"/>
          <w:b w:val="0"/>
          <w:bCs/>
          <w:color w:val="auto"/>
          <w:lang w:eastAsia="zh-CN"/>
        </w:rPr>
      </w:pPr>
      <w:r>
        <w:rPr>
          <w:rFonts w:hint="eastAsia"/>
          <w:b w:val="0"/>
          <w:bCs/>
          <w:color w:val="auto"/>
        </w:rPr>
        <w:t>3）场馆类场所。以观演、体育、展览等</w:t>
      </w:r>
      <w:r>
        <w:rPr>
          <w:rFonts w:hint="eastAsia"/>
          <w:b w:val="0"/>
          <w:bCs/>
          <w:color w:val="auto"/>
          <w:lang w:eastAsia="zh-CN"/>
        </w:rPr>
        <w:t>业态为主</w:t>
      </w:r>
      <w:r>
        <w:rPr>
          <w:rFonts w:hint="eastAsia"/>
          <w:b w:val="0"/>
          <w:bCs/>
          <w:color w:val="auto"/>
        </w:rPr>
        <w:t>的</w:t>
      </w:r>
      <w:r>
        <w:rPr>
          <w:rFonts w:hint="eastAsia"/>
          <w:b w:val="0"/>
          <w:bCs/>
          <w:color w:val="auto"/>
          <w:lang w:eastAsia="zh-CN"/>
        </w:rPr>
        <w:t>场馆类场所。</w:t>
      </w:r>
    </w:p>
    <w:p>
      <w:pPr>
        <w:pStyle w:val="5"/>
        <w:ind w:firstLine="315"/>
        <w:rPr>
          <w:b w:val="0"/>
          <w:bCs/>
          <w:color w:val="auto"/>
        </w:rPr>
      </w:pPr>
      <w:r>
        <w:rPr>
          <w:b w:val="0"/>
          <w:bCs/>
          <w:color w:val="auto"/>
        </w:rPr>
        <w:t>4</w:t>
      </w:r>
      <w:r>
        <w:rPr>
          <w:rFonts w:hint="eastAsia"/>
          <w:b w:val="0"/>
          <w:bCs/>
          <w:color w:val="auto"/>
        </w:rPr>
        <w:t>）</w:t>
      </w:r>
      <w:r>
        <w:rPr>
          <w:b w:val="0"/>
          <w:bCs/>
          <w:color w:val="auto"/>
        </w:rPr>
        <w:t>居住类</w:t>
      </w:r>
      <w:r>
        <w:rPr>
          <w:rFonts w:hint="eastAsia"/>
          <w:b w:val="0"/>
          <w:bCs/>
          <w:color w:val="auto"/>
        </w:rPr>
        <w:t>场所</w:t>
      </w:r>
      <w:r>
        <w:rPr>
          <w:b w:val="0"/>
          <w:bCs/>
          <w:color w:val="auto"/>
        </w:rPr>
        <w:t>。以住宅、酒店</w:t>
      </w:r>
      <w:r>
        <w:rPr>
          <w:rFonts w:hint="eastAsia"/>
          <w:b w:val="0"/>
          <w:bCs/>
          <w:color w:val="auto"/>
        </w:rPr>
        <w:t>、</w:t>
      </w:r>
      <w:r>
        <w:rPr>
          <w:rFonts w:hint="eastAsia"/>
          <w:b w:val="0"/>
          <w:bCs/>
          <w:color w:val="auto"/>
          <w:lang w:eastAsia="zh-CN"/>
        </w:rPr>
        <w:t>公寓、</w:t>
      </w:r>
      <w:r>
        <w:rPr>
          <w:rFonts w:hint="eastAsia"/>
          <w:b w:val="0"/>
          <w:bCs/>
          <w:color w:val="auto"/>
        </w:rPr>
        <w:t>廉租房等</w:t>
      </w:r>
      <w:r>
        <w:rPr>
          <w:rFonts w:hint="eastAsia"/>
          <w:b w:val="0"/>
          <w:bCs/>
          <w:color w:val="auto"/>
          <w:lang w:eastAsia="zh-CN"/>
        </w:rPr>
        <w:t>业态为主</w:t>
      </w:r>
      <w:r>
        <w:rPr>
          <w:rFonts w:hint="eastAsia"/>
          <w:b w:val="0"/>
          <w:bCs/>
          <w:color w:val="auto"/>
        </w:rPr>
        <w:t>的居住</w:t>
      </w:r>
      <w:r>
        <w:rPr>
          <w:rFonts w:hint="eastAsia"/>
          <w:b w:val="0"/>
          <w:bCs/>
          <w:color w:val="auto"/>
          <w:lang w:eastAsia="zh-CN"/>
        </w:rPr>
        <w:t>类场所</w:t>
      </w:r>
      <w:r>
        <w:rPr>
          <w:rFonts w:hint="eastAsia"/>
          <w:b w:val="0"/>
          <w:bCs/>
          <w:color w:val="auto"/>
        </w:rPr>
        <w:t>。</w:t>
      </w:r>
    </w:p>
    <w:p>
      <w:pPr>
        <w:pStyle w:val="5"/>
        <w:ind w:firstLine="315"/>
        <w:rPr>
          <w:rFonts w:hint="eastAsia" w:eastAsia="宋体"/>
          <w:b w:val="0"/>
          <w:bCs/>
          <w:lang w:eastAsia="zh-CN"/>
        </w:rPr>
      </w:pPr>
      <w:r>
        <w:rPr>
          <w:rFonts w:hint="eastAsia"/>
          <w:b w:val="0"/>
          <w:bCs/>
        </w:rPr>
        <w:t>5）应急类场所。</w:t>
      </w:r>
      <w:r>
        <w:rPr>
          <w:rStyle w:val="36"/>
          <w:rFonts w:hint="eastAsia"/>
          <w:b w:val="0"/>
          <w:bCs/>
          <w:lang w:eastAsia="zh-CN"/>
        </w:rPr>
        <w:t>以应对突发性的</w:t>
      </w:r>
      <w:r>
        <w:rPr>
          <w:rStyle w:val="36"/>
          <w:rFonts w:hint="eastAsia"/>
          <w:b w:val="0"/>
          <w:bCs/>
          <w:lang w:val="en-US" w:eastAsia="zh-CN"/>
        </w:rPr>
        <w:t>社会性事件或自然灾害性事件</w:t>
      </w:r>
      <w:r>
        <w:rPr>
          <w:rStyle w:val="36"/>
          <w:rFonts w:hint="eastAsia"/>
          <w:b w:val="0"/>
          <w:bCs/>
          <w:lang w:eastAsia="zh-CN"/>
        </w:rPr>
        <w:t>而形成的临时应急类场所。</w:t>
      </w:r>
    </w:p>
    <w:p>
      <w:pPr>
        <w:pStyle w:val="5"/>
        <w:ind w:firstLine="315"/>
        <w:rPr>
          <w:b w:val="0"/>
          <w:bCs/>
        </w:rPr>
      </w:pPr>
      <w:r>
        <w:rPr>
          <w:rFonts w:hint="eastAsia"/>
          <w:b w:val="0"/>
          <w:bCs/>
        </w:rPr>
        <w:t>6）</w:t>
      </w:r>
      <w:r>
        <w:rPr>
          <w:b w:val="0"/>
          <w:bCs/>
        </w:rPr>
        <w:t>遗址景观公园。</w:t>
      </w:r>
      <w:r>
        <w:rPr>
          <w:rFonts w:hint="eastAsia"/>
          <w:b w:val="0"/>
          <w:bCs/>
          <w:lang w:eastAsia="zh-CN"/>
        </w:rPr>
        <w:t>以生态</w:t>
      </w:r>
      <w:r>
        <w:rPr>
          <w:rFonts w:hint="eastAsia"/>
          <w:b w:val="0"/>
          <w:bCs/>
        </w:rPr>
        <w:t>保护</w:t>
      </w:r>
      <w:r>
        <w:rPr>
          <w:rFonts w:hint="eastAsia"/>
          <w:b w:val="0"/>
          <w:bCs/>
          <w:lang w:eastAsia="zh-CN"/>
        </w:rPr>
        <w:t>、旅游度假、休闲观光</w:t>
      </w:r>
      <w:r>
        <w:rPr>
          <w:rFonts w:hint="eastAsia"/>
          <w:b w:val="0"/>
          <w:bCs/>
          <w:color w:val="auto"/>
        </w:rPr>
        <w:t>等</w:t>
      </w:r>
      <w:r>
        <w:rPr>
          <w:rFonts w:hint="eastAsia"/>
          <w:b w:val="0"/>
          <w:bCs/>
          <w:color w:val="auto"/>
          <w:lang w:eastAsia="zh-CN"/>
        </w:rPr>
        <w:t>业态为主</w:t>
      </w:r>
      <w:r>
        <w:rPr>
          <w:rFonts w:hint="eastAsia"/>
          <w:b w:val="0"/>
          <w:bCs/>
          <w:color w:val="auto"/>
        </w:rPr>
        <w:t>的</w:t>
      </w:r>
      <w:r>
        <w:rPr>
          <w:b w:val="0"/>
          <w:bCs/>
        </w:rPr>
        <w:t>遗址景观公园</w:t>
      </w:r>
      <w:r>
        <w:rPr>
          <w:rFonts w:hint="eastAsia"/>
          <w:b w:val="0"/>
          <w:bCs/>
        </w:rPr>
        <w:t>。</w:t>
      </w:r>
    </w:p>
    <w:p>
      <w:pPr>
        <w:pStyle w:val="5"/>
        <w:ind w:firstLine="315"/>
        <w:rPr>
          <w:b w:val="0"/>
          <w:bCs/>
          <w:color w:val="auto"/>
        </w:rPr>
      </w:pPr>
      <w:r>
        <w:rPr>
          <w:rFonts w:hint="eastAsia"/>
          <w:b w:val="0"/>
          <w:bCs/>
          <w:color w:val="auto"/>
        </w:rPr>
        <w:t>7）教育园区。</w:t>
      </w:r>
      <w:r>
        <w:rPr>
          <w:rFonts w:hint="eastAsia"/>
          <w:b w:val="0"/>
          <w:bCs/>
          <w:color w:val="auto"/>
          <w:lang w:eastAsia="zh-CN"/>
        </w:rPr>
        <w:t>以</w:t>
      </w:r>
      <w:r>
        <w:rPr>
          <w:rFonts w:hint="eastAsia"/>
          <w:b w:val="0"/>
          <w:bCs/>
          <w:color w:val="auto"/>
        </w:rPr>
        <w:t>教室、图书馆、食堂、宿舍</w:t>
      </w:r>
      <w:r>
        <w:rPr>
          <w:rFonts w:hint="eastAsia"/>
          <w:b w:val="0"/>
          <w:bCs/>
          <w:color w:val="auto"/>
          <w:lang w:eastAsia="zh-CN"/>
        </w:rPr>
        <w:t>、活动中心</w:t>
      </w:r>
      <w:r>
        <w:rPr>
          <w:rFonts w:hint="eastAsia"/>
          <w:b w:val="0"/>
          <w:bCs/>
          <w:color w:val="auto"/>
        </w:rPr>
        <w:t>等</w:t>
      </w:r>
      <w:r>
        <w:rPr>
          <w:rFonts w:hint="eastAsia"/>
          <w:b w:val="0"/>
          <w:bCs/>
          <w:color w:val="auto"/>
          <w:lang w:eastAsia="zh-CN"/>
        </w:rPr>
        <w:t>业态为主</w:t>
      </w:r>
      <w:r>
        <w:rPr>
          <w:rFonts w:hint="eastAsia"/>
          <w:b w:val="0"/>
          <w:bCs/>
          <w:color w:val="auto"/>
        </w:rPr>
        <w:t>的教育园区。</w:t>
      </w:r>
    </w:p>
    <w:p>
      <w:pPr>
        <w:pStyle w:val="5"/>
      </w:pPr>
      <w:r>
        <w:rPr>
          <w:rFonts w:hint="eastAsia"/>
        </w:rPr>
        <w:t xml:space="preserve">2  </w:t>
      </w:r>
      <w:r>
        <w:rPr>
          <w:rFonts w:hint="eastAsia"/>
          <w:b w:val="0"/>
          <w:bCs/>
        </w:rPr>
        <w:t>综合模式</w:t>
      </w:r>
    </w:p>
    <w:p>
      <w:pPr>
        <w:pStyle w:val="5"/>
        <w:ind w:firstLine="315"/>
        <w:rPr>
          <w:b w:val="0"/>
          <w:bCs/>
          <w:color w:val="auto"/>
        </w:rPr>
      </w:pPr>
      <w:r>
        <w:rPr>
          <w:rFonts w:hint="eastAsia"/>
          <w:b w:val="0"/>
          <w:bCs/>
          <w:color w:val="auto"/>
        </w:rPr>
        <w:t>1）创意产业园。以文化、创意、设计、高科技技术支持等业态为主的产业园区。</w:t>
      </w:r>
    </w:p>
    <w:p>
      <w:pPr>
        <w:pStyle w:val="5"/>
        <w:bidi w:val="0"/>
        <w:rPr>
          <w:rFonts w:hint="eastAsia"/>
          <w:b w:val="0"/>
          <w:bCs/>
          <w:color w:val="auto"/>
        </w:rPr>
      </w:pPr>
      <w:r>
        <w:rPr>
          <w:rFonts w:hint="eastAsia"/>
          <w:b w:val="0"/>
          <w:bCs/>
          <w:color w:val="auto"/>
        </w:rPr>
        <w:t>2）特色小镇。以工业</w:t>
      </w:r>
      <w:r>
        <w:rPr>
          <w:b w:val="0"/>
          <w:bCs/>
          <w:color w:val="auto"/>
        </w:rPr>
        <w:t>企业</w:t>
      </w:r>
      <w:r>
        <w:rPr>
          <w:rFonts w:hint="eastAsia"/>
          <w:b w:val="0"/>
          <w:bCs/>
          <w:color w:val="auto"/>
        </w:rPr>
        <w:t>、</w:t>
      </w:r>
      <w:r>
        <w:rPr>
          <w:b w:val="0"/>
          <w:bCs/>
          <w:color w:val="auto"/>
        </w:rPr>
        <w:t>研发中心</w:t>
      </w:r>
      <w:r>
        <w:rPr>
          <w:rFonts w:hint="eastAsia"/>
          <w:b w:val="0"/>
          <w:bCs/>
          <w:color w:val="auto"/>
        </w:rPr>
        <w:t>、</w:t>
      </w:r>
      <w:r>
        <w:rPr>
          <w:b w:val="0"/>
          <w:bCs/>
          <w:color w:val="auto"/>
        </w:rPr>
        <w:t>民宿</w:t>
      </w:r>
      <w:r>
        <w:rPr>
          <w:rFonts w:hint="eastAsia"/>
          <w:b w:val="0"/>
          <w:bCs/>
          <w:color w:val="auto"/>
        </w:rPr>
        <w:t>、</w:t>
      </w:r>
      <w:r>
        <w:rPr>
          <w:b w:val="0"/>
          <w:bCs/>
          <w:color w:val="auto"/>
        </w:rPr>
        <w:t>超市</w:t>
      </w:r>
      <w:r>
        <w:rPr>
          <w:rFonts w:hint="eastAsia"/>
          <w:b w:val="0"/>
          <w:bCs/>
          <w:color w:val="auto"/>
        </w:rPr>
        <w:t>、</w:t>
      </w:r>
      <w:r>
        <w:rPr>
          <w:b w:val="0"/>
          <w:bCs/>
          <w:color w:val="auto"/>
        </w:rPr>
        <w:t>主题公园等业态为</w:t>
      </w:r>
      <w:r>
        <w:rPr>
          <w:rFonts w:hint="eastAsia"/>
          <w:b w:val="0"/>
          <w:bCs/>
          <w:color w:val="auto"/>
          <w:lang w:eastAsia="zh-CN"/>
        </w:rPr>
        <w:t>主</w:t>
      </w:r>
      <w:r>
        <w:rPr>
          <w:rFonts w:hint="eastAsia"/>
          <w:b w:val="0"/>
          <w:bCs/>
          <w:color w:val="auto"/>
        </w:rPr>
        <w:t>的</w:t>
      </w:r>
      <w:r>
        <w:rPr>
          <w:rFonts w:hint="eastAsia"/>
          <w:b w:val="0"/>
          <w:bCs/>
          <w:color w:val="auto"/>
          <w:lang w:eastAsia="zh-CN"/>
        </w:rPr>
        <w:t>特色园区</w:t>
      </w:r>
      <w:r>
        <w:rPr>
          <w:rFonts w:hint="eastAsia"/>
          <w:b w:val="0"/>
          <w:bCs/>
          <w:color w:val="auto"/>
        </w:rPr>
        <w:t>。</w:t>
      </w:r>
    </w:p>
    <w:p>
      <w:pPr>
        <w:pStyle w:val="5"/>
        <w:bidi w:val="0"/>
        <w:rPr>
          <w:rFonts w:hint="eastAsia"/>
          <w:b w:val="0"/>
          <w:bCs/>
          <w:lang w:val="en-US" w:eastAsia="zh-CN"/>
        </w:rPr>
      </w:pPr>
      <w:r>
        <w:rPr>
          <w:rFonts w:hint="eastAsia"/>
          <w:b w:val="0"/>
          <w:bCs/>
          <w:lang w:val="en-US" w:eastAsia="zh-CN"/>
        </w:rPr>
        <w:t>3）综合园区。以多种业态形式并存，功能完备、设施齐全的综合园区。</w:t>
      </w:r>
    </w:p>
    <w:p>
      <w:pPr>
        <w:rPr>
          <w:b w:val="0"/>
          <w:bCs w:val="0"/>
        </w:rPr>
      </w:pPr>
      <w:bookmarkStart w:id="212" w:name="_Toc9817"/>
      <w:bookmarkStart w:id="213" w:name="_Toc6235"/>
      <w:bookmarkStart w:id="214" w:name="_Toc24289"/>
      <w:r>
        <w:br w:type="page"/>
      </w:r>
      <w:bookmarkEnd w:id="212"/>
      <w:bookmarkEnd w:id="213"/>
      <w:bookmarkEnd w:id="214"/>
    </w:p>
    <w:p>
      <w:pPr>
        <w:pStyle w:val="2"/>
        <w:bidi w:val="0"/>
        <w:rPr>
          <w:rFonts w:hint="eastAsia"/>
          <w:lang w:val="en-US" w:eastAsia="zh-CN"/>
        </w:rPr>
      </w:pPr>
      <w:bookmarkStart w:id="215" w:name="_Toc16"/>
      <w:bookmarkStart w:id="216" w:name="_Toc12561"/>
      <w:bookmarkStart w:id="217" w:name="_Toc31049"/>
      <w:bookmarkStart w:id="218" w:name="_Toc18530"/>
      <w:bookmarkStart w:id="219" w:name="_Toc16316"/>
      <w:r>
        <w:rPr>
          <w:rFonts w:hint="eastAsia"/>
          <w:lang w:val="en-US" w:eastAsia="zh-CN"/>
        </w:rPr>
        <w:t>6</w:t>
      </w:r>
      <w:r>
        <w:rPr>
          <w:rFonts w:hint="eastAsia"/>
        </w:rPr>
        <w:t xml:space="preserve">  </w:t>
      </w:r>
      <w:r>
        <w:rPr>
          <w:rFonts w:hint="eastAsia"/>
          <w:lang w:val="en-US" w:eastAsia="zh-CN"/>
        </w:rPr>
        <w:t>绿色再生规划</w:t>
      </w:r>
      <w:bookmarkEnd w:id="215"/>
      <w:bookmarkEnd w:id="216"/>
    </w:p>
    <w:p>
      <w:pPr>
        <w:bidi w:val="0"/>
        <w:rPr>
          <w:rFonts w:hint="eastAsia"/>
          <w:lang w:val="en-US" w:eastAsia="zh-CN"/>
        </w:rPr>
      </w:pPr>
    </w:p>
    <w:p>
      <w:pPr>
        <w:pStyle w:val="3"/>
        <w:bidi w:val="0"/>
      </w:pPr>
      <w:bookmarkStart w:id="220" w:name="_Toc23191"/>
      <w:bookmarkStart w:id="221" w:name="_Toc18692"/>
      <w:r>
        <w:rPr>
          <w:rFonts w:hint="eastAsia"/>
          <w:lang w:val="en-US" w:eastAsia="zh-CN"/>
        </w:rPr>
        <w:t>6</w:t>
      </w:r>
      <w:r>
        <w:t xml:space="preserve">.1 </w:t>
      </w:r>
      <w:r>
        <w:rPr>
          <w:rFonts w:hint="eastAsia"/>
        </w:rPr>
        <w:t xml:space="preserve"> </w:t>
      </w:r>
      <w:r>
        <w:t>一般规定</w:t>
      </w:r>
      <w:bookmarkEnd w:id="220"/>
      <w:bookmarkEnd w:id="221"/>
    </w:p>
    <w:p>
      <w:pPr>
        <w:pStyle w:val="4"/>
        <w:rPr>
          <w:rFonts w:hint="eastAsia"/>
          <w:b w:val="0"/>
          <w:bCs w:val="0"/>
          <w:lang w:val="en-US" w:eastAsia="zh-CN"/>
        </w:rPr>
      </w:pPr>
      <w:r>
        <w:rPr>
          <w:rFonts w:hint="eastAsia"/>
          <w:lang w:val="en-US" w:eastAsia="zh-CN"/>
        </w:rPr>
        <w:t xml:space="preserve">6.1.1  </w:t>
      </w:r>
      <w:r>
        <w:rPr>
          <w:rFonts w:hint="eastAsia"/>
          <w:b w:val="0"/>
          <w:bCs w:val="0"/>
          <w:lang w:val="en-US" w:eastAsia="zh-CN"/>
        </w:rPr>
        <w:t>绿色再生规划内容应包括功能布局、风貌控制、景观绿化、道路交通、综合管网等。</w:t>
      </w:r>
    </w:p>
    <w:p>
      <w:pPr>
        <w:pStyle w:val="4"/>
        <w:rPr>
          <w:rFonts w:hint="eastAsia"/>
          <w:b w:val="0"/>
          <w:bCs w:val="0"/>
          <w:lang w:val="en-US" w:eastAsia="zh-CN"/>
        </w:rPr>
      </w:pPr>
      <w:r>
        <w:rPr>
          <w:rFonts w:hint="eastAsia"/>
          <w:lang w:val="en-US" w:eastAsia="zh-CN"/>
        </w:rPr>
        <w:t xml:space="preserve">6.1.2  </w:t>
      </w:r>
      <w:r>
        <w:rPr>
          <w:rFonts w:hint="eastAsia"/>
          <w:b w:val="0"/>
          <w:bCs w:val="0"/>
          <w:lang w:val="en-US" w:eastAsia="zh-CN"/>
        </w:rPr>
        <w:t>绿色再生规划应最大程度的保留、保护与传承具有历史文化价值的工业遗存。</w:t>
      </w:r>
    </w:p>
    <w:p>
      <w:pPr>
        <w:pStyle w:val="4"/>
        <w:rPr>
          <w:rFonts w:hint="eastAsia"/>
          <w:b w:val="0"/>
          <w:bCs w:val="0"/>
          <w:lang w:val="en-US" w:eastAsia="zh-CN"/>
        </w:rPr>
      </w:pPr>
      <w:r>
        <w:rPr>
          <w:rFonts w:hint="eastAsia"/>
          <w:lang w:val="en-US" w:eastAsia="zh-CN"/>
        </w:rPr>
        <w:t xml:space="preserve">6.1.3  </w:t>
      </w:r>
      <w:r>
        <w:rPr>
          <w:rFonts w:hint="eastAsia"/>
          <w:b w:val="0"/>
          <w:bCs w:val="0"/>
          <w:lang w:val="en-US" w:eastAsia="zh-CN"/>
        </w:rPr>
        <w:t>绿色再生规划与设计应结合厂区所在地区的气候、资源、生态环境、经济和人文等特点，采用成本较低、被动式、干扰小、工期短的技术。</w:t>
      </w:r>
    </w:p>
    <w:p>
      <w:pPr>
        <w:pStyle w:val="4"/>
        <w:rPr>
          <w:rFonts w:hint="eastAsia"/>
          <w:b w:val="0"/>
          <w:bCs w:val="0"/>
          <w:lang w:val="en-US" w:eastAsia="zh-CN"/>
        </w:rPr>
      </w:pPr>
      <w:r>
        <w:rPr>
          <w:rFonts w:hint="eastAsia"/>
          <w:lang w:val="en-US" w:eastAsia="zh-CN"/>
        </w:rPr>
        <w:t xml:space="preserve">6.1.4  </w:t>
      </w:r>
      <w:r>
        <w:rPr>
          <w:rFonts w:hint="eastAsia"/>
          <w:b w:val="0"/>
          <w:bCs w:val="0"/>
          <w:lang w:val="en-US" w:eastAsia="zh-CN"/>
        </w:rPr>
        <w:t>绿色</w:t>
      </w:r>
      <w:r>
        <w:rPr>
          <w:rFonts w:hint="default"/>
          <w:b w:val="0"/>
          <w:bCs w:val="0"/>
          <w:lang w:val="en-US" w:eastAsia="zh-CN"/>
        </w:rPr>
        <w:t>再生</w:t>
      </w:r>
      <w:r>
        <w:rPr>
          <w:rFonts w:hint="eastAsia"/>
          <w:b w:val="0"/>
          <w:bCs w:val="0"/>
          <w:lang w:val="en-US" w:eastAsia="zh-CN"/>
        </w:rPr>
        <w:t>规划可通过</w:t>
      </w:r>
      <w:r>
        <w:rPr>
          <w:rFonts w:hint="default"/>
          <w:b w:val="0"/>
          <w:bCs w:val="0"/>
          <w:lang w:val="en-US" w:eastAsia="zh-CN"/>
        </w:rPr>
        <w:t>多元化的土地利用和混合</w:t>
      </w:r>
      <w:r>
        <w:rPr>
          <w:rFonts w:hint="eastAsia"/>
          <w:b w:val="0"/>
          <w:bCs w:val="0"/>
          <w:lang w:val="en-US" w:eastAsia="zh-CN"/>
        </w:rPr>
        <w:t>式的</w:t>
      </w:r>
      <w:r>
        <w:rPr>
          <w:rFonts w:hint="default"/>
          <w:b w:val="0"/>
          <w:bCs w:val="0"/>
          <w:lang w:val="en-US" w:eastAsia="zh-CN"/>
        </w:rPr>
        <w:t>功能布局来恢复城市功能的复杂性</w:t>
      </w:r>
      <w:r>
        <w:rPr>
          <w:rFonts w:hint="eastAsia"/>
          <w:b w:val="0"/>
          <w:bCs w:val="0"/>
          <w:lang w:val="en-US" w:eastAsia="zh-CN"/>
        </w:rPr>
        <w:t>。</w:t>
      </w:r>
    </w:p>
    <w:p>
      <w:pPr>
        <w:pStyle w:val="4"/>
        <w:rPr>
          <w:rFonts w:hint="eastAsia"/>
          <w:b w:val="0"/>
          <w:bCs w:val="0"/>
          <w:lang w:val="en-US" w:eastAsia="zh-CN"/>
        </w:rPr>
      </w:pPr>
      <w:r>
        <w:rPr>
          <w:rFonts w:hint="eastAsia"/>
          <w:lang w:val="en-US" w:eastAsia="zh-CN"/>
        </w:rPr>
        <w:t xml:space="preserve">6.1.5  </w:t>
      </w:r>
      <w:r>
        <w:rPr>
          <w:rFonts w:hint="eastAsia"/>
          <w:b w:val="0"/>
          <w:bCs w:val="0"/>
          <w:lang w:val="en-US" w:eastAsia="zh-CN"/>
        </w:rPr>
        <w:t>绿色再生规划应差异化、地域化，并宜构建多义性空间。</w:t>
      </w:r>
    </w:p>
    <w:p>
      <w:pPr>
        <w:pStyle w:val="4"/>
        <w:rPr>
          <w:rFonts w:hint="default"/>
          <w:lang w:val="en-US" w:eastAsia="zh-CN"/>
        </w:rPr>
      </w:pPr>
      <w:r>
        <w:rPr>
          <w:rFonts w:hint="eastAsia"/>
          <w:lang w:val="en-US" w:eastAsia="zh-CN"/>
        </w:rPr>
        <w:t xml:space="preserve">6.1.6  </w:t>
      </w:r>
      <w:r>
        <w:rPr>
          <w:rFonts w:hint="eastAsia"/>
          <w:b w:val="0"/>
          <w:bCs w:val="0"/>
          <w:lang w:val="en-US" w:eastAsia="zh-CN"/>
        </w:rPr>
        <w:t>绿色再生规划应对城市及周边地区的环境给予充分考虑，利用各种技术手段实现生态系统的健康可持续发展。</w:t>
      </w:r>
    </w:p>
    <w:p>
      <w:pPr>
        <w:pStyle w:val="3"/>
        <w:rPr>
          <w:color w:val="000000" w:themeColor="text1"/>
          <w14:textFill>
            <w14:solidFill>
              <w14:schemeClr w14:val="tx1"/>
            </w14:solidFill>
          </w14:textFill>
        </w:rPr>
      </w:pPr>
      <w:bookmarkStart w:id="222" w:name="_Toc20379"/>
      <w:bookmarkStart w:id="223" w:name="_Toc22033"/>
      <w:r>
        <w:rPr>
          <w:rFonts w:hint="eastAsia"/>
          <w:color w:val="000000" w:themeColor="text1"/>
          <w:lang w:val="en-US" w:eastAsia="zh-CN"/>
          <w14:textFill>
            <w14:solidFill>
              <w14:schemeClr w14:val="tx1"/>
            </w14:solidFill>
          </w14:textFill>
        </w:rPr>
        <w:t>6</w:t>
      </w:r>
      <w:r>
        <w:rPr>
          <w:color w:val="000000" w:themeColor="text1"/>
          <w14:textFill>
            <w14:solidFill>
              <w14:schemeClr w14:val="tx1"/>
            </w14:solidFill>
          </w14:textFill>
        </w:rPr>
        <w:t xml:space="preserve">.2 </w:t>
      </w:r>
      <w:r>
        <w:rPr>
          <w:rFonts w:hint="eastAsia"/>
          <w:color w:val="000000" w:themeColor="text1"/>
          <w:lang w:val="en-US" w:eastAsia="zh-CN"/>
          <w14:textFill>
            <w14:solidFill>
              <w14:schemeClr w14:val="tx1"/>
            </w14:solidFill>
          </w14:textFill>
        </w:rPr>
        <w:t xml:space="preserve"> 功能布局</w:t>
      </w:r>
      <w:bookmarkEnd w:id="222"/>
      <w:bookmarkEnd w:id="223"/>
    </w:p>
    <w:p>
      <w:pPr>
        <w:pStyle w:val="4"/>
        <w:rPr>
          <w:rFonts w:hint="eastAsia"/>
          <w:lang w:val="en-US" w:eastAsia="zh-CN"/>
        </w:rPr>
      </w:pPr>
      <w:r>
        <w:rPr>
          <w:rFonts w:hint="eastAsia"/>
          <w:lang w:val="en-US" w:eastAsia="zh-CN"/>
        </w:rPr>
        <w:t>6</w:t>
      </w:r>
      <w:r>
        <w:t>.2.</w:t>
      </w:r>
      <w:r>
        <w:rPr>
          <w:rFonts w:hint="eastAsia"/>
        </w:rPr>
        <w:t>1</w:t>
      </w:r>
      <w:r>
        <w:rPr>
          <w:rFonts w:hint="eastAsia"/>
          <w:lang w:val="en-US" w:eastAsia="zh-CN"/>
        </w:rPr>
        <w:t xml:space="preserve">  </w:t>
      </w:r>
      <w:r>
        <w:rPr>
          <w:rFonts w:hint="eastAsia"/>
          <w:b w:val="0"/>
          <w:bCs w:val="0"/>
          <w:lang w:val="en-US" w:eastAsia="zh-CN"/>
        </w:rPr>
        <w:t>功能布局应综合考虑多方面因素，包括人群需求、功能定位、功能配置以及布局模式等。</w:t>
      </w:r>
    </w:p>
    <w:p>
      <w:pPr>
        <w:pStyle w:val="4"/>
        <w:bidi w:val="0"/>
        <w:rPr>
          <w:rFonts w:hint="eastAsia"/>
          <w:lang w:val="en-US" w:eastAsia="zh-CN"/>
        </w:rPr>
      </w:pPr>
      <w:r>
        <w:rPr>
          <w:rFonts w:hint="eastAsia"/>
          <w:lang w:val="en-US" w:eastAsia="zh-CN"/>
        </w:rPr>
        <w:t xml:space="preserve">6.2.2  </w:t>
      </w:r>
      <w:r>
        <w:rPr>
          <w:rFonts w:hint="default"/>
          <w:b w:val="0"/>
          <w:bCs w:val="0"/>
          <w:lang w:val="en-US" w:eastAsia="zh-CN"/>
        </w:rPr>
        <w:t>功能</w:t>
      </w:r>
      <w:r>
        <w:rPr>
          <w:rFonts w:hint="eastAsia"/>
          <w:b w:val="0"/>
          <w:bCs w:val="0"/>
          <w:lang w:val="en-US" w:eastAsia="zh-CN"/>
        </w:rPr>
        <w:t>布局前应首先明确主要使用人群以及使用人群的需求。</w:t>
      </w:r>
    </w:p>
    <w:p>
      <w:pPr>
        <w:pStyle w:val="4"/>
        <w:rPr>
          <w:rFonts w:hint="eastAsia"/>
          <w:b w:val="0"/>
          <w:bCs w:val="0"/>
          <w:highlight w:val="none"/>
          <w:lang w:val="en-US" w:eastAsia="zh-CN"/>
        </w:rPr>
      </w:pPr>
      <w:r>
        <w:rPr>
          <w:rFonts w:hint="eastAsia"/>
          <w:lang w:val="en-US" w:eastAsia="zh-CN"/>
        </w:rPr>
        <w:t>6</w:t>
      </w:r>
      <w:r>
        <w:t>.2.</w:t>
      </w:r>
      <w:r>
        <w:rPr>
          <w:rFonts w:hint="eastAsia"/>
          <w:lang w:val="en-US" w:eastAsia="zh-CN"/>
        </w:rPr>
        <w:t>3</w:t>
      </w:r>
      <w:r>
        <w:t xml:space="preserve"> </w:t>
      </w:r>
      <w:r>
        <w:rPr>
          <w:rFonts w:hint="eastAsia"/>
          <w:lang w:val="en-US" w:eastAsia="zh-CN"/>
        </w:rPr>
        <w:t xml:space="preserve"> </w:t>
      </w:r>
      <w:r>
        <w:rPr>
          <w:rFonts w:hint="eastAsia"/>
          <w:b w:val="0"/>
          <w:bCs w:val="0"/>
          <w:lang w:val="en-US" w:eastAsia="zh-CN"/>
        </w:rPr>
        <w:t>功能</w:t>
      </w:r>
      <w:r>
        <w:rPr>
          <w:rFonts w:hint="eastAsia"/>
          <w:b w:val="0"/>
          <w:bCs w:val="0"/>
          <w:highlight w:val="none"/>
          <w:lang w:val="en-US" w:eastAsia="zh-CN"/>
        </w:rPr>
        <w:t>定位应符合下列规定：</w:t>
      </w:r>
    </w:p>
    <w:p>
      <w:pPr>
        <w:pStyle w:val="5"/>
        <w:bidi w:val="0"/>
        <w:rPr>
          <w:rFonts w:hint="eastAsia"/>
          <w:lang w:val="en-US" w:eastAsia="zh-CN"/>
        </w:rPr>
      </w:pPr>
      <w:r>
        <w:rPr>
          <w:rFonts w:hint="eastAsia"/>
          <w:lang w:val="en-US" w:eastAsia="zh-CN"/>
        </w:rPr>
        <w:t xml:space="preserve">1  </w:t>
      </w:r>
      <w:r>
        <w:rPr>
          <w:rFonts w:hint="eastAsia"/>
          <w:b w:val="0"/>
          <w:bCs/>
          <w:lang w:val="en-US" w:eastAsia="zh-CN"/>
        </w:rPr>
        <w:t>应在城市整体范围内统筹考虑，以城市对其功能要求为指引，满足城市整体发展需求。</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应结合自身的实际情况并利用周边现有资源，发展适应区域经济的相关产业。</w:t>
      </w:r>
    </w:p>
    <w:p>
      <w:pPr>
        <w:pStyle w:val="4"/>
        <w:rPr>
          <w:rFonts w:hint="eastAsia"/>
          <w:b w:val="0"/>
          <w:bCs w:val="0"/>
          <w:lang w:eastAsia="zh-CN"/>
        </w:rPr>
      </w:pPr>
      <w:r>
        <w:rPr>
          <w:rFonts w:hint="eastAsia"/>
          <w:lang w:val="en-US" w:eastAsia="zh-CN"/>
        </w:rPr>
        <w:t xml:space="preserve">6.2.4  </w:t>
      </w:r>
      <w:r>
        <w:rPr>
          <w:rFonts w:hint="eastAsia"/>
          <w:b w:val="0"/>
          <w:bCs w:val="0"/>
          <w:highlight w:val="none"/>
          <w:lang w:val="en-US" w:eastAsia="zh-CN"/>
        </w:rPr>
        <w:t>功能配置除应</w:t>
      </w:r>
      <w:r>
        <w:rPr>
          <w:rFonts w:hint="eastAsia"/>
          <w:b w:val="0"/>
          <w:bCs w:val="0"/>
        </w:rPr>
        <w:t>满足主要功能外，还</w:t>
      </w:r>
      <w:r>
        <w:rPr>
          <w:rFonts w:hint="eastAsia"/>
          <w:b w:val="0"/>
          <w:bCs w:val="0"/>
          <w:lang w:val="en-US" w:eastAsia="zh-CN"/>
        </w:rPr>
        <w:t>应</w:t>
      </w:r>
      <w:r>
        <w:rPr>
          <w:rFonts w:hint="eastAsia"/>
          <w:b w:val="0"/>
          <w:bCs w:val="0"/>
        </w:rPr>
        <w:t>考虑配套的商业休闲、文化娱乐、居住等辅助功能，</w:t>
      </w:r>
      <w:r>
        <w:rPr>
          <w:rFonts w:hint="eastAsia"/>
          <w:b w:val="0"/>
          <w:bCs w:val="0"/>
          <w:lang w:val="en-US" w:eastAsia="zh-CN"/>
        </w:rPr>
        <w:t>实现</w:t>
      </w:r>
      <w:r>
        <w:rPr>
          <w:rFonts w:hint="eastAsia"/>
          <w:b w:val="0"/>
          <w:bCs w:val="0"/>
        </w:rPr>
        <w:t>工作、生活、休闲一体化。</w:t>
      </w:r>
    </w:p>
    <w:p>
      <w:pPr>
        <w:pStyle w:val="4"/>
        <w:rPr>
          <w:rFonts w:hint="default"/>
          <w:b w:val="0"/>
          <w:bCs/>
          <w:color w:val="FF0000"/>
          <w:highlight w:val="yellow"/>
          <w:lang w:val="en-US" w:eastAsia="zh-CN"/>
        </w:rPr>
      </w:pPr>
      <w:r>
        <w:rPr>
          <w:rFonts w:hint="eastAsia"/>
          <w:lang w:val="en-US" w:eastAsia="zh-CN"/>
        </w:rPr>
        <w:t xml:space="preserve">6.2.5 </w:t>
      </w:r>
      <w:r>
        <w:rPr>
          <w:rFonts w:hint="eastAsia"/>
          <w:b w:val="0"/>
          <w:bCs w:val="0"/>
          <w:lang w:val="en-US" w:eastAsia="zh-CN"/>
        </w:rPr>
        <w:t>功能布局模式可根据厂区的规模大小选择</w:t>
      </w:r>
      <w:r>
        <w:rPr>
          <w:rFonts w:hint="eastAsia"/>
          <w:b w:val="0"/>
          <w:bCs/>
          <w:lang w:val="en-US" w:eastAsia="zh-CN"/>
        </w:rPr>
        <w:t>水平组团式（图6.2.5-a）、群组混合式（图6.2.5-b）、单体集约式（图6.2.5-c），并可根据实际需求采用三种形式混合。</w:t>
      </w:r>
    </w:p>
    <w:tbl>
      <w:tblPr>
        <w:tblStyle w:val="25"/>
        <w:tblW w:w="63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28"/>
        <w:gridCol w:w="2128"/>
        <w:gridCol w:w="2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28" w:type="dxa"/>
            <w:tcBorders>
              <w:top w:val="nil"/>
              <w:left w:val="nil"/>
              <w:bottom w:val="nil"/>
              <w:right w:val="nil"/>
            </w:tcBorders>
            <w:vAlign w:val="center"/>
          </w:tcPr>
          <w:p>
            <w:pPr>
              <w:pStyle w:val="64"/>
              <w:bidi w:val="0"/>
            </w:pPr>
            <w:r>
              <w:rPr>
                <w:rFonts w:hint="eastAsia"/>
                <w:lang w:val="en-US" w:eastAsia="zh-CN"/>
              </w:rPr>
              <w:drawing>
                <wp:inline distT="0" distB="0" distL="114300" distR="114300">
                  <wp:extent cx="1025525" cy="1004570"/>
                  <wp:effectExtent l="0" t="0" r="3175" b="5080"/>
                  <wp:docPr id="16" name="图片 1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1"/>
                          <pic:cNvPicPr>
                            <a:picLocks noChangeAspect="1"/>
                          </pic:cNvPicPr>
                        </pic:nvPicPr>
                        <pic:blipFill>
                          <a:blip r:embed="rId21"/>
                          <a:stretch>
                            <a:fillRect/>
                          </a:stretch>
                        </pic:blipFill>
                        <pic:spPr>
                          <a:xfrm>
                            <a:off x="0" y="0"/>
                            <a:ext cx="1025525" cy="1004570"/>
                          </a:xfrm>
                          <a:prstGeom prst="rect">
                            <a:avLst/>
                          </a:prstGeom>
                        </pic:spPr>
                      </pic:pic>
                    </a:graphicData>
                  </a:graphic>
                </wp:inline>
              </w:drawing>
            </w:r>
          </w:p>
        </w:tc>
        <w:tc>
          <w:tcPr>
            <w:tcW w:w="2128" w:type="dxa"/>
            <w:tcBorders>
              <w:top w:val="nil"/>
              <w:left w:val="nil"/>
              <w:bottom w:val="nil"/>
              <w:right w:val="nil"/>
            </w:tcBorders>
            <w:vAlign w:val="center"/>
          </w:tcPr>
          <w:p>
            <w:pPr>
              <w:pStyle w:val="64"/>
              <w:bidi w:val="0"/>
            </w:pPr>
            <w:r>
              <w:rPr>
                <w:rFonts w:hint="eastAsia"/>
                <w:lang w:val="en-US" w:eastAsia="zh-CN"/>
              </w:rPr>
              <w:drawing>
                <wp:inline distT="0" distB="0" distL="114300" distR="114300">
                  <wp:extent cx="1075690" cy="1007745"/>
                  <wp:effectExtent l="0" t="0" r="10795" b="1905"/>
                  <wp:docPr id="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
                          <pic:cNvPicPr>
                            <a:picLocks noChangeAspect="1"/>
                          </pic:cNvPicPr>
                        </pic:nvPicPr>
                        <pic:blipFill>
                          <a:blip r:embed="rId22">
                            <a:clrChange>
                              <a:clrFrom>
                                <a:srgbClr val="FBFCFE">
                                  <a:alpha val="100000"/>
                                </a:srgbClr>
                              </a:clrFrom>
                              <a:clrTo>
                                <a:srgbClr val="FBFCFE">
                                  <a:alpha val="100000"/>
                                  <a:alpha val="0"/>
                                </a:srgbClr>
                              </a:clrTo>
                            </a:clrChange>
                            <a:lum bright="-12000"/>
                          </a:blip>
                          <a:stretch>
                            <a:fillRect/>
                          </a:stretch>
                        </pic:blipFill>
                        <pic:spPr>
                          <a:xfrm>
                            <a:off x="0" y="0"/>
                            <a:ext cx="1075690" cy="1007745"/>
                          </a:xfrm>
                          <a:prstGeom prst="rect">
                            <a:avLst/>
                          </a:prstGeom>
                        </pic:spPr>
                      </pic:pic>
                    </a:graphicData>
                  </a:graphic>
                </wp:inline>
              </w:drawing>
            </w:r>
          </w:p>
        </w:tc>
        <w:tc>
          <w:tcPr>
            <w:tcW w:w="2129" w:type="dxa"/>
            <w:tcBorders>
              <w:top w:val="nil"/>
              <w:left w:val="nil"/>
              <w:bottom w:val="nil"/>
              <w:right w:val="nil"/>
            </w:tcBorders>
            <w:vAlign w:val="center"/>
          </w:tcPr>
          <w:p>
            <w:pPr>
              <w:pStyle w:val="64"/>
              <w:bidi w:val="0"/>
            </w:pPr>
            <w:r>
              <w:rPr>
                <w:rFonts w:hint="eastAsia"/>
                <w:lang w:val="en-US" w:eastAsia="zh-CN"/>
              </w:rPr>
              <w:drawing>
                <wp:inline distT="0" distB="0" distL="114300" distR="114300">
                  <wp:extent cx="1195070" cy="850900"/>
                  <wp:effectExtent l="0" t="0" r="5080" b="6350"/>
                  <wp:docPr id="17" name="图片 1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3"/>
                          <pic:cNvPicPr>
                            <a:picLocks noChangeAspect="1"/>
                          </pic:cNvPicPr>
                        </pic:nvPicPr>
                        <pic:blipFill>
                          <a:blip r:embed="rId23"/>
                          <a:stretch>
                            <a:fillRect/>
                          </a:stretch>
                        </pic:blipFill>
                        <pic:spPr>
                          <a:xfrm>
                            <a:off x="0" y="0"/>
                            <a:ext cx="1195070" cy="85090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28" w:type="dxa"/>
            <w:tcBorders>
              <w:top w:val="nil"/>
              <w:left w:val="nil"/>
              <w:bottom w:val="nil"/>
              <w:right w:val="nil"/>
            </w:tcBorders>
            <w:vAlign w:val="center"/>
          </w:tcPr>
          <w:p>
            <w:pPr>
              <w:pStyle w:val="64"/>
              <w:bidi w:val="0"/>
              <w:rPr>
                <w:rFonts w:hint="default"/>
                <w:b w:val="0"/>
                <w:bCs w:val="0"/>
                <w:lang w:val="en-US" w:eastAsia="zh-CN"/>
              </w:rPr>
            </w:pPr>
            <w:r>
              <w:rPr>
                <w:rFonts w:hint="eastAsia"/>
                <w:b w:val="0"/>
                <w:bCs w:val="0"/>
                <w:lang w:val="en-US" w:eastAsia="zh-CN"/>
              </w:rPr>
              <w:t>（a）水平组团式</w:t>
            </w:r>
          </w:p>
        </w:tc>
        <w:tc>
          <w:tcPr>
            <w:tcW w:w="2128" w:type="dxa"/>
            <w:tcBorders>
              <w:top w:val="nil"/>
              <w:left w:val="nil"/>
              <w:bottom w:val="nil"/>
              <w:right w:val="nil"/>
            </w:tcBorders>
            <w:vAlign w:val="center"/>
          </w:tcPr>
          <w:p>
            <w:pPr>
              <w:pStyle w:val="64"/>
              <w:bidi w:val="0"/>
              <w:rPr>
                <w:rFonts w:hint="default"/>
                <w:b w:val="0"/>
                <w:bCs w:val="0"/>
                <w:lang w:val="en-US" w:eastAsia="zh-CN"/>
              </w:rPr>
            </w:pPr>
            <w:r>
              <w:rPr>
                <w:rFonts w:hint="eastAsia"/>
                <w:b w:val="0"/>
                <w:bCs w:val="0"/>
                <w:lang w:val="en-US" w:eastAsia="zh-CN"/>
              </w:rPr>
              <w:t>（b）群组混合式</w:t>
            </w:r>
          </w:p>
        </w:tc>
        <w:tc>
          <w:tcPr>
            <w:tcW w:w="2129" w:type="dxa"/>
            <w:tcBorders>
              <w:top w:val="nil"/>
              <w:left w:val="nil"/>
              <w:bottom w:val="nil"/>
              <w:right w:val="nil"/>
            </w:tcBorders>
            <w:vAlign w:val="center"/>
          </w:tcPr>
          <w:p>
            <w:pPr>
              <w:pStyle w:val="64"/>
              <w:bidi w:val="0"/>
              <w:rPr>
                <w:b w:val="0"/>
                <w:bCs w:val="0"/>
              </w:rPr>
            </w:pPr>
            <w:r>
              <w:rPr>
                <w:rFonts w:hint="eastAsia"/>
                <w:b w:val="0"/>
                <w:bCs w:val="0"/>
                <w:lang w:val="en-US" w:eastAsia="zh-CN"/>
              </w:rPr>
              <w:t>（c）单体集约式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385" w:type="dxa"/>
            <w:gridSpan w:val="3"/>
            <w:tcBorders>
              <w:top w:val="nil"/>
              <w:left w:val="nil"/>
              <w:bottom w:val="nil"/>
              <w:right w:val="nil"/>
            </w:tcBorders>
            <w:vAlign w:val="center"/>
          </w:tcPr>
          <w:p>
            <w:pPr>
              <w:pStyle w:val="64"/>
              <w:bidi w:val="0"/>
              <w:rPr>
                <w:rFonts w:hint="default"/>
                <w:lang w:val="en-US" w:eastAsia="zh-CN"/>
              </w:rPr>
            </w:pPr>
            <w:r>
              <w:rPr>
                <w:rFonts w:hint="eastAsia"/>
                <w:lang w:val="en-US" w:eastAsia="zh-CN"/>
              </w:rPr>
              <w:t>图6.2.5 功能布局模式</w:t>
            </w:r>
          </w:p>
        </w:tc>
      </w:tr>
    </w:tbl>
    <w:p>
      <w:pPr>
        <w:pStyle w:val="3"/>
      </w:pPr>
      <w:bookmarkStart w:id="224" w:name="_Toc25779"/>
      <w:bookmarkStart w:id="225" w:name="_Toc25841"/>
      <w:r>
        <w:rPr>
          <w:rFonts w:hint="eastAsia"/>
          <w:lang w:val="en-US" w:eastAsia="zh-CN"/>
        </w:rPr>
        <w:t>6.3  风貌控制</w:t>
      </w:r>
      <w:bookmarkEnd w:id="224"/>
      <w:bookmarkEnd w:id="225"/>
    </w:p>
    <w:p>
      <w:pPr>
        <w:pStyle w:val="4"/>
        <w:bidi w:val="0"/>
        <w:rPr>
          <w:rFonts w:hint="default"/>
          <w:lang w:val="en-US" w:eastAsia="zh-CN"/>
        </w:rPr>
      </w:pPr>
      <w:r>
        <w:rPr>
          <w:rFonts w:hint="eastAsia"/>
          <w:lang w:val="en-US" w:eastAsia="zh-CN"/>
        </w:rPr>
        <w:t>6.3.1</w:t>
      </w:r>
      <w:r>
        <w:rPr>
          <w:rFonts w:hint="eastAsia"/>
        </w:rPr>
        <w:t xml:space="preserve"> </w:t>
      </w:r>
      <w:r>
        <w:rPr>
          <w:rFonts w:hint="eastAsia"/>
          <w:lang w:val="en-US" w:eastAsia="zh-CN"/>
        </w:rPr>
        <w:t xml:space="preserve"> </w:t>
      </w:r>
      <w:r>
        <w:rPr>
          <w:rFonts w:hint="eastAsia"/>
          <w:b w:val="0"/>
          <w:bCs w:val="0"/>
          <w:lang w:val="en-US" w:eastAsia="zh-CN"/>
        </w:rPr>
        <w:t>厂区内进行拆除、保护、整治或新建等活动时均应进行风貌控制。</w:t>
      </w:r>
    </w:p>
    <w:p>
      <w:pPr>
        <w:pStyle w:val="4"/>
        <w:ind w:firstLine="0" w:firstLineChars="0"/>
        <w:rPr>
          <w:rFonts w:hint="eastAsia"/>
          <w:b w:val="0"/>
          <w:bCs w:val="0"/>
          <w:lang w:val="en-US" w:eastAsia="zh-CN"/>
        </w:rPr>
      </w:pPr>
      <w:r>
        <w:rPr>
          <w:rFonts w:hint="eastAsia"/>
          <w:lang w:val="en-US" w:eastAsia="zh-CN"/>
        </w:rPr>
        <w:t>6.3.2</w:t>
      </w:r>
      <w:r>
        <w:rPr>
          <w:rFonts w:hint="eastAsia"/>
        </w:rPr>
        <w:t xml:space="preserve"> </w:t>
      </w:r>
      <w:r>
        <w:rPr>
          <w:rFonts w:hint="eastAsia"/>
          <w:lang w:val="en-US" w:eastAsia="zh-CN"/>
        </w:rPr>
        <w:t xml:space="preserve"> </w:t>
      </w:r>
      <w:r>
        <w:rPr>
          <w:rFonts w:hint="eastAsia"/>
          <w:b w:val="0"/>
          <w:bCs w:val="0"/>
          <w:lang w:val="en-US" w:eastAsia="zh-CN"/>
        </w:rPr>
        <w:t>应拆除无修复价值且影响厂区风貌的建（构）筑物及临时搭建物。</w:t>
      </w:r>
    </w:p>
    <w:p>
      <w:pPr>
        <w:pStyle w:val="4"/>
        <w:rPr>
          <w:rFonts w:hint="eastAsia"/>
          <w:b w:val="0"/>
          <w:bCs w:val="0"/>
        </w:rPr>
      </w:pPr>
      <w:r>
        <w:rPr>
          <w:rFonts w:hint="eastAsia"/>
          <w:lang w:val="en-US" w:eastAsia="zh-CN"/>
        </w:rPr>
        <w:t xml:space="preserve">6.3.3  </w:t>
      </w:r>
      <w:r>
        <w:rPr>
          <w:rFonts w:hint="eastAsia"/>
          <w:b w:val="0"/>
          <w:bCs w:val="0"/>
          <w:highlight w:val="none"/>
          <w:lang w:val="en-US" w:eastAsia="zh-CN"/>
        </w:rPr>
        <w:t>具有工业文化特色</w:t>
      </w:r>
      <w:r>
        <w:rPr>
          <w:rFonts w:hint="eastAsia"/>
          <w:b w:val="0"/>
          <w:bCs w:val="0"/>
          <w:lang w:val="en-US" w:eastAsia="zh-CN"/>
        </w:rPr>
        <w:t>的建（构）筑物等应加强保护，其尺度、形式、外观细部装饰均</w:t>
      </w:r>
      <w:r>
        <w:rPr>
          <w:rFonts w:hint="eastAsia"/>
          <w:b w:val="0"/>
          <w:bCs w:val="0"/>
        </w:rPr>
        <w:t>应以修缮与恢复原貌为主。</w:t>
      </w:r>
    </w:p>
    <w:p>
      <w:pPr>
        <w:pStyle w:val="4"/>
        <w:bidi w:val="0"/>
        <w:rPr>
          <w:rFonts w:hint="eastAsia"/>
          <w:lang w:val="en-US" w:eastAsia="zh-CN"/>
        </w:rPr>
      </w:pPr>
      <w:r>
        <w:rPr>
          <w:rFonts w:hint="eastAsia"/>
          <w:lang w:val="en-US" w:eastAsia="zh-CN"/>
        </w:rPr>
        <w:t xml:space="preserve">6.3.4  </w:t>
      </w:r>
      <w:r>
        <w:rPr>
          <w:rFonts w:hint="eastAsia"/>
          <w:b w:val="0"/>
          <w:bCs w:val="0"/>
          <w:lang w:val="en-US" w:eastAsia="zh-CN"/>
        </w:rPr>
        <w:t>影响旧工业厂区原有格局与风貌的建（构）筑物宜进行整治或拆除。整治时应采用经济环保、方便实施的材料和技术手段。</w:t>
      </w:r>
    </w:p>
    <w:p>
      <w:pPr>
        <w:pStyle w:val="4"/>
        <w:bidi w:val="0"/>
        <w:rPr>
          <w:rFonts w:hint="eastAsia"/>
          <w:lang w:val="en-US" w:eastAsia="zh-CN"/>
        </w:rPr>
      </w:pPr>
      <w:r>
        <w:rPr>
          <w:rFonts w:hint="eastAsia"/>
          <w:lang w:val="en-US" w:eastAsia="zh-CN"/>
        </w:rPr>
        <w:t xml:space="preserve">6.3.5  </w:t>
      </w:r>
      <w:r>
        <w:rPr>
          <w:rFonts w:hint="eastAsia"/>
          <w:b w:val="0"/>
          <w:bCs w:val="0"/>
          <w:lang w:val="en-US" w:eastAsia="zh-CN"/>
        </w:rPr>
        <w:t>外墙和屋顶整治时宜使用与厂区风貌相协调的材料和色彩，完善建筑外观形态，强化地方特色。</w:t>
      </w:r>
    </w:p>
    <w:p>
      <w:pPr>
        <w:pStyle w:val="4"/>
        <w:rPr>
          <w:rFonts w:hint="eastAsia"/>
          <w:b w:val="0"/>
          <w:bCs w:val="0"/>
          <w:lang w:val="en-US" w:eastAsia="zh-CN"/>
        </w:rPr>
      </w:pPr>
      <w:r>
        <w:rPr>
          <w:rFonts w:hint="eastAsia"/>
          <w:lang w:val="en-US" w:eastAsia="zh-CN"/>
        </w:rPr>
        <w:t xml:space="preserve">6.3.6  </w:t>
      </w:r>
      <w:r>
        <w:rPr>
          <w:rFonts w:hint="eastAsia"/>
          <w:b w:val="0"/>
          <w:bCs w:val="0"/>
          <w:lang w:val="en-US" w:eastAsia="zh-CN"/>
        </w:rPr>
        <w:t>新建部分应有效利用现有闲置或废弃用地，其规模和尺度不应对厂区整体空间格局和风貌产生明显影响。</w:t>
      </w:r>
    </w:p>
    <w:p>
      <w:pPr>
        <w:pStyle w:val="4"/>
        <w:rPr>
          <w:rFonts w:hint="eastAsia"/>
          <w:lang w:val="en-US" w:eastAsia="zh-CN"/>
        </w:rPr>
      </w:pPr>
      <w:r>
        <w:rPr>
          <w:rFonts w:hint="eastAsia"/>
          <w:lang w:val="en-US" w:eastAsia="zh-CN"/>
        </w:rPr>
        <w:t>6.3.7</w:t>
      </w:r>
      <w:r>
        <w:rPr>
          <w:rFonts w:hint="eastAsia"/>
        </w:rPr>
        <w:t xml:space="preserve"> </w:t>
      </w:r>
      <w:r>
        <w:rPr>
          <w:rFonts w:hint="eastAsia"/>
          <w:lang w:val="en-US" w:eastAsia="zh-CN"/>
        </w:rPr>
        <w:t xml:space="preserve"> </w:t>
      </w:r>
      <w:r>
        <w:rPr>
          <w:rFonts w:hint="eastAsia"/>
          <w:b w:val="0"/>
          <w:bCs w:val="0"/>
          <w:i w:val="0"/>
          <w:iCs w:val="0"/>
          <w:lang w:val="en-US" w:eastAsia="zh-CN"/>
        </w:rPr>
        <w:t>新建部分</w:t>
      </w:r>
      <w:r>
        <w:rPr>
          <w:rFonts w:hint="eastAsia"/>
          <w:b w:val="0"/>
          <w:bCs w:val="0"/>
          <w:lang w:val="en-US" w:eastAsia="zh-CN"/>
        </w:rPr>
        <w:t>应</w:t>
      </w:r>
      <w:r>
        <w:rPr>
          <w:rFonts w:hint="eastAsia"/>
          <w:b w:val="0"/>
          <w:bCs w:val="0"/>
          <w:strike w:val="0"/>
          <w:dstrike w:val="0"/>
          <w:lang w:val="en-US" w:eastAsia="zh-CN"/>
        </w:rPr>
        <w:t>延续原有厂区空间肌理，并</w:t>
      </w:r>
      <w:r>
        <w:rPr>
          <w:rFonts w:hint="eastAsia"/>
          <w:b w:val="0"/>
          <w:bCs w:val="0"/>
          <w:lang w:val="en-US" w:eastAsia="zh-CN"/>
        </w:rPr>
        <w:t>在立面、材料、色彩等方面与原有建（构）筑物相协调。</w:t>
      </w:r>
    </w:p>
    <w:p>
      <w:pPr>
        <w:pStyle w:val="3"/>
        <w:rPr>
          <w:rFonts w:hint="default"/>
          <w:lang w:val="en-US" w:eastAsia="zh-CN"/>
        </w:rPr>
      </w:pPr>
      <w:bookmarkStart w:id="226" w:name="_Toc840"/>
      <w:bookmarkStart w:id="227" w:name="_Toc14361"/>
      <w:r>
        <w:rPr>
          <w:rFonts w:hint="eastAsia"/>
          <w:lang w:val="en-US" w:eastAsia="zh-CN"/>
        </w:rPr>
        <w:t>6.4  景观绿化</w:t>
      </w:r>
      <w:bookmarkEnd w:id="226"/>
      <w:bookmarkEnd w:id="227"/>
    </w:p>
    <w:p>
      <w:pPr>
        <w:pStyle w:val="4"/>
        <w:rPr>
          <w:rFonts w:hint="eastAsia"/>
          <w:b w:val="0"/>
          <w:bCs w:val="0"/>
          <w:lang w:val="en-US" w:eastAsia="zh-CN"/>
        </w:rPr>
      </w:pPr>
      <w:r>
        <w:rPr>
          <w:rFonts w:hint="eastAsia"/>
          <w:lang w:val="en-US" w:eastAsia="zh-CN"/>
        </w:rPr>
        <w:t>6</w:t>
      </w:r>
      <w:r>
        <w:rPr>
          <w:rFonts w:hint="eastAsia"/>
        </w:rPr>
        <w:t>.</w:t>
      </w:r>
      <w:r>
        <w:rPr>
          <w:rFonts w:hint="eastAsia"/>
          <w:lang w:val="en-US" w:eastAsia="zh-CN"/>
        </w:rPr>
        <w:t>4</w:t>
      </w:r>
      <w:r>
        <w:rPr>
          <w:rFonts w:hint="eastAsia"/>
        </w:rPr>
        <w:t>.</w:t>
      </w:r>
      <w:r>
        <w:rPr>
          <w:rFonts w:hint="eastAsia"/>
          <w:lang w:val="en-US" w:eastAsia="zh-CN"/>
        </w:rPr>
        <w:t>1</w:t>
      </w:r>
      <w:r>
        <w:rPr>
          <w:rFonts w:hint="eastAsia"/>
        </w:rPr>
        <w:t xml:space="preserve"> </w:t>
      </w:r>
      <w:r>
        <w:rPr>
          <w:rFonts w:hint="eastAsia"/>
          <w:lang w:val="en-US" w:eastAsia="zh-CN"/>
        </w:rPr>
        <w:t xml:space="preserve"> </w:t>
      </w:r>
      <w:r>
        <w:rPr>
          <w:rFonts w:hint="eastAsia"/>
          <w:b w:val="0"/>
          <w:bCs w:val="0"/>
          <w:lang w:val="en-US" w:eastAsia="zh-CN"/>
        </w:rPr>
        <w:t>景观绿化宜充分利用</w:t>
      </w:r>
      <w:r>
        <w:rPr>
          <w:rFonts w:hint="eastAsia"/>
          <w:b w:val="0"/>
          <w:bCs w:val="0"/>
          <w:lang w:eastAsia="zh-CN"/>
        </w:rPr>
        <w:t>原有绿化景观植被和工业构件，</w:t>
      </w:r>
      <w:r>
        <w:rPr>
          <w:rFonts w:hint="eastAsia"/>
          <w:b w:val="0"/>
          <w:bCs w:val="0"/>
          <w:lang w:val="en-US" w:eastAsia="zh-CN"/>
        </w:rPr>
        <w:t>体现人性化和个性化。</w:t>
      </w:r>
    </w:p>
    <w:p>
      <w:pPr>
        <w:pStyle w:val="4"/>
        <w:rPr>
          <w:rFonts w:hint="eastAsia"/>
          <w:b w:val="0"/>
          <w:bCs w:val="0"/>
          <w:lang w:val="en-US" w:eastAsia="zh-CN"/>
        </w:rPr>
      </w:pPr>
      <w:r>
        <w:rPr>
          <w:rFonts w:hint="eastAsia"/>
          <w:lang w:val="en-US" w:eastAsia="zh-CN"/>
        </w:rPr>
        <w:t>6</w:t>
      </w:r>
      <w:r>
        <w:rPr>
          <w:rFonts w:hint="eastAsia"/>
        </w:rPr>
        <w:t>.</w:t>
      </w:r>
      <w:r>
        <w:rPr>
          <w:rFonts w:hint="eastAsia"/>
          <w:lang w:val="en-US" w:eastAsia="zh-CN"/>
        </w:rPr>
        <w:t>4</w:t>
      </w:r>
      <w:r>
        <w:rPr>
          <w:rFonts w:hint="eastAsia"/>
        </w:rPr>
        <w:t>.</w:t>
      </w:r>
      <w:r>
        <w:rPr>
          <w:rFonts w:hint="eastAsia"/>
          <w:lang w:val="en-US" w:eastAsia="zh-CN"/>
        </w:rPr>
        <w:t>2</w:t>
      </w:r>
      <w:r>
        <w:rPr>
          <w:rFonts w:hint="eastAsia"/>
        </w:rPr>
        <w:t xml:space="preserve"> </w:t>
      </w:r>
      <w:r>
        <w:rPr>
          <w:rFonts w:hint="eastAsia"/>
          <w:lang w:val="en-US" w:eastAsia="zh-CN"/>
        </w:rPr>
        <w:t xml:space="preserve"> </w:t>
      </w:r>
      <w:r>
        <w:rPr>
          <w:rFonts w:hint="eastAsia"/>
          <w:b w:val="0"/>
          <w:bCs w:val="0"/>
          <w:lang w:val="en-US" w:eastAsia="zh-CN"/>
        </w:rPr>
        <w:t>景观绿化应采用植入或改造的手段增加绿化与重塑景观。</w:t>
      </w:r>
    </w:p>
    <w:p>
      <w:pPr>
        <w:pStyle w:val="4"/>
        <w:rPr>
          <w:rFonts w:hint="eastAsia"/>
          <w:b w:val="0"/>
          <w:bCs w:val="0"/>
          <w:lang w:val="en-US" w:eastAsia="zh-CN"/>
        </w:rPr>
      </w:pPr>
      <w:r>
        <w:rPr>
          <w:rFonts w:hint="eastAsia"/>
          <w:lang w:val="en-US" w:eastAsia="zh-CN"/>
        </w:rPr>
        <w:t>6</w:t>
      </w:r>
      <w:r>
        <w:rPr>
          <w:rFonts w:hint="eastAsia"/>
        </w:rPr>
        <w:t>.</w:t>
      </w:r>
      <w:r>
        <w:rPr>
          <w:rFonts w:hint="eastAsia"/>
          <w:lang w:val="en-US" w:eastAsia="zh-CN"/>
        </w:rPr>
        <w:t>4</w:t>
      </w:r>
      <w:r>
        <w:rPr>
          <w:rFonts w:hint="eastAsia"/>
        </w:rPr>
        <w:t>.</w:t>
      </w:r>
      <w:r>
        <w:rPr>
          <w:rFonts w:hint="eastAsia"/>
          <w:lang w:val="en-US" w:eastAsia="zh-CN"/>
        </w:rPr>
        <w:t xml:space="preserve">3  </w:t>
      </w:r>
      <w:r>
        <w:rPr>
          <w:rFonts w:hint="eastAsia"/>
          <w:b w:val="0"/>
          <w:bCs w:val="0"/>
          <w:lang w:val="en-US" w:eastAsia="zh-CN"/>
        </w:rPr>
        <w:t>旧工业厂区内部增加绿化时，应根据具体情况选择技术措施，并应符合下列规定：</w:t>
      </w:r>
    </w:p>
    <w:p>
      <w:pPr>
        <w:pStyle w:val="5"/>
        <w:bidi w:val="0"/>
        <w:rPr>
          <w:rFonts w:hint="eastAsia"/>
          <w:b w:val="0"/>
          <w:bCs/>
          <w:lang w:val="en-US" w:eastAsia="zh-CN"/>
        </w:rPr>
      </w:pPr>
      <w:r>
        <w:rPr>
          <w:rFonts w:hint="eastAsia"/>
          <w:b/>
          <w:bCs w:val="0"/>
          <w:lang w:val="en-US" w:eastAsia="zh-CN"/>
        </w:rPr>
        <w:t>1</w:t>
      </w:r>
      <w:r>
        <w:rPr>
          <w:rFonts w:hint="eastAsia"/>
          <w:b w:val="0"/>
          <w:bCs/>
          <w:lang w:val="en-US" w:eastAsia="zh-CN"/>
        </w:rPr>
        <w:t xml:space="preserve">  应在</w:t>
      </w:r>
      <w:r>
        <w:rPr>
          <w:rFonts w:hint="eastAsia"/>
          <w:b w:val="0"/>
          <w:bCs/>
        </w:rPr>
        <w:t>满足建筑使用功能需求及消防车道需</w:t>
      </w:r>
      <w:r>
        <w:rPr>
          <w:rFonts w:hint="eastAsia"/>
          <w:b w:val="0"/>
          <w:bCs/>
          <w:lang w:eastAsia="zh-CN"/>
        </w:rPr>
        <w:t>求</w:t>
      </w:r>
      <w:r>
        <w:rPr>
          <w:rFonts w:hint="eastAsia"/>
          <w:b w:val="0"/>
          <w:bCs/>
        </w:rPr>
        <w:t>的同时，尽量增大地块的绿地面积，以改善地块内部的环境</w:t>
      </w:r>
      <w:r>
        <w:rPr>
          <w:rFonts w:hint="eastAsia"/>
          <w:b w:val="0"/>
          <w:bCs/>
          <w:lang w:eastAsia="zh-CN"/>
        </w:rPr>
        <w:t>。</w:t>
      </w:r>
    </w:p>
    <w:p>
      <w:pPr>
        <w:pStyle w:val="5"/>
        <w:bidi w:val="0"/>
        <w:rPr>
          <w:rFonts w:hint="eastAsia"/>
          <w:b w:val="0"/>
          <w:bCs/>
          <w:lang w:val="en-US" w:eastAsia="zh-CN"/>
        </w:rPr>
      </w:pPr>
      <w:r>
        <w:rPr>
          <w:rFonts w:hint="eastAsia" w:cs="Times New Roman"/>
          <w:b/>
          <w:bCs w:val="0"/>
          <w:lang w:val="en-US" w:eastAsia="zh-CN"/>
        </w:rPr>
        <w:t>2</w:t>
      </w:r>
      <w:r>
        <w:rPr>
          <w:rFonts w:hint="eastAsia"/>
          <w:b w:val="0"/>
          <w:bCs/>
          <w:lang w:val="en-US" w:eastAsia="zh-CN"/>
        </w:rPr>
        <w:t xml:space="preserve">  应利用原有的景观区、河道、空地、污染区，进行改造、新建、治理，形成绿化景观区。</w:t>
      </w:r>
    </w:p>
    <w:p>
      <w:pPr>
        <w:pStyle w:val="5"/>
        <w:bidi w:val="0"/>
        <w:rPr>
          <w:rFonts w:hint="eastAsia"/>
          <w:b w:val="0"/>
          <w:bCs/>
          <w:lang w:val="en-US" w:eastAsia="zh-CN"/>
        </w:rPr>
      </w:pPr>
      <w:r>
        <w:rPr>
          <w:rFonts w:hint="eastAsia" w:cs="Times New Roman"/>
          <w:b/>
          <w:bCs w:val="0"/>
          <w:lang w:val="en-US" w:eastAsia="zh-CN"/>
        </w:rPr>
        <w:t>3</w:t>
      </w:r>
      <w:r>
        <w:rPr>
          <w:rFonts w:hint="eastAsia" w:ascii="Times New Roman" w:hAnsi="Times New Roman" w:cs="Times New Roman"/>
          <w:b/>
          <w:bCs w:val="0"/>
          <w:lang w:val="en-US" w:eastAsia="zh-CN"/>
        </w:rPr>
        <w:t xml:space="preserve"> </w:t>
      </w:r>
      <w:r>
        <w:rPr>
          <w:rFonts w:hint="eastAsia"/>
          <w:b w:val="0"/>
          <w:bCs/>
          <w:lang w:val="en-US" w:eastAsia="zh-CN"/>
        </w:rPr>
        <w:t xml:space="preserve"> 宜采取</w:t>
      </w:r>
      <w:r>
        <w:rPr>
          <w:rFonts w:hint="eastAsia"/>
          <w:b w:val="0"/>
          <w:bCs/>
          <w:highlight w:val="none"/>
          <w:lang w:val="en-US" w:eastAsia="zh-CN"/>
        </w:rPr>
        <w:t>地面绿</w:t>
      </w:r>
      <w:r>
        <w:rPr>
          <w:rFonts w:hint="eastAsia"/>
          <w:b w:val="0"/>
          <w:bCs/>
          <w:lang w:val="en-US" w:eastAsia="zh-CN"/>
        </w:rPr>
        <w:t>化与立体绿化相结合的多层次绿化方式，满足不同高度、不同角度的景观要求。</w:t>
      </w:r>
    </w:p>
    <w:p>
      <w:pPr>
        <w:pStyle w:val="4"/>
        <w:rPr>
          <w:rFonts w:hint="eastAsia"/>
          <w:b w:val="0"/>
          <w:bCs w:val="0"/>
        </w:rPr>
      </w:pPr>
      <w:r>
        <w:rPr>
          <w:rFonts w:hint="eastAsia"/>
          <w:lang w:val="en-US" w:eastAsia="zh-CN"/>
        </w:rPr>
        <w:t>6</w:t>
      </w:r>
      <w:r>
        <w:rPr>
          <w:rFonts w:hint="eastAsia"/>
        </w:rPr>
        <w:t>.</w:t>
      </w:r>
      <w:r>
        <w:rPr>
          <w:rFonts w:hint="eastAsia"/>
          <w:lang w:val="en-US" w:eastAsia="zh-CN"/>
        </w:rPr>
        <w:t>4</w:t>
      </w:r>
      <w:r>
        <w:rPr>
          <w:rFonts w:hint="eastAsia"/>
        </w:rPr>
        <w:t>.</w:t>
      </w:r>
      <w:r>
        <w:rPr>
          <w:rFonts w:hint="eastAsia"/>
          <w:lang w:val="en-US" w:eastAsia="zh-CN"/>
        </w:rPr>
        <w:t xml:space="preserve">4  </w:t>
      </w:r>
      <w:r>
        <w:rPr>
          <w:rFonts w:hint="eastAsia"/>
          <w:b w:val="0"/>
          <w:bCs w:val="0"/>
          <w:lang w:val="en-US" w:eastAsia="zh-CN"/>
        </w:rPr>
        <w:t>植入新的景观绿化时，应注重对本土植物与材料的引入，重塑地域特色。</w:t>
      </w:r>
    </w:p>
    <w:p>
      <w:pPr>
        <w:pStyle w:val="4"/>
        <w:rPr>
          <w:rFonts w:hint="eastAsia"/>
          <w:lang w:val="en-US" w:eastAsia="zh-CN"/>
        </w:rPr>
      </w:pPr>
      <w:r>
        <w:rPr>
          <w:rFonts w:hint="eastAsia"/>
          <w:lang w:val="en-US" w:eastAsia="zh-CN"/>
        </w:rPr>
        <w:t>6</w:t>
      </w:r>
      <w:r>
        <w:rPr>
          <w:rFonts w:hint="eastAsia"/>
        </w:rPr>
        <w:t>.</w:t>
      </w:r>
      <w:r>
        <w:rPr>
          <w:rFonts w:hint="eastAsia"/>
          <w:lang w:val="en-US" w:eastAsia="zh-CN"/>
        </w:rPr>
        <w:t>4</w:t>
      </w:r>
      <w:r>
        <w:rPr>
          <w:rFonts w:hint="eastAsia"/>
        </w:rPr>
        <w:t>.</w:t>
      </w:r>
      <w:r>
        <w:rPr>
          <w:rFonts w:hint="eastAsia"/>
          <w:lang w:val="en-US" w:eastAsia="zh-CN"/>
        </w:rPr>
        <w:t>5</w:t>
      </w:r>
      <w:r>
        <w:rPr>
          <w:rFonts w:hint="eastAsia"/>
        </w:rPr>
        <w:t xml:space="preserve"> </w:t>
      </w:r>
      <w:r>
        <w:rPr>
          <w:rFonts w:hint="eastAsia"/>
          <w:lang w:val="en-US" w:eastAsia="zh-CN"/>
        </w:rPr>
        <w:t xml:space="preserve"> </w:t>
      </w:r>
      <w:r>
        <w:rPr>
          <w:rFonts w:hint="eastAsia"/>
          <w:b w:val="0"/>
          <w:bCs w:val="0"/>
          <w:lang w:val="en-US" w:eastAsia="zh-CN"/>
        </w:rPr>
        <w:t>旧工业厂区内部景观重塑时</w:t>
      </w:r>
      <w:r>
        <w:rPr>
          <w:rFonts w:hint="eastAsia"/>
          <w:b w:val="0"/>
          <w:bCs w:val="0"/>
        </w:rPr>
        <w:t>应符合下列规定</w:t>
      </w:r>
      <w:r>
        <w:rPr>
          <w:rFonts w:hint="eastAsia"/>
          <w:b w:val="0"/>
          <w:bCs w:val="0"/>
          <w:lang w:eastAsia="zh-CN"/>
        </w:rPr>
        <w:t>：</w:t>
      </w:r>
    </w:p>
    <w:p>
      <w:pPr>
        <w:pStyle w:val="5"/>
        <w:bidi w:val="0"/>
        <w:rPr>
          <w:rFonts w:hint="eastAsia"/>
          <w:b w:val="0"/>
          <w:bCs/>
        </w:rPr>
      </w:pPr>
      <w:r>
        <w:rPr>
          <w:rFonts w:hint="eastAsia"/>
          <w:b/>
          <w:bCs w:val="0"/>
          <w:lang w:val="en-US" w:eastAsia="zh-CN"/>
        </w:rPr>
        <w:t>1</w:t>
      </w:r>
      <w:r>
        <w:rPr>
          <w:rFonts w:hint="eastAsia"/>
          <w:b w:val="0"/>
          <w:bCs/>
          <w:lang w:val="en-US" w:eastAsia="zh-CN"/>
        </w:rPr>
        <w:t xml:space="preserve">  </w:t>
      </w:r>
      <w:r>
        <w:rPr>
          <w:rFonts w:hint="eastAsia"/>
          <w:b w:val="0"/>
          <w:bCs/>
        </w:rPr>
        <w:t>有条件的</w:t>
      </w:r>
      <w:r>
        <w:rPr>
          <w:rFonts w:hint="eastAsia"/>
          <w:b w:val="0"/>
          <w:bCs/>
          <w:lang w:val="en-US" w:eastAsia="zh-CN"/>
        </w:rPr>
        <w:t>厂区</w:t>
      </w:r>
      <w:r>
        <w:rPr>
          <w:rFonts w:hint="eastAsia"/>
          <w:b w:val="0"/>
          <w:bCs/>
        </w:rPr>
        <w:t>可考虑</w:t>
      </w:r>
      <w:r>
        <w:rPr>
          <w:rFonts w:hint="eastAsia"/>
          <w:b w:val="0"/>
          <w:bCs/>
          <w:lang w:val="en-US" w:eastAsia="zh-CN"/>
        </w:rPr>
        <w:t>景</w:t>
      </w:r>
      <w:r>
        <w:rPr>
          <w:rFonts w:hint="eastAsia"/>
          <w:b w:val="0"/>
          <w:bCs/>
        </w:rPr>
        <w:t>观照明设计，注重实用和美观效果，灵活布置，营造舒适和谐的夜间光</w:t>
      </w:r>
      <w:r>
        <w:rPr>
          <w:rFonts w:hint="eastAsia"/>
          <w:b w:val="0"/>
          <w:bCs/>
          <w:lang w:eastAsia="zh-CN"/>
        </w:rPr>
        <w:t>。</w:t>
      </w:r>
    </w:p>
    <w:p>
      <w:pPr>
        <w:pStyle w:val="5"/>
        <w:bidi w:val="0"/>
        <w:rPr>
          <w:rFonts w:hint="eastAsia"/>
          <w:b w:val="0"/>
          <w:bCs/>
          <w:lang w:val="en-US" w:eastAsia="zh-CN"/>
        </w:rPr>
      </w:pPr>
      <w:r>
        <w:rPr>
          <w:rFonts w:hint="eastAsia" w:ascii="Times New Roman" w:hAnsi="Times New Roman" w:cs="Times New Roman"/>
          <w:b/>
          <w:bCs w:val="0"/>
          <w:lang w:val="en-US" w:eastAsia="zh-CN"/>
        </w:rPr>
        <w:t>2</w:t>
      </w:r>
      <w:r>
        <w:rPr>
          <w:rFonts w:hint="eastAsia"/>
          <w:b w:val="0"/>
          <w:bCs/>
          <w:lang w:val="en-US" w:eastAsia="zh-CN"/>
        </w:rPr>
        <w:t xml:space="preserve">  宜考虑</w:t>
      </w:r>
      <w:r>
        <w:rPr>
          <w:rFonts w:hint="default"/>
          <w:b w:val="0"/>
          <w:bCs/>
          <w:lang w:val="en-US" w:eastAsia="zh-CN"/>
        </w:rPr>
        <w:t>生态景观与人文景观相结合，取长补短，相互促进，发挥更</w:t>
      </w:r>
      <w:r>
        <w:rPr>
          <w:rFonts w:hint="eastAsia"/>
          <w:b w:val="0"/>
          <w:bCs/>
          <w:lang w:val="en-US" w:eastAsia="zh-CN"/>
        </w:rPr>
        <w:t>好</w:t>
      </w:r>
      <w:r>
        <w:rPr>
          <w:rFonts w:hint="default"/>
          <w:b w:val="0"/>
          <w:bCs/>
          <w:lang w:val="en-US" w:eastAsia="zh-CN"/>
        </w:rPr>
        <w:t>的综合效果。</w:t>
      </w:r>
    </w:p>
    <w:p>
      <w:pPr>
        <w:pStyle w:val="5"/>
        <w:bidi w:val="0"/>
        <w:rPr>
          <w:rFonts w:hint="eastAsia"/>
          <w:b w:val="0"/>
          <w:bCs/>
          <w:lang w:val="en-US" w:eastAsia="zh-CN"/>
        </w:rPr>
      </w:pPr>
      <w:r>
        <w:rPr>
          <w:rFonts w:hint="eastAsia" w:ascii="Times New Roman" w:hAnsi="Times New Roman" w:cs="Times New Roman"/>
          <w:b/>
          <w:bCs w:val="0"/>
          <w:lang w:val="en-US" w:eastAsia="zh-CN"/>
        </w:rPr>
        <w:t xml:space="preserve">3 </w:t>
      </w:r>
      <w:r>
        <w:rPr>
          <w:rFonts w:hint="eastAsia"/>
          <w:b w:val="0"/>
          <w:bCs/>
          <w:lang w:val="en-US" w:eastAsia="zh-CN"/>
        </w:rPr>
        <w:t xml:space="preserve"> 宜根据不同功能区域设置不同功能的景观轴线，并建立生态植物环境系统，增加公共活动空间，丰富休闲生活。</w:t>
      </w:r>
    </w:p>
    <w:p>
      <w:pPr>
        <w:pStyle w:val="5"/>
        <w:bidi w:val="0"/>
        <w:rPr>
          <w:rFonts w:hint="eastAsia"/>
          <w:b w:val="0"/>
          <w:bCs/>
          <w:lang w:val="en-US" w:eastAsia="zh-CN"/>
        </w:rPr>
      </w:pPr>
      <w:r>
        <w:rPr>
          <w:rFonts w:hint="eastAsia" w:ascii="Times New Roman" w:hAnsi="Times New Roman" w:cs="Times New Roman"/>
          <w:b/>
          <w:bCs w:val="0"/>
          <w:lang w:val="en-US" w:eastAsia="zh-CN"/>
        </w:rPr>
        <w:t xml:space="preserve">4 </w:t>
      </w:r>
      <w:r>
        <w:rPr>
          <w:rFonts w:hint="eastAsia"/>
          <w:b w:val="0"/>
          <w:bCs/>
          <w:lang w:val="en-US" w:eastAsia="zh-CN"/>
        </w:rPr>
        <w:t xml:space="preserve"> 应结合厂区功能的布局特点，打造多元化的空间类型。</w:t>
      </w:r>
    </w:p>
    <w:p>
      <w:pPr>
        <w:pStyle w:val="4"/>
        <w:rPr>
          <w:rFonts w:hint="eastAsia" w:eastAsia="宋体"/>
          <w:lang w:val="en-US" w:eastAsia="zh-CN"/>
        </w:rPr>
      </w:pPr>
      <w:r>
        <w:rPr>
          <w:rFonts w:hint="eastAsia"/>
          <w:lang w:val="en-US" w:eastAsia="zh-CN"/>
        </w:rPr>
        <w:t>6</w:t>
      </w:r>
      <w:r>
        <w:rPr>
          <w:rFonts w:hint="eastAsia"/>
        </w:rPr>
        <w:t>.</w:t>
      </w:r>
      <w:r>
        <w:rPr>
          <w:rFonts w:hint="eastAsia"/>
          <w:lang w:val="en-US" w:eastAsia="zh-CN"/>
        </w:rPr>
        <w:t>4</w:t>
      </w:r>
      <w:r>
        <w:rPr>
          <w:rFonts w:hint="eastAsia"/>
        </w:rPr>
        <w:t>.</w:t>
      </w:r>
      <w:r>
        <w:rPr>
          <w:rFonts w:hint="eastAsia"/>
          <w:lang w:val="en-US" w:eastAsia="zh-CN"/>
        </w:rPr>
        <w:t xml:space="preserve">6  </w:t>
      </w:r>
      <w:r>
        <w:rPr>
          <w:rFonts w:hint="eastAsia"/>
          <w:b w:val="0"/>
          <w:bCs w:val="0"/>
          <w:lang w:val="en-US" w:eastAsia="zh-CN"/>
        </w:rPr>
        <w:t>旧工业厂区内部植入景观小品时</w:t>
      </w:r>
      <w:r>
        <w:rPr>
          <w:rFonts w:hint="eastAsia"/>
          <w:b w:val="0"/>
          <w:bCs w:val="0"/>
        </w:rPr>
        <w:t>应符合下列规定</w:t>
      </w:r>
      <w:r>
        <w:rPr>
          <w:rFonts w:hint="eastAsia"/>
          <w:b w:val="0"/>
          <w:bCs w:val="0"/>
          <w:lang w:eastAsia="zh-CN"/>
        </w:rPr>
        <w:t>：</w:t>
      </w:r>
    </w:p>
    <w:p>
      <w:pPr>
        <w:pStyle w:val="5"/>
        <w:bidi w:val="0"/>
        <w:rPr>
          <w:rFonts w:hint="eastAsia"/>
          <w:lang w:eastAsia="zh-CN"/>
        </w:rPr>
      </w:pPr>
      <w:r>
        <w:rPr>
          <w:rFonts w:hint="eastAsia"/>
          <w:lang w:val="en-US" w:eastAsia="zh-CN"/>
        </w:rPr>
        <w:t xml:space="preserve">1  </w:t>
      </w:r>
      <w:r>
        <w:rPr>
          <w:rFonts w:hint="eastAsia"/>
          <w:b w:val="0"/>
          <w:bCs/>
        </w:rPr>
        <w:t>位置</w:t>
      </w:r>
      <w:r>
        <w:rPr>
          <w:rFonts w:hint="eastAsia"/>
          <w:b w:val="0"/>
          <w:bCs/>
          <w:lang w:val="en-US" w:eastAsia="zh-CN"/>
        </w:rPr>
        <w:t>宜</w:t>
      </w:r>
      <w:r>
        <w:rPr>
          <w:rFonts w:hint="eastAsia"/>
          <w:b w:val="0"/>
          <w:bCs/>
        </w:rPr>
        <w:t>适当，不应影响交通及景观环境，材料应就地取材，尺度适宜，符合绿色环保、经久耐用的原则。</w:t>
      </w:r>
    </w:p>
    <w:p>
      <w:pPr>
        <w:pStyle w:val="5"/>
        <w:bidi w:val="0"/>
        <w:rPr>
          <w:rFonts w:hint="eastAsia"/>
          <w:lang w:val="en-US" w:eastAsia="zh-CN"/>
        </w:rPr>
      </w:pPr>
      <w:r>
        <w:rPr>
          <w:rFonts w:hint="eastAsia"/>
          <w:lang w:val="en-US" w:eastAsia="zh-CN"/>
        </w:rPr>
        <w:t xml:space="preserve">2  </w:t>
      </w:r>
      <w:r>
        <w:rPr>
          <w:rFonts w:hint="eastAsia"/>
          <w:b w:val="0"/>
          <w:bCs/>
        </w:rPr>
        <w:t>宜与广场、绿地等公共空间相结合，应体现</w:t>
      </w:r>
      <w:r>
        <w:rPr>
          <w:rFonts w:hint="eastAsia"/>
          <w:b w:val="0"/>
          <w:bCs/>
          <w:lang w:val="en-US" w:eastAsia="zh-CN"/>
        </w:rPr>
        <w:t>厂区工业</w:t>
      </w:r>
      <w:r>
        <w:rPr>
          <w:rFonts w:hint="eastAsia"/>
          <w:b w:val="0"/>
          <w:bCs/>
        </w:rPr>
        <w:t>文化特色，在尺度、色彩、体量上应与周边环境相协调。</w:t>
      </w:r>
    </w:p>
    <w:p>
      <w:pPr>
        <w:rPr>
          <w:rFonts w:hint="eastAsia"/>
          <w:lang w:val="en-US" w:eastAsia="zh-CN"/>
        </w:rPr>
      </w:pPr>
    </w:p>
    <w:p>
      <w:pPr>
        <w:pStyle w:val="3"/>
        <w:rPr>
          <w:rFonts w:hint="eastAsia"/>
          <w:lang w:val="en-US" w:eastAsia="zh-CN"/>
        </w:rPr>
      </w:pPr>
      <w:bookmarkStart w:id="228" w:name="_Toc29751"/>
      <w:bookmarkStart w:id="229" w:name="_Toc17566"/>
      <w:r>
        <w:rPr>
          <w:rFonts w:hint="eastAsia"/>
          <w:lang w:val="en-US" w:eastAsia="zh-CN"/>
        </w:rPr>
        <w:t>6.5  道路交通</w:t>
      </w:r>
      <w:bookmarkEnd w:id="228"/>
      <w:bookmarkEnd w:id="229"/>
    </w:p>
    <w:p>
      <w:pPr>
        <w:pStyle w:val="4"/>
        <w:rPr>
          <w:rFonts w:hint="eastAsia"/>
          <w:lang w:eastAsia="zh-CN"/>
        </w:rPr>
      </w:pPr>
      <w:bookmarkStart w:id="230" w:name="_Toc17738"/>
      <w:bookmarkStart w:id="231" w:name="_Toc16460"/>
      <w:r>
        <w:rPr>
          <w:rFonts w:hint="eastAsia"/>
          <w:lang w:val="en-US" w:eastAsia="zh-CN"/>
        </w:rPr>
        <w:t xml:space="preserve">6.5.1  </w:t>
      </w:r>
      <w:r>
        <w:rPr>
          <w:rFonts w:hint="eastAsia"/>
          <w:b w:val="0"/>
          <w:bCs w:val="0"/>
        </w:rPr>
        <w:t>道路</w:t>
      </w:r>
      <w:r>
        <w:rPr>
          <w:rFonts w:hint="eastAsia"/>
          <w:b w:val="0"/>
          <w:bCs w:val="0"/>
          <w:lang w:val="en-US" w:eastAsia="zh-CN"/>
        </w:rPr>
        <w:t>改善</w:t>
      </w:r>
      <w:r>
        <w:rPr>
          <w:rFonts w:hint="eastAsia"/>
          <w:b w:val="0"/>
          <w:bCs w:val="0"/>
        </w:rPr>
        <w:t>设计</w:t>
      </w:r>
      <w:r>
        <w:rPr>
          <w:rFonts w:hint="eastAsia"/>
          <w:b w:val="0"/>
          <w:bCs w:val="0"/>
          <w:lang w:val="en-US" w:eastAsia="zh-CN"/>
        </w:rPr>
        <w:t>应遵循下列原则</w:t>
      </w:r>
      <w:r>
        <w:rPr>
          <w:rFonts w:hint="eastAsia"/>
          <w:b w:val="0"/>
          <w:bCs w:val="0"/>
          <w:lang w:eastAsia="zh-CN"/>
        </w:rPr>
        <w:t>：</w:t>
      </w:r>
    </w:p>
    <w:p>
      <w:pPr>
        <w:pStyle w:val="5"/>
        <w:rPr>
          <w:rFonts w:hint="eastAsia"/>
        </w:rPr>
      </w:pPr>
      <w:r>
        <w:rPr>
          <w:rFonts w:hint="eastAsia"/>
          <w:lang w:val="en-US" w:eastAsia="zh-CN"/>
        </w:rPr>
        <w:t xml:space="preserve">1  </w:t>
      </w:r>
      <w:r>
        <w:rPr>
          <w:rFonts w:hint="eastAsia"/>
          <w:b w:val="0"/>
          <w:bCs/>
        </w:rPr>
        <w:t>应贯彻绿色道路、品质工程的设计理念，坚持“安全舒适、因地制宜、路</w:t>
      </w:r>
      <w:r>
        <w:rPr>
          <w:rFonts w:hint="eastAsia"/>
          <w:b w:val="0"/>
          <w:bCs/>
          <w:lang w:val="en-US" w:eastAsia="zh-CN"/>
        </w:rPr>
        <w:t>景</w:t>
      </w:r>
      <w:r>
        <w:rPr>
          <w:rFonts w:hint="eastAsia"/>
          <w:b w:val="0"/>
          <w:bCs/>
        </w:rPr>
        <w:t>协调、经济适用、资源节约、环境友好”的原则。</w:t>
      </w:r>
    </w:p>
    <w:p>
      <w:pPr>
        <w:pStyle w:val="5"/>
        <w:rPr>
          <w:rFonts w:hint="eastAsia"/>
          <w:b w:val="0"/>
          <w:bCs/>
        </w:rPr>
      </w:pPr>
      <w:r>
        <w:rPr>
          <w:rFonts w:hint="eastAsia"/>
          <w:lang w:val="en-US" w:eastAsia="zh-CN"/>
        </w:rPr>
        <w:t xml:space="preserve">2  </w:t>
      </w:r>
      <w:r>
        <w:rPr>
          <w:rFonts w:hint="eastAsia"/>
          <w:b w:val="0"/>
          <w:bCs/>
        </w:rPr>
        <w:t>应重视灵活性设计</w:t>
      </w:r>
      <w:r>
        <w:rPr>
          <w:rFonts w:hint="eastAsia"/>
          <w:b w:val="0"/>
          <w:bCs/>
          <w:lang w:eastAsia="zh-CN"/>
        </w:rPr>
        <w:t>，</w:t>
      </w:r>
      <w:r>
        <w:rPr>
          <w:rFonts w:hint="eastAsia"/>
          <w:b w:val="0"/>
          <w:bCs/>
        </w:rPr>
        <w:t>结合功能定位、服务对象特点与自然环境条件</w:t>
      </w:r>
      <w:r>
        <w:rPr>
          <w:rFonts w:hint="eastAsia"/>
          <w:b w:val="0"/>
          <w:bCs/>
          <w:lang w:eastAsia="zh-CN"/>
        </w:rPr>
        <w:t>，</w:t>
      </w:r>
      <w:r>
        <w:rPr>
          <w:rFonts w:hint="eastAsia"/>
          <w:b w:val="0"/>
          <w:bCs/>
        </w:rPr>
        <w:t>灵活确定技术指标。</w:t>
      </w:r>
    </w:p>
    <w:p>
      <w:pPr>
        <w:pStyle w:val="5"/>
        <w:rPr>
          <w:rFonts w:hint="eastAsia"/>
          <w:b w:val="0"/>
          <w:bCs/>
        </w:rPr>
      </w:pPr>
      <w:r>
        <w:rPr>
          <w:rFonts w:hint="eastAsia"/>
          <w:lang w:val="en-US" w:eastAsia="zh-CN"/>
        </w:rPr>
        <w:t xml:space="preserve">3  </w:t>
      </w:r>
      <w:r>
        <w:rPr>
          <w:rFonts w:hint="eastAsia"/>
          <w:b w:val="0"/>
          <w:bCs/>
          <w:lang w:val="en-US" w:eastAsia="zh-CN"/>
        </w:rPr>
        <w:t>应</w:t>
      </w:r>
      <w:r>
        <w:rPr>
          <w:rFonts w:hint="eastAsia"/>
          <w:b w:val="0"/>
          <w:bCs/>
        </w:rPr>
        <w:t>重视耐久性设计</w:t>
      </w:r>
      <w:r>
        <w:rPr>
          <w:rFonts w:hint="eastAsia"/>
          <w:b w:val="0"/>
          <w:bCs/>
          <w:lang w:eastAsia="zh-CN"/>
        </w:rPr>
        <w:t>，</w:t>
      </w:r>
      <w:r>
        <w:rPr>
          <w:rFonts w:hint="eastAsia"/>
          <w:b w:val="0"/>
          <w:bCs/>
        </w:rPr>
        <w:t>适当采用较高的标准，确保使用寿命与安全</w:t>
      </w:r>
      <w:r>
        <w:rPr>
          <w:rFonts w:hint="eastAsia"/>
          <w:b w:val="0"/>
          <w:bCs/>
          <w:lang w:eastAsia="zh-CN"/>
        </w:rPr>
        <w:t>，</w:t>
      </w:r>
      <w:r>
        <w:rPr>
          <w:rFonts w:hint="eastAsia"/>
          <w:b w:val="0"/>
          <w:bCs/>
        </w:rPr>
        <w:t>提高抗灾能力。</w:t>
      </w:r>
    </w:p>
    <w:p>
      <w:pPr>
        <w:pStyle w:val="5"/>
        <w:rPr>
          <w:rFonts w:hint="eastAsia"/>
          <w:b w:val="0"/>
          <w:bCs/>
        </w:rPr>
      </w:pPr>
      <w:r>
        <w:rPr>
          <w:rFonts w:hint="eastAsia"/>
          <w:lang w:val="en-US" w:eastAsia="zh-CN"/>
        </w:rPr>
        <w:t xml:space="preserve">4  </w:t>
      </w:r>
      <w:r>
        <w:rPr>
          <w:rFonts w:hint="eastAsia"/>
          <w:b w:val="0"/>
          <w:bCs/>
        </w:rPr>
        <w:t>应重视安全性设计，以提升</w:t>
      </w:r>
      <w:r>
        <w:rPr>
          <w:rFonts w:hint="eastAsia"/>
          <w:b w:val="0"/>
          <w:bCs/>
          <w:lang w:eastAsia="zh-CN"/>
        </w:rPr>
        <w:t>使用者</w:t>
      </w:r>
      <w:r>
        <w:rPr>
          <w:rFonts w:hint="eastAsia"/>
          <w:b w:val="0"/>
          <w:bCs/>
        </w:rPr>
        <w:t>安全体验为中心，合理采用</w:t>
      </w:r>
      <w:r>
        <w:rPr>
          <w:rFonts w:hint="eastAsia"/>
          <w:b w:val="0"/>
          <w:bCs/>
          <w:lang w:eastAsia="zh-CN"/>
        </w:rPr>
        <w:t>有效</w:t>
      </w:r>
      <w:r>
        <w:rPr>
          <w:rFonts w:hint="eastAsia"/>
          <w:b w:val="0"/>
          <w:bCs/>
        </w:rPr>
        <w:t>措施，确保</w:t>
      </w:r>
      <w:r>
        <w:rPr>
          <w:rFonts w:hint="eastAsia"/>
          <w:b w:val="0"/>
          <w:bCs/>
          <w:lang w:eastAsia="zh-CN"/>
        </w:rPr>
        <w:t>使用</w:t>
      </w:r>
      <w:r>
        <w:rPr>
          <w:rFonts w:hint="eastAsia"/>
          <w:b w:val="0"/>
          <w:bCs/>
        </w:rPr>
        <w:t>过程的安全。</w:t>
      </w:r>
    </w:p>
    <w:p>
      <w:pPr>
        <w:pStyle w:val="4"/>
        <w:rPr>
          <w:rFonts w:hint="eastAsia"/>
          <w:lang w:val="en-US" w:eastAsia="zh-CN"/>
        </w:rPr>
      </w:pPr>
      <w:r>
        <w:rPr>
          <w:rFonts w:hint="eastAsia"/>
          <w:lang w:val="en-US" w:eastAsia="zh-CN"/>
        </w:rPr>
        <w:t xml:space="preserve">6.5.2  </w:t>
      </w:r>
      <w:r>
        <w:rPr>
          <w:rFonts w:hint="eastAsia"/>
          <w:b w:val="0"/>
          <w:bCs w:val="0"/>
          <w:lang w:val="en-US" w:eastAsia="zh-CN"/>
        </w:rPr>
        <w:t>道路规划与改造应注重保留和恢复旧工业厂区原有</w:t>
      </w:r>
      <w:r>
        <w:rPr>
          <w:rFonts w:hint="eastAsia"/>
          <w:b w:val="0"/>
          <w:bCs w:val="0"/>
          <w:highlight w:val="none"/>
          <w:lang w:val="en-US" w:eastAsia="zh-CN"/>
        </w:rPr>
        <w:t>的路网</w:t>
      </w:r>
      <w:r>
        <w:rPr>
          <w:rFonts w:hint="eastAsia"/>
          <w:b w:val="0"/>
          <w:bCs w:val="0"/>
          <w:lang w:val="en-US" w:eastAsia="zh-CN"/>
        </w:rPr>
        <w:t>格局，</w:t>
      </w:r>
      <w:r>
        <w:rPr>
          <w:rFonts w:hint="eastAsia"/>
          <w:b w:val="0"/>
          <w:bCs w:val="0"/>
        </w:rPr>
        <w:t>结合新的需</w:t>
      </w:r>
      <w:r>
        <w:rPr>
          <w:rFonts w:hint="eastAsia"/>
          <w:b w:val="0"/>
          <w:bCs w:val="0"/>
          <w:lang w:eastAsia="zh-CN"/>
        </w:rPr>
        <w:t>求</w:t>
      </w:r>
      <w:r>
        <w:rPr>
          <w:rFonts w:hint="eastAsia"/>
          <w:b w:val="0"/>
          <w:bCs w:val="0"/>
          <w:lang w:val="en-US" w:eastAsia="zh-CN"/>
        </w:rPr>
        <w:t>梳理</w:t>
      </w:r>
      <w:r>
        <w:rPr>
          <w:rFonts w:hint="eastAsia"/>
          <w:b w:val="0"/>
          <w:bCs w:val="0"/>
          <w:highlight w:val="none"/>
          <w:lang w:val="en-US" w:eastAsia="zh-CN"/>
        </w:rPr>
        <w:t>路网</w:t>
      </w:r>
      <w:r>
        <w:rPr>
          <w:rFonts w:hint="eastAsia"/>
          <w:b w:val="0"/>
          <w:bCs w:val="0"/>
          <w:lang w:val="en-US" w:eastAsia="zh-CN"/>
        </w:rPr>
        <w:t>结构</w:t>
      </w:r>
      <w:r>
        <w:rPr>
          <w:rFonts w:hint="eastAsia"/>
          <w:b w:val="0"/>
          <w:bCs w:val="0"/>
        </w:rPr>
        <w:t>。</w:t>
      </w:r>
    </w:p>
    <w:p>
      <w:pPr>
        <w:pStyle w:val="4"/>
        <w:rPr>
          <w:rFonts w:hint="eastAsia"/>
        </w:rPr>
      </w:pPr>
      <w:r>
        <w:rPr>
          <w:rFonts w:hint="eastAsia"/>
          <w:lang w:val="en-US" w:eastAsia="zh-CN"/>
        </w:rPr>
        <w:t xml:space="preserve">6.5.3  </w:t>
      </w:r>
      <w:r>
        <w:rPr>
          <w:rFonts w:hint="eastAsia"/>
          <w:b w:val="0"/>
          <w:bCs w:val="0"/>
          <w:lang w:val="en-US" w:eastAsia="zh-CN"/>
        </w:rPr>
        <w:t>厂区内部道路进行改善时，应根据具体情况选择技术措施，并应符合下列规定：</w:t>
      </w:r>
    </w:p>
    <w:p>
      <w:pPr>
        <w:pStyle w:val="5"/>
        <w:bidi w:val="0"/>
        <w:rPr>
          <w:rFonts w:hint="eastAsia"/>
        </w:rPr>
      </w:pPr>
      <w:r>
        <w:rPr>
          <w:rFonts w:hint="eastAsia"/>
          <w:lang w:val="en-US" w:eastAsia="zh-CN"/>
        </w:rPr>
        <w:t xml:space="preserve">1  </w:t>
      </w:r>
      <w:r>
        <w:rPr>
          <w:rFonts w:hint="eastAsia"/>
          <w:b w:val="0"/>
          <w:bCs/>
          <w:lang w:val="en-US" w:eastAsia="zh-CN"/>
        </w:rPr>
        <w:t>道路</w:t>
      </w:r>
      <w:r>
        <w:rPr>
          <w:rFonts w:hint="eastAsia"/>
          <w:b w:val="0"/>
          <w:bCs/>
        </w:rPr>
        <w:t>视距不满足要求时，宜通过开挖视距台、修缮植被等措施改善，受限制时应设置安全设施。</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宜满足道路</w:t>
      </w:r>
      <w:r>
        <w:rPr>
          <w:rFonts w:hint="eastAsia"/>
          <w:b w:val="0"/>
          <w:bCs/>
        </w:rPr>
        <w:t>人车分行</w:t>
      </w:r>
      <w:r>
        <w:rPr>
          <w:rFonts w:hint="eastAsia"/>
          <w:b w:val="0"/>
          <w:bCs/>
          <w:lang w:eastAsia="zh-CN"/>
        </w:rPr>
        <w:t>，</w:t>
      </w:r>
      <w:r>
        <w:rPr>
          <w:rFonts w:hint="eastAsia"/>
          <w:b w:val="0"/>
          <w:bCs/>
          <w:lang w:val="en-US" w:eastAsia="zh-CN"/>
        </w:rPr>
        <w:t>保证人流和车流的畅通与安全。</w:t>
      </w:r>
    </w:p>
    <w:p>
      <w:pPr>
        <w:pStyle w:val="5"/>
        <w:bidi w:val="0"/>
        <w:rPr>
          <w:rFonts w:hint="eastAsia"/>
        </w:rPr>
      </w:pPr>
      <w:r>
        <w:rPr>
          <w:rFonts w:hint="eastAsia"/>
          <w:lang w:val="en-US" w:eastAsia="zh-CN"/>
        </w:rPr>
        <w:t xml:space="preserve">4  </w:t>
      </w:r>
      <w:r>
        <w:rPr>
          <w:rFonts w:hint="eastAsia"/>
          <w:b w:val="0"/>
          <w:bCs/>
        </w:rPr>
        <w:t>车行和人行出入口的数量及位置应</w:t>
      </w:r>
      <w:r>
        <w:rPr>
          <w:rFonts w:hint="eastAsia"/>
          <w:b w:val="0"/>
          <w:bCs/>
          <w:lang w:val="en-US" w:eastAsia="zh-CN"/>
        </w:rPr>
        <w:t>以厂</w:t>
      </w:r>
      <w:r>
        <w:rPr>
          <w:rFonts w:hint="eastAsia"/>
          <w:b w:val="0"/>
          <w:bCs/>
        </w:rPr>
        <w:t>区规模和现状条件为依据进行合理布置。</w:t>
      </w:r>
    </w:p>
    <w:p>
      <w:pPr>
        <w:pStyle w:val="5"/>
        <w:bidi w:val="0"/>
        <w:rPr>
          <w:rFonts w:hint="eastAsia"/>
          <w:b w:val="0"/>
          <w:bCs/>
        </w:rPr>
      </w:pPr>
      <w:r>
        <w:rPr>
          <w:rFonts w:hint="eastAsia"/>
          <w:lang w:val="en-US" w:eastAsia="zh-CN"/>
        </w:rPr>
        <w:t xml:space="preserve">5  </w:t>
      </w:r>
      <w:r>
        <w:rPr>
          <w:rFonts w:hint="eastAsia"/>
          <w:b w:val="0"/>
          <w:bCs/>
        </w:rPr>
        <w:t>非机动车道、人行道路面宜与车道路面区分颜色或材质。</w:t>
      </w:r>
    </w:p>
    <w:p>
      <w:pPr>
        <w:pStyle w:val="5"/>
        <w:bidi w:val="0"/>
        <w:rPr>
          <w:rFonts w:hint="eastAsia"/>
          <w:lang w:val="en-US" w:eastAsia="zh-CN"/>
        </w:rPr>
      </w:pPr>
      <w:r>
        <w:rPr>
          <w:rFonts w:hint="eastAsia"/>
          <w:lang w:val="en-US" w:eastAsia="zh-CN"/>
        </w:rPr>
        <w:t xml:space="preserve">3  </w:t>
      </w:r>
      <w:r>
        <w:rPr>
          <w:rFonts w:hint="eastAsia"/>
          <w:b w:val="0"/>
          <w:bCs/>
        </w:rPr>
        <w:t>道路照明应采用技术先进、节能环保、维修方便的设施，与</w:t>
      </w:r>
      <w:r>
        <w:rPr>
          <w:rFonts w:hint="eastAsia"/>
          <w:b w:val="0"/>
          <w:bCs/>
          <w:lang w:val="en-US" w:eastAsia="zh-CN"/>
        </w:rPr>
        <w:t>厂</w:t>
      </w:r>
      <w:r>
        <w:rPr>
          <w:rFonts w:hint="eastAsia"/>
          <w:b w:val="0"/>
          <w:bCs/>
        </w:rPr>
        <w:t>区照明系统保持统</w:t>
      </w:r>
      <w:r>
        <w:rPr>
          <w:rFonts w:hint="eastAsia"/>
          <w:b w:val="0"/>
          <w:bCs/>
          <w:lang w:val="en-US" w:eastAsia="zh-CN"/>
        </w:rPr>
        <w:t>一</w:t>
      </w:r>
      <w:r>
        <w:rPr>
          <w:rFonts w:hint="eastAsia"/>
          <w:b w:val="0"/>
          <w:bCs/>
        </w:rPr>
        <w:t>风格。</w:t>
      </w:r>
    </w:p>
    <w:p>
      <w:pPr>
        <w:pStyle w:val="5"/>
        <w:bidi w:val="0"/>
        <w:rPr>
          <w:rFonts w:hint="eastAsia"/>
        </w:rPr>
      </w:pPr>
      <w:r>
        <w:rPr>
          <w:rFonts w:hint="eastAsia"/>
          <w:lang w:val="en-US" w:eastAsia="zh-CN"/>
        </w:rPr>
        <w:t xml:space="preserve">6  </w:t>
      </w:r>
      <w:r>
        <w:rPr>
          <w:rFonts w:hint="eastAsia"/>
          <w:b w:val="0"/>
          <w:bCs/>
          <w:lang w:val="en-US" w:eastAsia="zh-CN"/>
        </w:rPr>
        <w:t>有条件时宜按照智能交通、智慧交通理念指导道路交通安全设施建设。</w:t>
      </w:r>
    </w:p>
    <w:p>
      <w:pPr>
        <w:pStyle w:val="4"/>
        <w:rPr>
          <w:rFonts w:hint="eastAsia"/>
          <w:lang w:eastAsia="zh-CN"/>
        </w:rPr>
      </w:pPr>
      <w:r>
        <w:rPr>
          <w:rFonts w:hint="eastAsia"/>
          <w:lang w:val="en-US" w:eastAsia="zh-CN"/>
        </w:rPr>
        <w:t>6.5.4</w:t>
      </w:r>
      <w:r>
        <w:rPr>
          <w:rFonts w:hint="eastAsia"/>
        </w:rPr>
        <w:t xml:space="preserve"> </w:t>
      </w:r>
      <w:r>
        <w:rPr>
          <w:rFonts w:hint="eastAsia"/>
          <w:lang w:val="en-US" w:eastAsia="zh-CN"/>
        </w:rPr>
        <w:t xml:space="preserve"> </w:t>
      </w:r>
      <w:r>
        <w:rPr>
          <w:rFonts w:hint="eastAsia"/>
          <w:b w:val="0"/>
          <w:bCs w:val="0"/>
        </w:rPr>
        <w:t>步行环境改善应符合下列规定</w:t>
      </w:r>
      <w:r>
        <w:rPr>
          <w:rFonts w:hint="eastAsia"/>
          <w:b w:val="0"/>
          <w:bCs w:val="0"/>
          <w:lang w:eastAsia="zh-CN"/>
        </w:rPr>
        <w:t>：</w:t>
      </w:r>
    </w:p>
    <w:p>
      <w:pPr>
        <w:pStyle w:val="5"/>
        <w:rPr>
          <w:rFonts w:hint="eastAsia"/>
          <w:b w:val="0"/>
          <w:bCs/>
          <w:lang w:eastAsia="zh-CN"/>
        </w:rPr>
      </w:pPr>
      <w:r>
        <w:rPr>
          <w:rFonts w:hint="eastAsia"/>
          <w:lang w:val="en-US" w:eastAsia="zh-CN"/>
        </w:rPr>
        <w:t xml:space="preserve">1  </w:t>
      </w:r>
      <w:r>
        <w:rPr>
          <w:rFonts w:hint="eastAsia"/>
          <w:b w:val="0"/>
          <w:bCs/>
        </w:rPr>
        <w:t>人行步道应连续完整，宜设置步行休息设施</w:t>
      </w:r>
      <w:r>
        <w:rPr>
          <w:rFonts w:hint="eastAsia"/>
          <w:b w:val="0"/>
          <w:bCs/>
          <w:lang w:eastAsia="zh-CN"/>
        </w:rPr>
        <w:t>。</w:t>
      </w:r>
    </w:p>
    <w:p>
      <w:pPr>
        <w:pStyle w:val="5"/>
        <w:rPr>
          <w:rFonts w:hint="eastAsia"/>
          <w:lang w:eastAsia="zh-CN"/>
        </w:rPr>
      </w:pPr>
      <w:r>
        <w:rPr>
          <w:rFonts w:hint="eastAsia"/>
          <w:lang w:val="en-US" w:eastAsia="zh-CN"/>
        </w:rPr>
        <w:t xml:space="preserve">2  </w:t>
      </w:r>
      <w:r>
        <w:rPr>
          <w:rFonts w:hint="eastAsia"/>
          <w:b w:val="0"/>
          <w:bCs/>
        </w:rPr>
        <w:t>人行道与车</w:t>
      </w:r>
      <w:r>
        <w:rPr>
          <w:rFonts w:hint="eastAsia"/>
          <w:b w:val="0"/>
          <w:bCs/>
          <w:lang w:val="en-US" w:eastAsia="zh-CN"/>
        </w:rPr>
        <w:t>行</w:t>
      </w:r>
      <w:r>
        <w:rPr>
          <w:rFonts w:hint="eastAsia"/>
          <w:b w:val="0"/>
          <w:bCs/>
        </w:rPr>
        <w:t>道间宜设置路缘石、标线加车道屏、围栏或植槽绿篱等隔离装置或组合运用</w:t>
      </w:r>
      <w:r>
        <w:rPr>
          <w:rFonts w:hint="eastAsia"/>
          <w:b w:val="0"/>
          <w:bCs/>
          <w:lang w:eastAsia="zh-CN"/>
        </w:rPr>
        <w:t>。</w:t>
      </w:r>
    </w:p>
    <w:p>
      <w:pPr>
        <w:pStyle w:val="5"/>
        <w:rPr>
          <w:rFonts w:hint="eastAsia"/>
          <w:lang w:eastAsia="zh-CN"/>
        </w:rPr>
      </w:pPr>
      <w:r>
        <w:rPr>
          <w:rFonts w:hint="eastAsia"/>
          <w:lang w:val="en-US" w:eastAsia="zh-CN"/>
        </w:rPr>
        <w:t xml:space="preserve">3  </w:t>
      </w:r>
      <w:r>
        <w:rPr>
          <w:rFonts w:hint="eastAsia"/>
          <w:b w:val="0"/>
          <w:bCs/>
        </w:rPr>
        <w:t>当无人行道或人行道宽度不足2m时，宜根据行人通行需要增设或扩大人行道</w:t>
      </w:r>
      <w:r>
        <w:rPr>
          <w:rFonts w:hint="eastAsia"/>
          <w:b w:val="0"/>
          <w:bCs/>
          <w:lang w:eastAsia="zh-CN"/>
        </w:rPr>
        <w:t>。</w:t>
      </w:r>
    </w:p>
    <w:p>
      <w:pPr>
        <w:pStyle w:val="5"/>
        <w:rPr>
          <w:rFonts w:hint="eastAsia"/>
          <w:lang w:eastAsia="zh-CN"/>
        </w:rPr>
      </w:pPr>
      <w:r>
        <w:rPr>
          <w:rFonts w:hint="eastAsia"/>
          <w:lang w:val="en-US" w:eastAsia="zh-CN"/>
        </w:rPr>
        <w:t xml:space="preserve">4  </w:t>
      </w:r>
      <w:r>
        <w:rPr>
          <w:rFonts w:hint="eastAsia"/>
          <w:b w:val="0"/>
          <w:bCs/>
        </w:rPr>
        <w:t>当人行道缺乏必要的遮阴设施时，可增设适宜的行道树、遮阴构筑物或风雨连廊，遮阴率宜达到65%及以上</w:t>
      </w:r>
      <w:r>
        <w:rPr>
          <w:rFonts w:hint="eastAsia"/>
          <w:b w:val="0"/>
          <w:bCs/>
          <w:lang w:eastAsia="zh-CN"/>
        </w:rPr>
        <w:t>。</w:t>
      </w:r>
    </w:p>
    <w:p>
      <w:pPr>
        <w:pStyle w:val="5"/>
        <w:rPr>
          <w:rFonts w:hint="eastAsia"/>
          <w:b w:val="0"/>
          <w:bCs/>
          <w:lang w:eastAsia="zh-CN"/>
        </w:rPr>
      </w:pPr>
      <w:r>
        <w:rPr>
          <w:rFonts w:hint="eastAsia"/>
          <w:lang w:val="en-US" w:eastAsia="zh-CN"/>
        </w:rPr>
        <w:t xml:space="preserve">5  </w:t>
      </w:r>
      <w:r>
        <w:rPr>
          <w:rFonts w:hint="eastAsia"/>
          <w:b w:val="0"/>
          <w:bCs/>
        </w:rPr>
        <w:t>宜</w:t>
      </w:r>
      <w:r>
        <w:rPr>
          <w:rFonts w:hint="eastAsia"/>
          <w:b w:val="0"/>
          <w:bCs/>
          <w:lang w:val="en-US" w:eastAsia="zh-CN"/>
        </w:rPr>
        <w:t>通过</w:t>
      </w:r>
      <w:r>
        <w:rPr>
          <w:rFonts w:hint="eastAsia"/>
          <w:b w:val="0"/>
          <w:bCs/>
        </w:rPr>
        <w:t>绿带分隔减少车行的干扰，实现舒适化步行的需要</w:t>
      </w:r>
      <w:r>
        <w:rPr>
          <w:rFonts w:hint="eastAsia"/>
          <w:b w:val="0"/>
          <w:bCs/>
          <w:lang w:eastAsia="zh-CN"/>
        </w:rPr>
        <w:t>。</w:t>
      </w:r>
    </w:p>
    <w:p>
      <w:pPr>
        <w:pStyle w:val="4"/>
        <w:rPr>
          <w:rFonts w:hint="eastAsia"/>
          <w:b w:val="0"/>
          <w:bCs w:val="0"/>
        </w:rPr>
      </w:pPr>
      <w:r>
        <w:rPr>
          <w:rFonts w:hint="eastAsia"/>
          <w:lang w:val="en-US" w:eastAsia="zh-CN"/>
        </w:rPr>
        <w:t xml:space="preserve">6.5.5  </w:t>
      </w:r>
      <w:r>
        <w:rPr>
          <w:rFonts w:hint="eastAsia"/>
          <w:b w:val="0"/>
          <w:bCs w:val="0"/>
          <w:lang w:val="en-US" w:eastAsia="zh-CN"/>
        </w:rPr>
        <w:t>道路规划</w:t>
      </w:r>
      <w:r>
        <w:rPr>
          <w:rFonts w:hint="eastAsia"/>
          <w:b w:val="0"/>
          <w:bCs w:val="0"/>
        </w:rPr>
        <w:t>应尽量避免车辆穿行堵塞，还应考虑消防车、救护车等特殊车辆的通行，尽量满足</w:t>
      </w:r>
      <w:r>
        <w:rPr>
          <w:rFonts w:hint="eastAsia"/>
          <w:b w:val="0"/>
          <w:bCs w:val="0"/>
          <w:lang w:val="en-US" w:eastAsia="zh-CN"/>
        </w:rPr>
        <w:t>厂</w:t>
      </w:r>
      <w:r>
        <w:rPr>
          <w:rFonts w:hint="eastAsia"/>
          <w:b w:val="0"/>
          <w:bCs w:val="0"/>
        </w:rPr>
        <w:t>区多种交通的需求。</w:t>
      </w:r>
    </w:p>
    <w:p>
      <w:pPr>
        <w:pStyle w:val="4"/>
        <w:rPr>
          <w:rFonts w:hint="eastAsia"/>
          <w:b w:val="0"/>
          <w:bCs w:val="0"/>
          <w:lang w:eastAsia="zh-CN"/>
        </w:rPr>
      </w:pPr>
      <w:r>
        <w:rPr>
          <w:rFonts w:hint="eastAsia"/>
          <w:lang w:val="en-US" w:eastAsia="zh-CN"/>
        </w:rPr>
        <w:t xml:space="preserve">6.5.6  </w:t>
      </w:r>
      <w:r>
        <w:rPr>
          <w:rFonts w:hint="eastAsia"/>
          <w:b w:val="0"/>
          <w:bCs w:val="0"/>
        </w:rPr>
        <w:t>当增加停车设施时，新增停车空间不得影响</w:t>
      </w:r>
      <w:r>
        <w:rPr>
          <w:rFonts w:hint="eastAsia"/>
          <w:b w:val="0"/>
          <w:bCs w:val="0"/>
          <w:lang w:val="en-US" w:eastAsia="zh-CN"/>
        </w:rPr>
        <w:t>厂区</w:t>
      </w:r>
      <w:r>
        <w:rPr>
          <w:rFonts w:hint="eastAsia"/>
          <w:b w:val="0"/>
          <w:bCs w:val="0"/>
        </w:rPr>
        <w:t>公共空间质量，并应符合下列规定</w:t>
      </w:r>
      <w:r>
        <w:rPr>
          <w:rFonts w:hint="eastAsia"/>
          <w:b w:val="0"/>
          <w:bCs w:val="0"/>
          <w:lang w:eastAsia="zh-CN"/>
        </w:rPr>
        <w:t>：</w:t>
      </w:r>
    </w:p>
    <w:p>
      <w:pPr>
        <w:pStyle w:val="5"/>
        <w:rPr>
          <w:rFonts w:hint="eastAsia"/>
          <w:lang w:eastAsia="zh-CN"/>
        </w:rPr>
      </w:pPr>
      <w:r>
        <w:rPr>
          <w:rFonts w:hint="eastAsia"/>
          <w:lang w:val="en-US" w:eastAsia="zh-CN"/>
        </w:rPr>
        <w:t xml:space="preserve">1  </w:t>
      </w:r>
      <w:r>
        <w:rPr>
          <w:rFonts w:hint="eastAsia"/>
          <w:b w:val="0"/>
          <w:bCs/>
        </w:rPr>
        <w:t>不应占用现有公共活动空间</w:t>
      </w:r>
      <w:r>
        <w:rPr>
          <w:rFonts w:hint="eastAsia"/>
          <w:b w:val="0"/>
          <w:bCs/>
          <w:lang w:eastAsia="zh-CN"/>
        </w:rPr>
        <w:t>。</w:t>
      </w:r>
    </w:p>
    <w:p>
      <w:pPr>
        <w:pStyle w:val="5"/>
        <w:rPr>
          <w:rFonts w:hint="eastAsia" w:eastAsia="宋体"/>
          <w:lang w:eastAsia="zh-CN"/>
        </w:rPr>
      </w:pPr>
      <w:r>
        <w:rPr>
          <w:rFonts w:hint="eastAsia"/>
          <w:lang w:val="en-US" w:eastAsia="zh-CN"/>
        </w:rPr>
        <w:t xml:space="preserve">2  </w:t>
      </w:r>
      <w:r>
        <w:rPr>
          <w:rFonts w:hint="eastAsia"/>
          <w:b w:val="0"/>
          <w:bCs/>
        </w:rPr>
        <w:t>应设置交通引导标志</w:t>
      </w:r>
      <w:r>
        <w:rPr>
          <w:rFonts w:hint="eastAsia"/>
          <w:b w:val="0"/>
          <w:bCs/>
          <w:lang w:eastAsia="zh-CN"/>
        </w:rPr>
        <w:t>。</w:t>
      </w:r>
    </w:p>
    <w:p>
      <w:pPr>
        <w:pStyle w:val="5"/>
        <w:rPr>
          <w:rFonts w:hint="eastAsia"/>
          <w:b w:val="0"/>
          <w:bCs/>
          <w:lang w:eastAsia="zh-CN"/>
        </w:rPr>
      </w:pPr>
      <w:r>
        <w:rPr>
          <w:rFonts w:hint="eastAsia"/>
          <w:lang w:val="en-US" w:eastAsia="zh-CN"/>
        </w:rPr>
        <w:t xml:space="preserve">3  </w:t>
      </w:r>
      <w:r>
        <w:rPr>
          <w:rFonts w:hint="eastAsia"/>
          <w:b w:val="0"/>
          <w:bCs/>
        </w:rPr>
        <w:t>宜利用边角空地</w:t>
      </w:r>
      <w:r>
        <w:rPr>
          <w:rFonts w:hint="eastAsia"/>
          <w:b w:val="0"/>
          <w:bCs w:val="0"/>
          <w:lang w:eastAsia="zh-CN"/>
        </w:rPr>
        <w:t>或将部分建筑</w:t>
      </w:r>
      <w:r>
        <w:rPr>
          <w:rFonts w:hint="eastAsia"/>
          <w:b w:val="0"/>
          <w:bCs/>
        </w:rPr>
        <w:t>扩建、改建</w:t>
      </w:r>
      <w:r>
        <w:rPr>
          <w:rFonts w:hint="eastAsia"/>
          <w:b w:val="0"/>
          <w:bCs/>
          <w:lang w:eastAsia="zh-CN"/>
        </w:rPr>
        <w:t>为</w:t>
      </w:r>
      <w:r>
        <w:rPr>
          <w:rFonts w:hint="eastAsia"/>
          <w:b w:val="0"/>
          <w:bCs/>
        </w:rPr>
        <w:t>停车场地或立体停车设施</w:t>
      </w:r>
      <w:r>
        <w:rPr>
          <w:rFonts w:hint="eastAsia"/>
          <w:b w:val="0"/>
          <w:bCs/>
          <w:lang w:eastAsia="zh-CN"/>
        </w:rPr>
        <w:t>。</w:t>
      </w:r>
    </w:p>
    <w:p>
      <w:pPr>
        <w:pStyle w:val="5"/>
        <w:bidi w:val="0"/>
        <w:rPr>
          <w:rFonts w:hint="eastAsia"/>
          <w:b w:val="0"/>
          <w:bCs/>
        </w:rPr>
      </w:pPr>
      <w:r>
        <w:rPr>
          <w:rFonts w:hint="eastAsia"/>
          <w:b/>
          <w:bCs w:val="0"/>
          <w:lang w:val="en-US" w:eastAsia="zh-CN"/>
        </w:rPr>
        <w:t>4</w:t>
      </w:r>
      <w:r>
        <w:rPr>
          <w:rFonts w:hint="eastAsia"/>
          <w:b w:val="0"/>
          <w:bCs/>
          <w:lang w:val="en-US" w:eastAsia="zh-CN"/>
        </w:rPr>
        <w:t xml:space="preserve">  </w:t>
      </w:r>
      <w:r>
        <w:rPr>
          <w:rFonts w:hint="eastAsia"/>
          <w:b w:val="0"/>
          <w:bCs/>
        </w:rPr>
        <w:t>露天停车场地面铺装宜使用透水铺装</w:t>
      </w:r>
    </w:p>
    <w:p>
      <w:pPr>
        <w:pStyle w:val="5"/>
        <w:rPr>
          <w:rFonts w:hint="eastAsia"/>
          <w:b w:val="0"/>
          <w:bCs/>
          <w:lang w:eastAsia="zh-CN"/>
        </w:rPr>
      </w:pPr>
      <w:r>
        <w:rPr>
          <w:rFonts w:hint="eastAsia"/>
          <w:b/>
          <w:bCs w:val="0"/>
          <w:lang w:val="en-US" w:eastAsia="zh-CN"/>
        </w:rPr>
        <w:t>5</w:t>
      </w:r>
      <w:r>
        <w:rPr>
          <w:rFonts w:hint="eastAsia"/>
          <w:b w:val="0"/>
          <w:bCs/>
          <w:lang w:val="en-US" w:eastAsia="zh-CN"/>
        </w:rPr>
        <w:t xml:space="preserve">  </w:t>
      </w:r>
      <w:r>
        <w:rPr>
          <w:rFonts w:hint="eastAsia"/>
          <w:b w:val="0"/>
          <w:bCs/>
        </w:rPr>
        <w:t>当露天停车场地面遮阴不良时，</w:t>
      </w:r>
      <w:r>
        <w:rPr>
          <w:rFonts w:hint="eastAsia"/>
          <w:b w:val="0"/>
          <w:bCs/>
          <w:lang w:val="en-US" w:eastAsia="zh-CN"/>
        </w:rPr>
        <w:t>宜</w:t>
      </w:r>
      <w:r>
        <w:rPr>
          <w:rFonts w:hint="eastAsia"/>
          <w:b w:val="0"/>
          <w:bCs/>
        </w:rPr>
        <w:t>采用绿化遮阴</w:t>
      </w:r>
      <w:r>
        <w:rPr>
          <w:rFonts w:hint="eastAsia"/>
          <w:b w:val="0"/>
          <w:bCs/>
          <w:lang w:eastAsia="zh-CN"/>
        </w:rPr>
        <w:t>。</w:t>
      </w:r>
    </w:p>
    <w:p>
      <w:pPr>
        <w:pStyle w:val="5"/>
        <w:rPr>
          <w:rFonts w:hint="eastAsia"/>
          <w:b w:val="0"/>
          <w:bCs/>
          <w:lang w:eastAsia="zh-CN"/>
        </w:rPr>
      </w:pPr>
      <w:r>
        <w:rPr>
          <w:rFonts w:hint="eastAsia"/>
          <w:lang w:val="en-US" w:eastAsia="zh-CN"/>
        </w:rPr>
        <w:t xml:space="preserve">6  </w:t>
      </w:r>
      <w:r>
        <w:rPr>
          <w:rFonts w:hint="eastAsia"/>
          <w:b w:val="0"/>
          <w:bCs/>
        </w:rPr>
        <w:t>消防通道不应停靠车辆</w:t>
      </w:r>
      <w:r>
        <w:rPr>
          <w:rFonts w:hint="eastAsia"/>
          <w:b w:val="0"/>
          <w:bCs/>
          <w:lang w:eastAsia="zh-CN"/>
        </w:rPr>
        <w:t>，</w:t>
      </w:r>
      <w:r>
        <w:rPr>
          <w:rFonts w:hint="eastAsia"/>
          <w:b w:val="0"/>
          <w:bCs/>
          <w:lang w:val="en-US" w:eastAsia="zh-CN"/>
        </w:rPr>
        <w:t>保持</w:t>
      </w:r>
      <w:r>
        <w:rPr>
          <w:rFonts w:hint="eastAsia"/>
          <w:b w:val="0"/>
          <w:bCs/>
        </w:rPr>
        <w:t>畅通</w:t>
      </w:r>
      <w:r>
        <w:rPr>
          <w:rFonts w:hint="eastAsia"/>
          <w:b w:val="0"/>
          <w:bCs/>
          <w:lang w:eastAsia="zh-CN"/>
        </w:rPr>
        <w:t>。</w:t>
      </w:r>
    </w:p>
    <w:p>
      <w:pPr>
        <w:pStyle w:val="3"/>
        <w:rPr>
          <w:rFonts w:hint="eastAsia"/>
          <w:lang w:val="en-US" w:eastAsia="zh-CN"/>
        </w:rPr>
      </w:pPr>
      <w:r>
        <w:rPr>
          <w:rFonts w:hint="eastAsia"/>
          <w:lang w:val="en-US" w:eastAsia="zh-CN"/>
        </w:rPr>
        <w:t>6.6  综合管网</w:t>
      </w:r>
      <w:bookmarkEnd w:id="230"/>
      <w:bookmarkEnd w:id="231"/>
    </w:p>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217"/>
    <w:bookmarkEnd w:id="218"/>
    <w:bookmarkEnd w:id="219"/>
    <w:p>
      <w:pPr>
        <w:pStyle w:val="4"/>
        <w:ind w:firstLine="0" w:firstLineChars="0"/>
        <w:rPr>
          <w:rFonts w:hint="default"/>
          <w:b w:val="0"/>
          <w:bCs w:val="0"/>
          <w:lang w:val="en-US" w:eastAsia="zh-CN"/>
        </w:rPr>
      </w:pPr>
      <w:bookmarkStart w:id="232" w:name="_Toc24921"/>
      <w:bookmarkStart w:id="233" w:name="_Toc12026"/>
      <w:bookmarkStart w:id="234" w:name="_Toc7081"/>
      <w:bookmarkStart w:id="235" w:name="_Toc29039"/>
      <w:bookmarkStart w:id="236" w:name="_Toc8322"/>
      <w:bookmarkStart w:id="237" w:name="_Toc23667"/>
      <w:r>
        <w:rPr>
          <w:rFonts w:hint="eastAsia"/>
          <w:lang w:val="en-US" w:eastAsia="zh-CN"/>
        </w:rPr>
        <w:t xml:space="preserve">6.6.1  </w:t>
      </w:r>
      <w:r>
        <w:rPr>
          <w:rFonts w:hint="eastAsia"/>
          <w:b w:val="0"/>
          <w:bCs w:val="0"/>
          <w:lang w:val="en-US" w:eastAsia="zh-CN"/>
        </w:rPr>
        <w:t>综合管网规划应符合下列规定：</w:t>
      </w:r>
    </w:p>
    <w:p>
      <w:pPr>
        <w:pStyle w:val="5"/>
        <w:bidi w:val="0"/>
        <w:rPr>
          <w:rFonts w:hint="eastAsia"/>
          <w:lang w:val="en-US" w:eastAsia="zh-CN"/>
        </w:rPr>
      </w:pPr>
      <w:r>
        <w:rPr>
          <w:rFonts w:hint="eastAsia"/>
          <w:lang w:val="en-US" w:eastAsia="zh-CN"/>
        </w:rPr>
        <w:t xml:space="preserve">1  </w:t>
      </w:r>
      <w:r>
        <w:rPr>
          <w:rFonts w:hint="eastAsia"/>
          <w:b w:val="0"/>
          <w:bCs/>
          <w:lang w:val="en-US" w:eastAsia="zh-CN"/>
        </w:rPr>
        <w:t>应与厂区规划相一致，保护传统风貌，改善市政设施和防灾设施条件，恢复厂区活力，提高人居环境质量。</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内部道路与电讯线、电力线、电缆、管道、渠道等各种管线交叉时，管线严禁侵入道路建筑限界，不应妨碍道路交通安全、损害道路的构造和设施。</w:t>
      </w:r>
    </w:p>
    <w:p>
      <w:pPr>
        <w:pStyle w:val="5"/>
        <w:bidi w:val="0"/>
        <w:rPr>
          <w:rFonts w:hint="eastAsia"/>
          <w:b w:val="0"/>
          <w:bCs/>
          <w:lang w:val="en-US" w:eastAsia="zh-CN"/>
        </w:rPr>
      </w:pPr>
      <w:r>
        <w:rPr>
          <w:rFonts w:hint="eastAsia"/>
          <w:lang w:val="en-US" w:eastAsia="zh-CN"/>
        </w:rPr>
        <w:t xml:space="preserve">3  </w:t>
      </w:r>
      <w:r>
        <w:rPr>
          <w:rFonts w:hint="eastAsia"/>
          <w:b w:val="0"/>
          <w:bCs/>
          <w:lang w:val="en-US" w:eastAsia="zh-CN"/>
        </w:rPr>
        <w:t>应充分利用原有管线，当不能满足需要时可废弃或更换。</w:t>
      </w:r>
    </w:p>
    <w:p>
      <w:pPr>
        <w:pStyle w:val="5"/>
        <w:bidi w:val="0"/>
        <w:rPr>
          <w:rFonts w:hint="default"/>
          <w:b w:val="0"/>
          <w:bCs/>
          <w:lang w:val="en-US" w:eastAsia="zh-CN"/>
        </w:rPr>
      </w:pPr>
      <w:r>
        <w:rPr>
          <w:rFonts w:hint="eastAsia"/>
          <w:lang w:val="en-US" w:eastAsia="zh-CN"/>
        </w:rPr>
        <w:t xml:space="preserve">4  </w:t>
      </w:r>
      <w:r>
        <w:rPr>
          <w:rFonts w:hint="eastAsia"/>
          <w:b w:val="0"/>
          <w:bCs/>
          <w:lang w:val="en-US" w:eastAsia="zh-CN"/>
        </w:rPr>
        <w:t>厂区内</w:t>
      </w:r>
      <w:r>
        <w:rPr>
          <w:rFonts w:hint="default"/>
          <w:b w:val="0"/>
          <w:bCs/>
          <w:lang w:val="en-US" w:eastAsia="zh-CN"/>
        </w:rPr>
        <w:t>明设的管线附属设施和设备，宜采</w:t>
      </w:r>
      <w:r>
        <w:rPr>
          <w:rFonts w:hint="eastAsia"/>
          <w:b w:val="0"/>
          <w:bCs/>
          <w:lang w:val="en-US" w:eastAsia="zh-CN"/>
        </w:rPr>
        <w:t>用</w:t>
      </w:r>
      <w:r>
        <w:rPr>
          <w:rFonts w:hint="default"/>
          <w:b w:val="0"/>
          <w:bCs/>
          <w:lang w:val="en-US" w:eastAsia="zh-CN"/>
        </w:rPr>
        <w:t>隐蔽化设计，并在形式、色彩、材料等方面与</w:t>
      </w:r>
      <w:r>
        <w:rPr>
          <w:rFonts w:hint="eastAsia"/>
          <w:b w:val="0"/>
          <w:bCs/>
          <w:lang w:val="en-US" w:eastAsia="zh-CN"/>
        </w:rPr>
        <w:t>厂区</w:t>
      </w:r>
      <w:r>
        <w:rPr>
          <w:rFonts w:hint="default"/>
          <w:b w:val="0"/>
          <w:bCs/>
          <w:lang w:val="en-US" w:eastAsia="zh-CN"/>
        </w:rPr>
        <w:t>风貌相协调。</w:t>
      </w:r>
    </w:p>
    <w:p>
      <w:pPr>
        <w:pStyle w:val="4"/>
        <w:rPr>
          <w:rFonts w:hint="eastAsia"/>
          <w:lang w:val="en-US" w:eastAsia="zh-CN"/>
        </w:rPr>
      </w:pPr>
      <w:r>
        <w:rPr>
          <w:rFonts w:hint="eastAsia"/>
          <w:lang w:val="en-US" w:eastAsia="zh-CN"/>
        </w:rPr>
        <w:t xml:space="preserve">6.6.2  </w:t>
      </w:r>
      <w:r>
        <w:rPr>
          <w:rFonts w:hint="eastAsia"/>
          <w:b w:val="0"/>
          <w:bCs w:val="0"/>
          <w:lang w:val="en-US" w:eastAsia="zh-CN"/>
        </w:rPr>
        <w:t>管线应采用使用寿命长且易于维护的结构型式和材料。</w:t>
      </w:r>
    </w:p>
    <w:p>
      <w:pPr>
        <w:pStyle w:val="4"/>
        <w:rPr>
          <w:rFonts w:hint="eastAsia"/>
          <w:b w:val="0"/>
          <w:bCs w:val="0"/>
          <w:lang w:val="en-US" w:eastAsia="zh-CN"/>
        </w:rPr>
      </w:pPr>
      <w:r>
        <w:rPr>
          <w:rFonts w:hint="eastAsia"/>
          <w:lang w:val="en-US" w:eastAsia="zh-CN"/>
        </w:rPr>
        <w:t xml:space="preserve">6.6.3  </w:t>
      </w:r>
      <w:r>
        <w:rPr>
          <w:rFonts w:hint="eastAsia"/>
          <w:b w:val="0"/>
          <w:bCs w:val="0"/>
          <w:lang w:val="en-US" w:eastAsia="zh-CN"/>
        </w:rPr>
        <w:t>管线布置宜采用地下敷设的方式。当条件限制，</w:t>
      </w:r>
      <w:r>
        <w:rPr>
          <w:rFonts w:hint="default"/>
          <w:b w:val="0"/>
          <w:bCs w:val="0"/>
          <w:lang w:val="en-US" w:eastAsia="zh-CN"/>
        </w:rPr>
        <w:t>需要架空或沿墙敷设时，应采取装饰、美化措施，减少对</w:t>
      </w:r>
      <w:r>
        <w:rPr>
          <w:rFonts w:hint="eastAsia"/>
          <w:b w:val="0"/>
          <w:bCs w:val="0"/>
          <w:lang w:val="en-US" w:eastAsia="zh-CN"/>
        </w:rPr>
        <w:t>厂区</w:t>
      </w:r>
      <w:r>
        <w:rPr>
          <w:rFonts w:hint="default"/>
          <w:b w:val="0"/>
          <w:bCs w:val="0"/>
          <w:lang w:val="en-US" w:eastAsia="zh-CN"/>
        </w:rPr>
        <w:t>风貌的影响</w:t>
      </w:r>
      <w:r>
        <w:rPr>
          <w:rFonts w:hint="eastAsia"/>
          <w:b w:val="0"/>
          <w:bCs w:val="0"/>
          <w:lang w:val="en-US" w:eastAsia="zh-CN"/>
        </w:rPr>
        <w:t>。</w:t>
      </w:r>
    </w:p>
    <w:p>
      <w:pPr>
        <w:pStyle w:val="4"/>
        <w:rPr>
          <w:rFonts w:hint="eastAsia"/>
          <w:b w:val="0"/>
          <w:bCs w:val="0"/>
          <w:lang w:val="en-US" w:eastAsia="zh-CN"/>
        </w:rPr>
      </w:pPr>
      <w:r>
        <w:rPr>
          <w:rFonts w:hint="eastAsia"/>
          <w:lang w:val="en-US" w:eastAsia="zh-CN"/>
        </w:rPr>
        <w:t xml:space="preserve">6.6.4  </w:t>
      </w:r>
      <w:r>
        <w:rPr>
          <w:rFonts w:hint="eastAsia"/>
          <w:b w:val="0"/>
          <w:bCs w:val="0"/>
          <w:lang w:val="en-US" w:eastAsia="zh-CN"/>
        </w:rPr>
        <w:t>管线地下敷设时，应减少在路口处的交叉。当管线竖向位置发生矛盾时，宜按下列规定处理：</w:t>
      </w:r>
    </w:p>
    <w:p>
      <w:pPr>
        <w:pStyle w:val="5"/>
        <w:rPr>
          <w:rFonts w:hint="eastAsia"/>
          <w:lang w:val="en-US" w:eastAsia="zh-CN"/>
        </w:rPr>
      </w:pPr>
      <w:r>
        <w:rPr>
          <w:rFonts w:hint="eastAsia"/>
          <w:lang w:val="en-US" w:eastAsia="zh-CN"/>
        </w:rPr>
        <w:t xml:space="preserve">1  </w:t>
      </w:r>
      <w:r>
        <w:rPr>
          <w:rFonts w:hint="eastAsia"/>
          <w:b w:val="0"/>
          <w:bCs/>
          <w:lang w:val="en-US" w:eastAsia="zh-CN"/>
        </w:rPr>
        <w:t xml:space="preserve">压力管线避让重力流管线。 </w:t>
      </w:r>
    </w:p>
    <w:p>
      <w:pPr>
        <w:pStyle w:val="5"/>
        <w:rPr>
          <w:rFonts w:hint="eastAsia"/>
          <w:b w:val="0"/>
          <w:bCs/>
          <w:lang w:val="en-US" w:eastAsia="zh-CN"/>
        </w:rPr>
      </w:pPr>
      <w:r>
        <w:rPr>
          <w:rFonts w:hint="eastAsia"/>
          <w:lang w:val="en-US" w:eastAsia="zh-CN"/>
        </w:rPr>
        <w:t xml:space="preserve">2  </w:t>
      </w:r>
      <w:r>
        <w:rPr>
          <w:rFonts w:hint="eastAsia"/>
          <w:b w:val="0"/>
          <w:bCs/>
          <w:lang w:val="en-US" w:eastAsia="zh-CN"/>
        </w:rPr>
        <w:t>可弯曲管线避让不可弯曲管线。</w:t>
      </w:r>
    </w:p>
    <w:p>
      <w:pPr>
        <w:pStyle w:val="5"/>
        <w:rPr>
          <w:rFonts w:hint="eastAsia"/>
          <w:b w:val="0"/>
          <w:bCs/>
          <w:lang w:val="en-US" w:eastAsia="zh-CN"/>
        </w:rPr>
      </w:pPr>
      <w:r>
        <w:rPr>
          <w:rFonts w:hint="eastAsia"/>
          <w:lang w:val="en-US" w:eastAsia="zh-CN"/>
        </w:rPr>
        <w:t xml:space="preserve">3  </w:t>
      </w:r>
      <w:r>
        <w:rPr>
          <w:rFonts w:hint="eastAsia"/>
          <w:b w:val="0"/>
          <w:bCs/>
          <w:lang w:val="en-US" w:eastAsia="zh-CN"/>
        </w:rPr>
        <w:t>分支管线避让主干管线。</w:t>
      </w:r>
    </w:p>
    <w:p>
      <w:pPr>
        <w:pStyle w:val="5"/>
        <w:rPr>
          <w:rFonts w:hint="eastAsia"/>
          <w:b w:val="0"/>
          <w:bCs/>
          <w:lang w:val="en-US" w:eastAsia="zh-CN"/>
        </w:rPr>
      </w:pPr>
      <w:r>
        <w:rPr>
          <w:rFonts w:hint="eastAsia"/>
          <w:lang w:val="en-US" w:eastAsia="zh-CN"/>
        </w:rPr>
        <w:t xml:space="preserve">4  </w:t>
      </w:r>
      <w:r>
        <w:rPr>
          <w:rFonts w:hint="eastAsia"/>
          <w:b w:val="0"/>
          <w:bCs/>
          <w:lang w:val="en-US" w:eastAsia="zh-CN"/>
        </w:rPr>
        <w:t>小管径管线避让大管径管线。</w:t>
      </w:r>
    </w:p>
    <w:p>
      <w:pPr>
        <w:pStyle w:val="5"/>
        <w:rPr>
          <w:rFonts w:hint="eastAsia"/>
          <w:lang w:val="en-US" w:eastAsia="zh-CN"/>
        </w:rPr>
      </w:pPr>
      <w:r>
        <w:rPr>
          <w:rFonts w:hint="eastAsia"/>
          <w:lang w:val="en-US" w:eastAsia="zh-CN"/>
        </w:rPr>
        <w:t xml:space="preserve">5  </w:t>
      </w:r>
      <w:r>
        <w:rPr>
          <w:rFonts w:hint="eastAsia"/>
          <w:b w:val="0"/>
          <w:bCs/>
          <w:lang w:val="en-US" w:eastAsia="zh-CN"/>
        </w:rPr>
        <w:t>临时性管线避让永久性管线。</w:t>
      </w:r>
    </w:p>
    <w:p>
      <w:pPr>
        <w:pStyle w:val="5"/>
        <w:rPr>
          <w:rFonts w:hint="eastAsia"/>
          <w:b w:val="0"/>
          <w:bCs/>
          <w:lang w:val="en-US" w:eastAsia="zh-CN"/>
        </w:rPr>
      </w:pPr>
      <w:r>
        <w:rPr>
          <w:rFonts w:hint="eastAsia"/>
          <w:lang w:val="en-US" w:eastAsia="zh-CN"/>
        </w:rPr>
        <w:t xml:space="preserve">6  </w:t>
      </w:r>
      <w:r>
        <w:rPr>
          <w:rFonts w:hint="eastAsia"/>
          <w:b w:val="0"/>
          <w:bCs/>
          <w:lang w:val="en-US" w:eastAsia="zh-CN"/>
        </w:rPr>
        <w:t>污水（含合流）管道与给水管道相交时，应敷设在给水管道的下方，且给水管道接口与污水（含合流）管道接口应错开设置，其水平距离不应小于0.5m。</w:t>
      </w:r>
    </w:p>
    <w:p>
      <w:pPr>
        <w:pStyle w:val="4"/>
        <w:bidi w:val="0"/>
        <w:rPr>
          <w:rFonts w:hint="eastAsia"/>
          <w:lang w:val="en-US" w:eastAsia="zh-CN"/>
        </w:rPr>
      </w:pPr>
      <w:r>
        <w:rPr>
          <w:rFonts w:hint="eastAsia"/>
          <w:lang w:val="en-US" w:eastAsia="zh-CN"/>
        </w:rPr>
        <w:t xml:space="preserve">6.6.5  </w:t>
      </w:r>
      <w:r>
        <w:rPr>
          <w:rFonts w:hint="eastAsia"/>
          <w:b w:val="0"/>
          <w:bCs w:val="0"/>
          <w:lang w:val="en-US" w:eastAsia="zh-CN"/>
        </w:rPr>
        <w:t>自道路中心线向两侧建筑方向，管线排列顺序宜为：污水、雨水、热力、燃气、给水、电力（路灯）、信息等管线。</w:t>
      </w:r>
    </w:p>
    <w:p>
      <w:pPr>
        <w:pStyle w:val="4"/>
        <w:bidi w:val="0"/>
        <w:rPr>
          <w:rFonts w:hint="eastAsia"/>
          <w:lang w:val="en-US" w:eastAsia="zh-CN"/>
        </w:rPr>
      </w:pPr>
      <w:r>
        <w:rPr>
          <w:rFonts w:hint="eastAsia"/>
          <w:lang w:val="en-US" w:eastAsia="zh-CN"/>
        </w:rPr>
        <w:t xml:space="preserve">6.6.6  </w:t>
      </w:r>
      <w:r>
        <w:rPr>
          <w:rFonts w:hint="eastAsia"/>
          <w:b w:val="0"/>
          <w:bCs w:val="0"/>
          <w:lang w:val="en-US" w:eastAsia="zh-CN"/>
        </w:rPr>
        <w:t>管线交叉敷设时，自地表面向下的排列顺序宜为：信息、电力、热力、燃气、给水、雨水、污水等管线。</w:t>
      </w:r>
    </w:p>
    <w:p>
      <w:pPr>
        <w:pStyle w:val="4"/>
        <w:rPr>
          <w:rFonts w:hint="eastAsia"/>
          <w:b w:val="0"/>
          <w:bCs w:val="0"/>
          <w:lang w:val="en-US" w:eastAsia="zh-CN"/>
        </w:rPr>
      </w:pPr>
      <w:r>
        <w:rPr>
          <w:rFonts w:hint="eastAsia"/>
          <w:lang w:val="en-US" w:eastAsia="zh-CN"/>
        </w:rPr>
        <w:t xml:space="preserve">6.6.7  </w:t>
      </w:r>
      <w:r>
        <w:rPr>
          <w:rFonts w:hint="eastAsia"/>
          <w:b w:val="0"/>
          <w:bCs w:val="0"/>
          <w:lang w:val="en-US" w:eastAsia="zh-CN"/>
        </w:rPr>
        <w:t>各种管线不宜在垂直方向上重叠直埋敷设。当不可避免时，应采取套管等保护措施并尽量减少重叠敷设长度，同时应设置明显的安全标识，避免挖掘破坏。</w:t>
      </w:r>
    </w:p>
    <w:p>
      <w:pPr>
        <w:rPr>
          <w:rFonts w:hint="eastAsia"/>
        </w:rPr>
      </w:pPr>
      <w:r>
        <w:rPr>
          <w:rFonts w:hint="eastAsia"/>
        </w:rPr>
        <w:br w:type="page"/>
      </w:r>
    </w:p>
    <w:p>
      <w:pPr>
        <w:pStyle w:val="2"/>
        <w:rPr>
          <w:rFonts w:hint="eastAsia"/>
        </w:rPr>
      </w:pPr>
      <w:bookmarkStart w:id="238" w:name="_Toc24942"/>
      <w:bookmarkStart w:id="239" w:name="_Toc14135"/>
      <w:r>
        <w:rPr>
          <w:rFonts w:hint="eastAsia"/>
        </w:rPr>
        <w:t xml:space="preserve">7 </w:t>
      </w:r>
      <w:r>
        <w:rPr>
          <w:rFonts w:hint="eastAsia"/>
          <w:lang w:val="en-US" w:eastAsia="zh-CN"/>
        </w:rPr>
        <w:t xml:space="preserve"> 绿色再生</w:t>
      </w:r>
      <w:r>
        <w:rPr>
          <w:rFonts w:hint="eastAsia"/>
        </w:rPr>
        <w:t>设计</w:t>
      </w:r>
      <w:bookmarkEnd w:id="238"/>
      <w:bookmarkEnd w:id="239"/>
    </w:p>
    <w:p>
      <w:pPr>
        <w:bidi w:val="0"/>
        <w:rPr>
          <w:rFonts w:hint="eastAsia"/>
          <w:lang w:eastAsia="zh-CN"/>
        </w:rPr>
      </w:pPr>
    </w:p>
    <w:p>
      <w:pPr>
        <w:pStyle w:val="3"/>
        <w:rPr>
          <w:rFonts w:hint="eastAsia"/>
        </w:rPr>
      </w:pPr>
      <w:bookmarkStart w:id="240" w:name="_Toc11768"/>
      <w:bookmarkStart w:id="241" w:name="_Toc27555"/>
      <w:r>
        <w:rPr>
          <w:rFonts w:hint="eastAsia"/>
        </w:rPr>
        <w:t xml:space="preserve">7.1 </w:t>
      </w:r>
      <w:r>
        <w:rPr>
          <w:rFonts w:hint="eastAsia"/>
          <w:lang w:val="en-US" w:eastAsia="zh-CN"/>
        </w:rPr>
        <w:t xml:space="preserve"> </w:t>
      </w:r>
      <w:r>
        <w:rPr>
          <w:rFonts w:hint="eastAsia"/>
        </w:rPr>
        <w:t>一般规定</w:t>
      </w:r>
      <w:bookmarkEnd w:id="240"/>
      <w:bookmarkEnd w:id="241"/>
    </w:p>
    <w:p>
      <w:pPr>
        <w:pStyle w:val="4"/>
        <w:rPr>
          <w:rFonts w:hint="default"/>
          <w:lang w:val="en-US" w:eastAsia="zh-CN"/>
        </w:rPr>
      </w:pPr>
      <w:r>
        <w:rPr>
          <w:rFonts w:hint="eastAsia"/>
          <w:lang w:val="en-US" w:eastAsia="zh-CN"/>
        </w:rPr>
        <w:t xml:space="preserve">7.1.1  </w:t>
      </w:r>
      <w:r>
        <w:rPr>
          <w:rFonts w:hint="eastAsia"/>
          <w:b w:val="0"/>
          <w:bCs w:val="0"/>
          <w:lang w:val="en-US" w:eastAsia="zh-CN"/>
        </w:rPr>
        <w:t>绿色再生设计内容应包括建筑设计、结构设计、节能设计和消防设计等。</w:t>
      </w:r>
    </w:p>
    <w:p>
      <w:pPr>
        <w:pStyle w:val="4"/>
        <w:rPr>
          <w:rFonts w:hint="default"/>
          <w:lang w:val="en-US" w:eastAsia="zh-CN"/>
        </w:rPr>
      </w:pPr>
      <w:r>
        <w:rPr>
          <w:rFonts w:hint="eastAsia"/>
          <w:lang w:val="en-US" w:eastAsia="zh-CN"/>
        </w:rPr>
        <w:t xml:space="preserve">7.1.2  </w:t>
      </w:r>
      <w:r>
        <w:rPr>
          <w:rFonts w:hint="eastAsia"/>
          <w:b w:val="0"/>
          <w:bCs w:val="0"/>
          <w:lang w:val="en-US" w:eastAsia="zh-CN"/>
        </w:rPr>
        <w:t>绿色再生设计应考虑文化性、适用性、经济性与美观性，达成环境改善与价值提升的目标。</w:t>
      </w:r>
    </w:p>
    <w:p>
      <w:pPr>
        <w:pStyle w:val="4"/>
        <w:rPr>
          <w:rFonts w:hint="eastAsia"/>
          <w:lang w:val="en-US" w:eastAsia="zh-CN"/>
        </w:rPr>
      </w:pPr>
      <w:r>
        <w:rPr>
          <w:rFonts w:hint="eastAsia"/>
          <w:lang w:val="en-US" w:eastAsia="zh-CN"/>
        </w:rPr>
        <w:t xml:space="preserve">7.1.3  </w:t>
      </w:r>
      <w:r>
        <w:rPr>
          <w:rFonts w:hint="eastAsia"/>
          <w:b w:val="0"/>
          <w:bCs w:val="0"/>
          <w:lang w:val="en-US" w:eastAsia="zh-CN"/>
        </w:rPr>
        <w:t>对于历史文化价值较高的建（构）筑物，应保留显著建筑特征，并采用绿色修复手段进行维护。</w:t>
      </w:r>
    </w:p>
    <w:p>
      <w:pPr>
        <w:pStyle w:val="4"/>
        <w:rPr>
          <w:rFonts w:hint="default"/>
          <w:b w:val="0"/>
          <w:bCs w:val="0"/>
          <w:lang w:val="en-US" w:eastAsia="zh-CN"/>
        </w:rPr>
      </w:pPr>
      <w:r>
        <w:rPr>
          <w:rFonts w:hint="eastAsia"/>
          <w:lang w:val="en-US" w:eastAsia="zh-CN"/>
        </w:rPr>
        <w:t xml:space="preserve">7.1.4  </w:t>
      </w:r>
      <w:r>
        <w:rPr>
          <w:rFonts w:hint="eastAsia"/>
          <w:b w:val="0"/>
          <w:bCs w:val="0"/>
          <w:lang w:val="en-US" w:eastAsia="zh-CN"/>
        </w:rPr>
        <w:t>绿色再生设计宜考虑厂区在城市中扮演的特定角色，延续工业时代特征，保留城市特色。</w:t>
      </w:r>
    </w:p>
    <w:p>
      <w:pPr>
        <w:pStyle w:val="4"/>
        <w:rPr>
          <w:rFonts w:hint="default"/>
          <w:lang w:val="en-US" w:eastAsia="zh-CN"/>
        </w:rPr>
      </w:pPr>
      <w:r>
        <w:rPr>
          <w:rFonts w:hint="eastAsia"/>
          <w:lang w:val="en-US" w:eastAsia="zh-CN"/>
        </w:rPr>
        <w:t xml:space="preserve">7.1.5  </w:t>
      </w:r>
      <w:r>
        <w:rPr>
          <w:rFonts w:hint="eastAsia"/>
          <w:b w:val="0"/>
          <w:bCs w:val="0"/>
          <w:lang w:val="en-US" w:eastAsia="zh-CN"/>
        </w:rPr>
        <w:t>绿色再生设计应充分利用建（构）筑物及设备设施等既有资源。</w:t>
      </w:r>
    </w:p>
    <w:p>
      <w:pPr>
        <w:pStyle w:val="4"/>
        <w:rPr>
          <w:rFonts w:hint="eastAsia"/>
          <w:b/>
          <w:bCs/>
          <w:lang w:val="en-US" w:eastAsia="zh-CN"/>
        </w:rPr>
      </w:pPr>
      <w:r>
        <w:rPr>
          <w:rFonts w:hint="eastAsia"/>
          <w:lang w:val="en-US" w:eastAsia="zh-CN"/>
        </w:rPr>
        <w:t xml:space="preserve">7.1.6  </w:t>
      </w:r>
      <w:r>
        <w:rPr>
          <w:rFonts w:hint="eastAsia"/>
          <w:b w:val="0"/>
          <w:bCs w:val="0"/>
          <w:lang w:val="en-US" w:eastAsia="zh-CN"/>
        </w:rPr>
        <w:t>绿色再生</w:t>
      </w:r>
      <w:r>
        <w:rPr>
          <w:rFonts w:hint="eastAsia"/>
          <w:b w:val="0"/>
          <w:bCs w:val="0"/>
        </w:rPr>
        <w:t>设计</w:t>
      </w:r>
      <w:r>
        <w:rPr>
          <w:rFonts w:hint="eastAsia"/>
          <w:b w:val="0"/>
          <w:bCs w:val="0"/>
          <w:lang w:val="en-US" w:eastAsia="zh-CN"/>
        </w:rPr>
        <w:t>宜</w:t>
      </w:r>
      <w:r>
        <w:rPr>
          <w:rFonts w:hint="eastAsia"/>
          <w:b w:val="0"/>
          <w:bCs w:val="0"/>
        </w:rPr>
        <w:t>考虑</w:t>
      </w:r>
      <w:r>
        <w:rPr>
          <w:rFonts w:hint="eastAsia"/>
          <w:b w:val="0"/>
          <w:bCs w:val="0"/>
          <w:lang w:eastAsia="zh-CN"/>
        </w:rPr>
        <w:t>材料的</w:t>
      </w:r>
      <w:r>
        <w:rPr>
          <w:rFonts w:hint="eastAsia"/>
          <w:b w:val="0"/>
          <w:bCs w:val="0"/>
        </w:rPr>
        <w:t>可拆卸性</w:t>
      </w:r>
      <w:r>
        <w:rPr>
          <w:rFonts w:hint="eastAsia"/>
          <w:b w:val="0"/>
          <w:bCs w:val="0"/>
          <w:lang w:eastAsia="zh-CN"/>
        </w:rPr>
        <w:t>、</w:t>
      </w:r>
      <w:r>
        <w:rPr>
          <w:rFonts w:hint="eastAsia"/>
          <w:b w:val="0"/>
          <w:bCs w:val="0"/>
        </w:rPr>
        <w:t>可回收性、可维护性、可重复利用性等</w:t>
      </w:r>
      <w:r>
        <w:rPr>
          <w:rFonts w:hint="eastAsia"/>
          <w:b w:val="0"/>
          <w:bCs w:val="0"/>
          <w:lang w:eastAsia="zh-CN"/>
        </w:rPr>
        <w:t>。</w:t>
      </w:r>
    </w:p>
    <w:p>
      <w:pPr>
        <w:pStyle w:val="4"/>
        <w:rPr>
          <w:rFonts w:hint="eastAsia"/>
          <w:b w:val="0"/>
          <w:bCs w:val="0"/>
          <w:color w:val="auto"/>
          <w:lang w:val="en-US" w:eastAsia="zh-CN"/>
        </w:rPr>
      </w:pPr>
      <w:r>
        <w:rPr>
          <w:rFonts w:hint="eastAsia"/>
          <w:color w:val="auto"/>
          <w:lang w:val="en-US" w:eastAsia="zh-CN"/>
        </w:rPr>
        <w:t xml:space="preserve">7.1.7 </w:t>
      </w:r>
      <w:r>
        <w:rPr>
          <w:rFonts w:hint="eastAsia"/>
          <w:b w:val="0"/>
          <w:bCs w:val="0"/>
          <w:color w:val="auto"/>
          <w:lang w:val="en-US" w:eastAsia="zh-CN"/>
        </w:rPr>
        <w:t xml:space="preserve"> </w:t>
      </w:r>
      <w:r>
        <w:rPr>
          <w:rFonts w:hint="eastAsia"/>
          <w:b w:val="0"/>
          <w:bCs w:val="0"/>
          <w:color w:val="auto"/>
        </w:rPr>
        <w:t>绿色</w:t>
      </w:r>
      <w:r>
        <w:rPr>
          <w:rFonts w:hint="eastAsia"/>
          <w:b w:val="0"/>
          <w:bCs w:val="0"/>
          <w:color w:val="auto"/>
          <w:lang w:val="en-US" w:eastAsia="zh-CN"/>
        </w:rPr>
        <w:t>再生设计</w:t>
      </w:r>
      <w:r>
        <w:rPr>
          <w:rFonts w:hint="eastAsia"/>
          <w:b w:val="0"/>
          <w:bCs w:val="0"/>
          <w:color w:val="auto"/>
        </w:rPr>
        <w:t>应满足国家现行有关日照标准的相关</w:t>
      </w:r>
      <w:r>
        <w:rPr>
          <w:rFonts w:hint="eastAsia"/>
          <w:b w:val="0"/>
          <w:bCs w:val="0"/>
          <w:color w:val="auto"/>
          <w:lang w:eastAsia="zh-CN"/>
        </w:rPr>
        <w:t>规定，</w:t>
      </w:r>
      <w:r>
        <w:rPr>
          <w:rFonts w:hint="eastAsia"/>
          <w:b w:val="0"/>
          <w:bCs w:val="0"/>
          <w:color w:val="auto"/>
        </w:rPr>
        <w:t>且不应降低周边建筑的日照标准。</w:t>
      </w:r>
    </w:p>
    <w:p>
      <w:pPr>
        <w:pStyle w:val="4"/>
        <w:rPr>
          <w:rFonts w:hint="eastAsia"/>
          <w:b w:val="0"/>
          <w:bCs w:val="0"/>
          <w:lang w:val="en-US" w:eastAsia="zh-CN"/>
        </w:rPr>
      </w:pPr>
      <w:r>
        <w:rPr>
          <w:rFonts w:hint="eastAsia"/>
          <w:lang w:val="en-US" w:eastAsia="zh-CN"/>
        </w:rPr>
        <w:t xml:space="preserve">7.1.8  </w:t>
      </w:r>
      <w:r>
        <w:rPr>
          <w:rFonts w:hint="eastAsia"/>
          <w:b w:val="0"/>
          <w:bCs w:val="0"/>
          <w:lang w:val="en-US" w:eastAsia="zh-CN"/>
        </w:rPr>
        <w:t>绿色再生设计应充分考虑无障碍设计，包括无障碍坡道、无障碍电梯、无障碍停车位、无障碍卫生间以及无障碍标识等，并应满足现行国家标准《无障碍设计规范》GB 50763的相关规定。</w:t>
      </w:r>
    </w:p>
    <w:p>
      <w:pPr>
        <w:pStyle w:val="3"/>
        <w:rPr>
          <w:rFonts w:hint="eastAsia"/>
          <w:lang w:eastAsia="zh-CN"/>
        </w:rPr>
      </w:pPr>
      <w:bookmarkStart w:id="242" w:name="_Toc17089"/>
      <w:bookmarkStart w:id="243" w:name="_Toc13092"/>
      <w:r>
        <w:rPr>
          <w:rFonts w:hint="eastAsia"/>
        </w:rPr>
        <w:t xml:space="preserve">7.2 </w:t>
      </w:r>
      <w:r>
        <w:rPr>
          <w:rFonts w:hint="eastAsia"/>
          <w:lang w:val="en-US" w:eastAsia="zh-CN"/>
        </w:rPr>
        <w:t xml:space="preserve"> </w:t>
      </w:r>
      <w:r>
        <w:rPr>
          <w:rFonts w:hint="eastAsia"/>
        </w:rPr>
        <w:t>建筑设计</w:t>
      </w:r>
      <w:bookmarkEnd w:id="242"/>
      <w:bookmarkEnd w:id="243"/>
    </w:p>
    <w:p>
      <w:pPr>
        <w:pStyle w:val="4"/>
        <w:rPr>
          <w:rFonts w:hint="default"/>
          <w:lang w:val="en-US" w:eastAsia="zh-CN"/>
        </w:rPr>
      </w:pPr>
      <w:bookmarkStart w:id="244" w:name="_Toc14902"/>
      <w:bookmarkStart w:id="245" w:name="_Toc24689"/>
      <w:r>
        <w:rPr>
          <w:rFonts w:hint="eastAsia"/>
          <w:lang w:val="en-US" w:eastAsia="zh-CN"/>
        </w:rPr>
        <w:t xml:space="preserve">7.2.1  </w:t>
      </w:r>
      <w:r>
        <w:rPr>
          <w:rFonts w:hint="eastAsia"/>
          <w:b w:val="0"/>
          <w:bCs w:val="0"/>
          <w:lang w:val="en-US" w:eastAsia="zh-CN"/>
        </w:rPr>
        <w:t>建筑设计应包括场地</w:t>
      </w:r>
      <w:r>
        <w:rPr>
          <w:rFonts w:hint="eastAsia"/>
          <w:b w:val="0"/>
          <w:bCs w:val="0"/>
        </w:rPr>
        <w:t>设计</w:t>
      </w:r>
      <w:r>
        <w:rPr>
          <w:rFonts w:hint="eastAsia"/>
          <w:b w:val="0"/>
          <w:bCs w:val="0"/>
          <w:lang w:val="en-US" w:eastAsia="zh-CN"/>
        </w:rPr>
        <w:t>、功能</w:t>
      </w:r>
      <w:r>
        <w:rPr>
          <w:rFonts w:hint="eastAsia"/>
          <w:b w:val="0"/>
          <w:bCs w:val="0"/>
        </w:rPr>
        <w:t>设计</w:t>
      </w:r>
      <w:r>
        <w:rPr>
          <w:rFonts w:hint="eastAsia"/>
          <w:b w:val="0"/>
          <w:bCs w:val="0"/>
          <w:lang w:val="en-US" w:eastAsia="zh-CN"/>
        </w:rPr>
        <w:t>、空间</w:t>
      </w:r>
      <w:r>
        <w:rPr>
          <w:rFonts w:hint="eastAsia"/>
          <w:b w:val="0"/>
          <w:bCs w:val="0"/>
        </w:rPr>
        <w:t>设计</w:t>
      </w:r>
      <w:r>
        <w:rPr>
          <w:rFonts w:hint="eastAsia"/>
          <w:b w:val="0"/>
          <w:bCs w:val="0"/>
          <w:lang w:val="en-US" w:eastAsia="zh-CN"/>
        </w:rPr>
        <w:t>和立面</w:t>
      </w:r>
      <w:r>
        <w:rPr>
          <w:rFonts w:hint="eastAsia"/>
          <w:b w:val="0"/>
          <w:bCs w:val="0"/>
        </w:rPr>
        <w:t>设计</w:t>
      </w:r>
      <w:r>
        <w:rPr>
          <w:rFonts w:hint="eastAsia"/>
          <w:b w:val="0"/>
          <w:bCs w:val="0"/>
          <w:lang w:val="en-US" w:eastAsia="zh-CN"/>
        </w:rPr>
        <w:t>等。</w:t>
      </w:r>
    </w:p>
    <w:p>
      <w:pPr>
        <w:pStyle w:val="4"/>
        <w:rPr>
          <w:rFonts w:hint="eastAsia"/>
          <w:b w:val="0"/>
          <w:bCs w:val="0"/>
          <w:lang w:val="en-US" w:eastAsia="zh-CN"/>
        </w:rPr>
      </w:pPr>
      <w:r>
        <w:rPr>
          <w:rFonts w:hint="eastAsia"/>
          <w:lang w:val="en-US" w:eastAsia="zh-CN"/>
        </w:rPr>
        <w:t>7.2.2</w:t>
      </w:r>
      <w:r>
        <w:rPr>
          <w:rFonts w:hint="eastAsia"/>
          <w:b w:val="0"/>
          <w:bCs w:val="0"/>
          <w:lang w:val="en-US" w:eastAsia="zh-CN"/>
        </w:rPr>
        <w:t xml:space="preserve">  场地设计中建筑项目的用地性质、容积率、建筑密度、绿地率、建筑高度及其建筑基地的年径流总量控制率等控制指标，应符合项目所在地控制性详细规划的有关规定。</w:t>
      </w:r>
    </w:p>
    <w:p>
      <w:pPr>
        <w:pStyle w:val="4"/>
        <w:rPr>
          <w:rFonts w:hint="eastAsia"/>
          <w:b w:val="0"/>
          <w:bCs w:val="0"/>
          <w:lang w:eastAsia="zh-CN"/>
        </w:rPr>
      </w:pPr>
      <w:r>
        <w:rPr>
          <w:rFonts w:hint="eastAsia"/>
          <w:lang w:val="en-US" w:eastAsia="zh-CN"/>
        </w:rPr>
        <w:t xml:space="preserve">7.2.3  </w:t>
      </w:r>
      <w:r>
        <w:rPr>
          <w:rFonts w:hint="eastAsia"/>
          <w:b w:val="0"/>
          <w:bCs w:val="0"/>
          <w:lang w:eastAsia="zh-CN"/>
        </w:rPr>
        <w:t>功能</w:t>
      </w:r>
      <w:r>
        <w:rPr>
          <w:rFonts w:hint="eastAsia"/>
          <w:b w:val="0"/>
          <w:bCs w:val="0"/>
          <w:lang w:val="en-US" w:eastAsia="zh-CN"/>
        </w:rPr>
        <w:t>设计</w:t>
      </w:r>
      <w:r>
        <w:rPr>
          <w:rFonts w:hint="eastAsia"/>
          <w:b w:val="0"/>
          <w:bCs w:val="0"/>
          <w:lang w:eastAsia="zh-CN"/>
        </w:rPr>
        <w:t>应依据设计需求改善功能业态和空间形态，</w:t>
      </w:r>
      <w:r>
        <w:rPr>
          <w:rFonts w:hint="eastAsia"/>
          <w:b w:val="0"/>
          <w:bCs w:val="0"/>
          <w:lang w:val="en-US" w:eastAsia="zh-CN"/>
        </w:rPr>
        <w:t>置入与需求相符的新功能并</w:t>
      </w:r>
      <w:r>
        <w:rPr>
          <w:rFonts w:hint="eastAsia"/>
          <w:b w:val="0"/>
          <w:bCs w:val="0"/>
          <w:lang w:eastAsia="zh-CN"/>
        </w:rPr>
        <w:t>优化空间布局，保证建筑内部基本的交通与空间连贯性，增加空间的使用效率。</w:t>
      </w:r>
    </w:p>
    <w:p>
      <w:pPr>
        <w:pStyle w:val="4"/>
        <w:bidi w:val="0"/>
        <w:rPr>
          <w:rFonts w:hint="eastAsia"/>
          <w:b w:val="0"/>
          <w:bCs w:val="0"/>
          <w:lang w:val="en-US" w:eastAsia="zh-CN"/>
        </w:rPr>
      </w:pPr>
      <w:r>
        <w:rPr>
          <w:rFonts w:hint="eastAsia"/>
          <w:b/>
          <w:bCs/>
          <w:lang w:val="en-US" w:eastAsia="zh-CN"/>
        </w:rPr>
        <w:t>7.2.4</w:t>
      </w:r>
      <w:r>
        <w:rPr>
          <w:rFonts w:hint="eastAsia"/>
          <w:b w:val="0"/>
          <w:bCs w:val="0"/>
          <w:lang w:val="en-US" w:eastAsia="zh-CN"/>
        </w:rPr>
        <w:t xml:space="preserve">  空间设计应从外部空间、内部空间和地下空间进行优化设计，</w:t>
      </w:r>
      <w:r>
        <w:rPr>
          <w:b w:val="0"/>
          <w:bCs w:val="0"/>
        </w:rPr>
        <w:t>可采用</w:t>
      </w:r>
      <w:r>
        <w:rPr>
          <w:rFonts w:hint="eastAsia"/>
          <w:b w:val="0"/>
          <w:bCs w:val="0"/>
          <w:lang w:eastAsia="zh-CN"/>
        </w:rPr>
        <w:t>保持</w:t>
      </w:r>
      <w:r>
        <w:rPr>
          <w:b w:val="0"/>
          <w:bCs w:val="0"/>
        </w:rPr>
        <w:t>原貌、新旧</w:t>
      </w:r>
      <w:r>
        <w:rPr>
          <w:rFonts w:hint="eastAsia"/>
          <w:b w:val="0"/>
          <w:bCs w:val="0"/>
          <w:lang w:eastAsia="zh-CN"/>
        </w:rPr>
        <w:t>协调</w:t>
      </w:r>
      <w:r>
        <w:rPr>
          <w:b w:val="0"/>
          <w:bCs w:val="0"/>
        </w:rPr>
        <w:t>、</w:t>
      </w:r>
      <w:r>
        <w:rPr>
          <w:rFonts w:hint="eastAsia"/>
          <w:b w:val="0"/>
          <w:bCs w:val="0"/>
          <w:lang w:eastAsia="zh-CN"/>
        </w:rPr>
        <w:t>新旧对比、</w:t>
      </w:r>
      <w:r>
        <w:rPr>
          <w:b w:val="0"/>
          <w:bCs w:val="0"/>
        </w:rPr>
        <w:t>彻底更新等方式</w:t>
      </w:r>
      <w:r>
        <w:rPr>
          <w:rFonts w:hint="eastAsia"/>
          <w:b w:val="0"/>
          <w:bCs w:val="0"/>
          <w:lang w:eastAsia="zh-CN"/>
        </w:rPr>
        <w:t>。</w:t>
      </w:r>
    </w:p>
    <w:p>
      <w:pPr>
        <w:pStyle w:val="4"/>
        <w:bidi w:val="0"/>
        <w:rPr>
          <w:rFonts w:hint="default"/>
          <w:b w:val="0"/>
          <w:bCs w:val="0"/>
          <w:lang w:val="en-US" w:eastAsia="zh-CN"/>
        </w:rPr>
      </w:pPr>
      <w:r>
        <w:rPr>
          <w:rFonts w:hint="eastAsia" w:ascii="Times New Roman" w:hAnsi="Times New Roman" w:cs="Times New Roman"/>
          <w:b/>
          <w:bCs/>
          <w:lang w:val="en-US" w:eastAsia="zh-CN"/>
        </w:rPr>
        <w:t xml:space="preserve">7.2.5 </w:t>
      </w:r>
      <w:r>
        <w:rPr>
          <w:rFonts w:hint="eastAsia"/>
          <w:b w:val="0"/>
          <w:bCs w:val="0"/>
          <w:lang w:val="en-US" w:eastAsia="zh-CN"/>
        </w:rPr>
        <w:t xml:space="preserve"> 外部空间设计应对其交通空间、工业景观空间和自然景观空间进行一定方式的有机梳理和整合。</w:t>
      </w:r>
    </w:p>
    <w:p>
      <w:pPr>
        <w:pStyle w:val="4"/>
        <w:bidi w:val="0"/>
        <w:rPr>
          <w:rFonts w:hint="eastAsia"/>
          <w:b w:val="0"/>
          <w:bCs w:val="0"/>
          <w:lang w:val="en-US" w:eastAsia="zh-CN"/>
        </w:rPr>
      </w:pPr>
      <w:r>
        <w:rPr>
          <w:rFonts w:hint="eastAsia"/>
          <w:b/>
          <w:bCs/>
          <w:lang w:val="en-US" w:eastAsia="zh-CN"/>
        </w:rPr>
        <w:t>7.2.6</w:t>
      </w:r>
      <w:r>
        <w:rPr>
          <w:rFonts w:hint="eastAsia"/>
          <w:b w:val="0"/>
          <w:bCs w:val="0"/>
          <w:lang w:val="en-US" w:eastAsia="zh-CN"/>
        </w:rPr>
        <w:t xml:space="preserve">  内部空间设计应对内部空间进行重新组织，合理运用空间组合、空间分割、空间嵌套、空间替换、空间过渡等方式使整合后的空间满足新功能的需求。</w:t>
      </w:r>
    </w:p>
    <w:p>
      <w:pPr>
        <w:pStyle w:val="4"/>
        <w:rPr>
          <w:rFonts w:hint="eastAsia"/>
          <w:lang w:val="en-US" w:eastAsia="zh-CN"/>
        </w:rPr>
      </w:pPr>
      <w:r>
        <w:rPr>
          <w:rFonts w:hint="eastAsia"/>
          <w:lang w:val="en-US" w:eastAsia="zh-CN"/>
        </w:rPr>
        <w:t xml:space="preserve">7.2.7  </w:t>
      </w:r>
      <w:r>
        <w:rPr>
          <w:rFonts w:hint="eastAsia"/>
          <w:b w:val="0"/>
          <w:bCs w:val="0"/>
          <w:lang w:eastAsia="zh-CN"/>
        </w:rPr>
        <w:t>建筑室内空间设计时，应采用轻质、可拆卸或可循环利用的预制隔断墙，实现空间的分割与连续，且室内装饰宜与建筑再生一体化设计。</w:t>
      </w:r>
    </w:p>
    <w:p>
      <w:pPr>
        <w:pStyle w:val="4"/>
        <w:rPr>
          <w:rFonts w:hint="eastAsia"/>
          <w:lang w:eastAsia="zh-CN"/>
        </w:rPr>
      </w:pPr>
      <w:r>
        <w:rPr>
          <w:rFonts w:hint="eastAsia"/>
          <w:lang w:val="en-US" w:eastAsia="zh-CN"/>
        </w:rPr>
        <w:t xml:space="preserve">7.2.8  </w:t>
      </w:r>
      <w:r>
        <w:rPr>
          <w:rFonts w:hint="eastAsia"/>
          <w:b w:val="0"/>
          <w:bCs w:val="0"/>
          <w:lang w:eastAsia="zh-CN"/>
        </w:rPr>
        <w:t>应合理利用地下空间，并应符合下列规定：</w:t>
      </w:r>
    </w:p>
    <w:p>
      <w:pPr>
        <w:pStyle w:val="5"/>
        <w:bidi w:val="0"/>
        <w:rPr>
          <w:rFonts w:hint="eastAsia"/>
          <w:b w:val="0"/>
          <w:bCs/>
          <w:lang w:val="en-US" w:eastAsia="zh-CN"/>
        </w:rPr>
      </w:pPr>
      <w:r>
        <w:rPr>
          <w:rFonts w:hint="eastAsia"/>
          <w:b/>
          <w:bCs w:val="0"/>
          <w:lang w:val="en-US" w:eastAsia="zh-CN"/>
        </w:rPr>
        <w:t>1</w:t>
      </w:r>
      <w:r>
        <w:rPr>
          <w:rFonts w:hint="eastAsia"/>
          <w:b w:val="0"/>
          <w:bCs/>
          <w:lang w:val="en-US" w:eastAsia="zh-CN"/>
        </w:rPr>
        <w:t xml:space="preserve">  对于有地下空间的建筑，宜改善原有地下空间的自然通风和天然采光效果，提高地下空间的使用质量。</w:t>
      </w:r>
    </w:p>
    <w:p>
      <w:pPr>
        <w:pStyle w:val="5"/>
        <w:bidi w:val="0"/>
        <w:rPr>
          <w:rFonts w:hint="eastAsia"/>
          <w:b w:val="0"/>
          <w:bCs/>
          <w:lang w:val="en-US" w:eastAsia="zh-CN"/>
        </w:rPr>
      </w:pPr>
      <w:r>
        <w:rPr>
          <w:rFonts w:hint="eastAsia" w:ascii="Times New Roman" w:hAnsi="Times New Roman" w:cs="Times New Roman"/>
          <w:b/>
          <w:bCs w:val="0"/>
          <w:lang w:val="en-US" w:eastAsia="zh-CN"/>
        </w:rPr>
        <w:t>2</w:t>
      </w:r>
      <w:r>
        <w:rPr>
          <w:rFonts w:hint="eastAsia"/>
          <w:b w:val="0"/>
          <w:bCs/>
          <w:lang w:val="en-US" w:eastAsia="zh-CN"/>
        </w:rPr>
        <w:t xml:space="preserve">  对于无地下空间的建筑，宜根据设计需求，合理增建室内外地下空间。</w:t>
      </w:r>
    </w:p>
    <w:p>
      <w:pPr>
        <w:pStyle w:val="4"/>
        <w:rPr>
          <w:rFonts w:hint="eastAsia"/>
          <w:b w:val="0"/>
          <w:bCs w:val="0"/>
          <w:lang w:eastAsia="zh-CN"/>
        </w:rPr>
      </w:pPr>
      <w:r>
        <w:rPr>
          <w:rFonts w:hint="eastAsia"/>
          <w:lang w:val="en-US" w:eastAsia="zh-CN"/>
        </w:rPr>
        <w:t xml:space="preserve">7.2.9  </w:t>
      </w:r>
      <w:r>
        <w:rPr>
          <w:rFonts w:hint="eastAsia"/>
          <w:b w:val="0"/>
          <w:bCs w:val="0"/>
          <w:lang w:eastAsia="zh-CN"/>
        </w:rPr>
        <w:t>立面</w:t>
      </w:r>
      <w:r>
        <w:rPr>
          <w:rFonts w:hint="eastAsia"/>
          <w:b w:val="0"/>
          <w:bCs w:val="0"/>
          <w:lang w:val="en-US" w:eastAsia="zh-CN"/>
        </w:rPr>
        <w:t>设</w:t>
      </w:r>
      <w:r>
        <w:rPr>
          <w:rFonts w:hint="eastAsia"/>
          <w:b w:val="0"/>
          <w:bCs w:val="0"/>
          <w:lang w:eastAsia="zh-CN"/>
        </w:rPr>
        <w:t>计应</w:t>
      </w:r>
      <w:r>
        <w:rPr>
          <w:rFonts w:hint="eastAsia"/>
          <w:b w:val="0"/>
          <w:bCs w:val="0"/>
          <w:lang w:val="en-US" w:eastAsia="zh-CN"/>
        </w:rPr>
        <w:t>使</w:t>
      </w:r>
      <w:r>
        <w:rPr>
          <w:rFonts w:hint="eastAsia"/>
          <w:b w:val="0"/>
          <w:bCs w:val="0"/>
          <w:lang w:eastAsia="zh-CN"/>
        </w:rPr>
        <w:t>整体形式与周边建筑风格相协调，宜采用绿色环保可再利用的建筑立面材料，不宜增加无实际功能的纯装饰性构件。</w:t>
      </w:r>
    </w:p>
    <w:p>
      <w:pPr>
        <w:pStyle w:val="3"/>
        <w:rPr>
          <w:rFonts w:hint="eastAsia"/>
        </w:rPr>
      </w:pPr>
      <w:r>
        <w:rPr>
          <w:rFonts w:hint="eastAsia"/>
        </w:rPr>
        <w:t xml:space="preserve">7.3 </w:t>
      </w:r>
      <w:r>
        <w:rPr>
          <w:rFonts w:hint="eastAsia"/>
          <w:lang w:val="en-US" w:eastAsia="zh-CN"/>
        </w:rPr>
        <w:t xml:space="preserve"> </w:t>
      </w:r>
      <w:r>
        <w:rPr>
          <w:rFonts w:hint="eastAsia"/>
        </w:rPr>
        <w:t>结</w:t>
      </w:r>
      <w:bookmarkStart w:id="338" w:name="_GoBack"/>
      <w:bookmarkEnd w:id="338"/>
      <w:r>
        <w:rPr>
          <w:rFonts w:hint="eastAsia"/>
        </w:rPr>
        <w:t>构设计</w:t>
      </w:r>
      <w:bookmarkEnd w:id="244"/>
      <w:bookmarkEnd w:id="245"/>
    </w:p>
    <w:p>
      <w:pPr>
        <w:pStyle w:val="4"/>
        <w:rPr>
          <w:rFonts w:hint="default"/>
          <w:b w:val="0"/>
          <w:bCs w:val="0"/>
          <w:lang w:val="en-US" w:eastAsia="zh-CN"/>
        </w:rPr>
      </w:pPr>
      <w:r>
        <w:rPr>
          <w:rFonts w:hint="eastAsia"/>
          <w:lang w:val="en-US" w:eastAsia="zh-CN"/>
        </w:rPr>
        <w:t xml:space="preserve">7.3.1 </w:t>
      </w:r>
      <w:r>
        <w:rPr>
          <w:rFonts w:hint="eastAsia"/>
          <w:b w:val="0"/>
          <w:bCs w:val="0"/>
          <w:lang w:val="en-US" w:eastAsia="zh-CN"/>
        </w:rPr>
        <w:t>结构设计应根据单层排架、多层框架、砌体结构等不同的结构类型和屋面、墙体等不同的结构位置进行设计。</w:t>
      </w:r>
    </w:p>
    <w:p>
      <w:pPr>
        <w:pStyle w:val="4"/>
        <w:rPr>
          <w:rFonts w:hint="eastAsia"/>
          <w:lang w:val="en-US" w:eastAsia="zh-CN"/>
        </w:rPr>
      </w:pPr>
      <w:r>
        <w:rPr>
          <w:rFonts w:hint="eastAsia"/>
          <w:lang w:val="en-US" w:eastAsia="zh-CN"/>
        </w:rPr>
        <w:t xml:space="preserve">7.3.2 </w:t>
      </w:r>
      <w:r>
        <w:rPr>
          <w:rFonts w:hint="eastAsia"/>
          <w:b w:val="0"/>
          <w:bCs w:val="0"/>
          <w:lang w:val="en-US" w:eastAsia="zh-CN"/>
        </w:rPr>
        <w:t>结构设计应确定建筑安全等级、建筑抗震设防类别，同时应根据建筑的后续使用年限采用相应标准和构造措施对再生结构进行抗震设防。</w:t>
      </w:r>
    </w:p>
    <w:p>
      <w:pPr>
        <w:pStyle w:val="4"/>
        <w:rPr>
          <w:rFonts w:hint="default"/>
          <w:b w:val="0"/>
          <w:bCs w:val="0"/>
          <w:lang w:val="en-US" w:eastAsia="zh-CN"/>
        </w:rPr>
      </w:pPr>
      <w:r>
        <w:rPr>
          <w:rFonts w:hint="eastAsia"/>
          <w:lang w:val="en-US" w:eastAsia="zh-CN"/>
        </w:rPr>
        <w:t xml:space="preserve">7.3.3  </w:t>
      </w:r>
      <w:r>
        <w:rPr>
          <w:rFonts w:hint="eastAsia"/>
          <w:b w:val="0"/>
          <w:bCs w:val="0"/>
          <w:lang w:val="en-US" w:eastAsia="zh-CN"/>
        </w:rPr>
        <w:t>结构设计时应充分利用原有结构构件，减少盲目的拆除重建。对于原有和新增的结构构件应符合下列规定：</w:t>
      </w:r>
    </w:p>
    <w:p>
      <w:pPr>
        <w:pStyle w:val="5"/>
        <w:rPr>
          <w:rFonts w:hint="eastAsia"/>
          <w:lang w:val="en-US" w:eastAsia="zh-CN"/>
        </w:rPr>
      </w:pPr>
      <w:r>
        <w:rPr>
          <w:rFonts w:hint="eastAsia"/>
          <w:lang w:val="en-US" w:eastAsia="zh-CN"/>
        </w:rPr>
        <w:t xml:space="preserve">1  </w:t>
      </w:r>
      <w:r>
        <w:rPr>
          <w:rFonts w:hint="eastAsia"/>
          <w:b w:val="0"/>
          <w:bCs/>
          <w:lang w:val="en-US" w:eastAsia="zh-CN"/>
        </w:rPr>
        <w:t>新增</w:t>
      </w:r>
      <w:r>
        <w:rPr>
          <w:rFonts w:hint="eastAsia"/>
          <w:b w:val="0"/>
          <w:bCs w:val="0"/>
          <w:lang w:val="en-US" w:eastAsia="zh-CN"/>
        </w:rPr>
        <w:t>结构</w:t>
      </w:r>
      <w:r>
        <w:rPr>
          <w:rFonts w:hint="eastAsia"/>
          <w:b w:val="0"/>
          <w:bCs/>
          <w:lang w:val="en-US" w:eastAsia="zh-CN"/>
        </w:rPr>
        <w:t>构件应满足现行行业标准《建筑抗震加固技术规程》JGJ 116的相关规定。</w:t>
      </w:r>
    </w:p>
    <w:p>
      <w:pPr>
        <w:pStyle w:val="5"/>
        <w:rPr>
          <w:rFonts w:hint="eastAsia"/>
          <w:b w:val="0"/>
          <w:bCs/>
          <w:lang w:val="en-US" w:eastAsia="zh-CN"/>
        </w:rPr>
      </w:pPr>
      <w:r>
        <w:rPr>
          <w:rFonts w:hint="eastAsia"/>
          <w:lang w:val="en-US" w:eastAsia="zh-CN"/>
        </w:rPr>
        <w:t xml:space="preserve">2  </w:t>
      </w:r>
      <w:r>
        <w:rPr>
          <w:rFonts w:hint="eastAsia"/>
          <w:b w:val="0"/>
          <w:bCs/>
          <w:lang w:val="en-US" w:eastAsia="zh-CN"/>
        </w:rPr>
        <w:t>应对原有结构构件增设相应的安全保护措施。</w:t>
      </w:r>
    </w:p>
    <w:p>
      <w:pPr>
        <w:pStyle w:val="5"/>
        <w:rPr>
          <w:rFonts w:hint="eastAsia"/>
          <w:b w:val="0"/>
          <w:bCs/>
          <w:lang w:val="en-US" w:eastAsia="zh-CN"/>
        </w:rPr>
      </w:pPr>
      <w:r>
        <w:rPr>
          <w:rFonts w:hint="eastAsia"/>
          <w:lang w:val="en-US" w:eastAsia="zh-CN"/>
        </w:rPr>
        <w:t xml:space="preserve">3  </w:t>
      </w:r>
      <w:r>
        <w:rPr>
          <w:rFonts w:hint="eastAsia"/>
          <w:b w:val="0"/>
          <w:bCs/>
          <w:lang w:val="en-US" w:eastAsia="zh-CN"/>
        </w:rPr>
        <w:t>应确保</w:t>
      </w:r>
      <w:r>
        <w:rPr>
          <w:rFonts w:hint="eastAsia"/>
          <w:b w:val="0"/>
          <w:bCs w:val="0"/>
          <w:lang w:val="en-US" w:eastAsia="zh-CN"/>
        </w:rPr>
        <w:t>原有和新增的</w:t>
      </w:r>
      <w:r>
        <w:rPr>
          <w:rFonts w:hint="eastAsia"/>
          <w:b w:val="0"/>
          <w:bCs/>
          <w:lang w:val="en-US" w:eastAsia="zh-CN"/>
        </w:rPr>
        <w:t>结构构件连接方式的安全性。</w:t>
      </w:r>
    </w:p>
    <w:p>
      <w:pPr>
        <w:pStyle w:val="5"/>
        <w:rPr>
          <w:rFonts w:hint="eastAsia"/>
          <w:b w:val="0"/>
          <w:bCs/>
          <w:lang w:val="en-US" w:eastAsia="zh-CN"/>
        </w:rPr>
      </w:pPr>
      <w:r>
        <w:rPr>
          <w:rFonts w:hint="eastAsia"/>
          <w:lang w:val="en-US" w:eastAsia="zh-CN"/>
        </w:rPr>
        <w:t xml:space="preserve">4  </w:t>
      </w:r>
      <w:r>
        <w:rPr>
          <w:rFonts w:hint="eastAsia"/>
          <w:b w:val="0"/>
          <w:bCs/>
          <w:lang w:val="en-US" w:eastAsia="zh-CN"/>
        </w:rPr>
        <w:t>应对新增墙体和柱体等竖向构件采取安全、可靠的传力途径。</w:t>
      </w:r>
    </w:p>
    <w:p>
      <w:pPr>
        <w:pStyle w:val="4"/>
        <w:rPr>
          <w:rFonts w:hint="eastAsia"/>
          <w:b w:val="0"/>
          <w:bCs w:val="0"/>
          <w:lang w:val="en-US" w:eastAsia="zh-CN"/>
        </w:rPr>
      </w:pPr>
      <w:r>
        <w:rPr>
          <w:rFonts w:hint="eastAsia"/>
          <w:lang w:val="en-US" w:eastAsia="zh-CN"/>
        </w:rPr>
        <w:t xml:space="preserve">7.3.4  </w:t>
      </w:r>
      <w:r>
        <w:rPr>
          <w:rFonts w:hint="eastAsia"/>
          <w:b w:val="0"/>
          <w:bCs w:val="0"/>
          <w:lang w:val="en-US" w:eastAsia="zh-CN"/>
        </w:rPr>
        <w:t>单层排架结构设计时，应重点解决增层对原结构的影响以及结构体系的纵向抗震能力，并应采取下列措施：</w:t>
      </w:r>
    </w:p>
    <w:p>
      <w:pPr>
        <w:pStyle w:val="5"/>
        <w:rPr>
          <w:rFonts w:hint="eastAsia"/>
          <w:lang w:val="en-US" w:eastAsia="zh-CN"/>
        </w:rPr>
      </w:pPr>
      <w:r>
        <w:rPr>
          <w:rFonts w:hint="eastAsia"/>
          <w:lang w:val="en-US" w:eastAsia="zh-CN"/>
        </w:rPr>
        <w:t xml:space="preserve">1  </w:t>
      </w:r>
      <w:r>
        <w:rPr>
          <w:rFonts w:hint="eastAsia"/>
          <w:b w:val="0"/>
          <w:bCs/>
          <w:lang w:val="en-US" w:eastAsia="zh-CN"/>
        </w:rPr>
        <w:t>当室内空间增层时，应采取与原结构脱离的独立结构方式，例如内嵌钢结构框架，合理利用原结构构件并与抗震缝隔开。</w:t>
      </w:r>
    </w:p>
    <w:p>
      <w:pPr>
        <w:pStyle w:val="5"/>
        <w:rPr>
          <w:rFonts w:hint="eastAsia"/>
          <w:lang w:val="en-US" w:eastAsia="zh-CN"/>
        </w:rPr>
      </w:pPr>
      <w:r>
        <w:rPr>
          <w:rFonts w:hint="eastAsia"/>
          <w:lang w:val="en-US" w:eastAsia="zh-CN"/>
        </w:rPr>
        <w:t xml:space="preserve">2  </w:t>
      </w:r>
      <w:r>
        <w:rPr>
          <w:rFonts w:hint="eastAsia"/>
          <w:b w:val="0"/>
          <w:bCs/>
          <w:lang w:val="en-US" w:eastAsia="zh-CN"/>
        </w:rPr>
        <w:t>宜依据结构性能评定结果保留柱体与屋面支撑系统，并增加相应加固措施。</w:t>
      </w:r>
    </w:p>
    <w:p>
      <w:pPr>
        <w:pStyle w:val="4"/>
        <w:rPr>
          <w:rFonts w:hint="eastAsia"/>
          <w:b w:val="0"/>
          <w:bCs w:val="0"/>
          <w:lang w:val="en-US" w:eastAsia="zh-CN"/>
        </w:rPr>
      </w:pPr>
      <w:r>
        <w:rPr>
          <w:rFonts w:hint="eastAsia"/>
          <w:lang w:val="en-US" w:eastAsia="zh-CN"/>
        </w:rPr>
        <w:t xml:space="preserve">7.3.5  </w:t>
      </w:r>
      <w:r>
        <w:rPr>
          <w:rFonts w:hint="eastAsia"/>
          <w:b w:val="0"/>
          <w:bCs w:val="0"/>
          <w:lang w:val="en-US" w:eastAsia="zh-CN"/>
        </w:rPr>
        <w:t>多层框架结构设计时，应重点解决节点连接安全性低、框架结构梁板柱不满足要求等问题，并应采取下列措施：</w:t>
      </w:r>
    </w:p>
    <w:p>
      <w:pPr>
        <w:pStyle w:val="5"/>
        <w:rPr>
          <w:rFonts w:hint="eastAsia"/>
          <w:b w:val="0"/>
          <w:bCs/>
          <w:lang w:val="en-US" w:eastAsia="zh-CN"/>
        </w:rPr>
      </w:pPr>
      <w:r>
        <w:rPr>
          <w:rFonts w:hint="eastAsia"/>
          <w:lang w:val="en-US" w:eastAsia="zh-CN"/>
        </w:rPr>
        <w:t xml:space="preserve">1  </w:t>
      </w:r>
      <w:r>
        <w:rPr>
          <w:rFonts w:hint="eastAsia"/>
          <w:b w:val="0"/>
          <w:bCs/>
          <w:lang w:val="en-US" w:eastAsia="zh-CN"/>
        </w:rPr>
        <w:t>加强结构整体性，可依据设计需求增设剪力墙或翼墙，同时增加支撑措施保护原框架柱体等连接薄弱点，提高建筑刚性及抗震能力。</w:t>
      </w:r>
    </w:p>
    <w:p>
      <w:pPr>
        <w:pStyle w:val="5"/>
        <w:rPr>
          <w:rFonts w:hint="default"/>
          <w:lang w:val="en-US" w:eastAsia="zh-CN"/>
        </w:rPr>
      </w:pPr>
      <w:r>
        <w:rPr>
          <w:rFonts w:hint="eastAsia"/>
          <w:lang w:val="en-US" w:eastAsia="zh-CN"/>
        </w:rPr>
        <w:t xml:space="preserve">2  </w:t>
      </w:r>
      <w:r>
        <w:rPr>
          <w:rFonts w:hint="eastAsia"/>
          <w:b w:val="0"/>
          <w:bCs/>
          <w:lang w:val="en-US" w:eastAsia="zh-CN"/>
        </w:rPr>
        <w:t>可采取钢结构楼面满足增层需求，同时减小结构自重。</w:t>
      </w:r>
    </w:p>
    <w:p>
      <w:pPr>
        <w:pStyle w:val="5"/>
        <w:rPr>
          <w:rFonts w:hint="eastAsia"/>
          <w:lang w:val="en-US" w:eastAsia="zh-CN"/>
        </w:rPr>
      </w:pPr>
      <w:r>
        <w:rPr>
          <w:rFonts w:hint="eastAsia"/>
          <w:lang w:val="en-US" w:eastAsia="zh-CN"/>
        </w:rPr>
        <w:t xml:space="preserve">3  </w:t>
      </w:r>
      <w:r>
        <w:rPr>
          <w:rFonts w:hint="eastAsia"/>
          <w:b w:val="0"/>
          <w:bCs/>
          <w:lang w:val="en-US" w:eastAsia="zh-CN"/>
        </w:rPr>
        <w:t>对于单向框架，可通过增加次方向框架梁改为双向框架，也可通过增加抗震装置减小次框架方向的地震作用。</w:t>
      </w:r>
    </w:p>
    <w:p>
      <w:pPr>
        <w:pStyle w:val="4"/>
        <w:rPr>
          <w:rFonts w:hint="eastAsia"/>
          <w:lang w:val="en-US" w:eastAsia="zh-CN"/>
        </w:rPr>
      </w:pPr>
      <w:r>
        <w:rPr>
          <w:rFonts w:hint="eastAsia"/>
          <w:lang w:val="en-US" w:eastAsia="zh-CN"/>
        </w:rPr>
        <w:t xml:space="preserve">7.3.6  </w:t>
      </w:r>
      <w:r>
        <w:rPr>
          <w:rFonts w:hint="eastAsia"/>
          <w:b w:val="0"/>
          <w:bCs w:val="0"/>
          <w:lang w:val="en-US" w:eastAsia="zh-CN"/>
        </w:rPr>
        <w:t>砌体结构设计时，可采取增加构造柱、圈梁等方式进行结构加固。</w:t>
      </w:r>
    </w:p>
    <w:p>
      <w:pPr>
        <w:pStyle w:val="4"/>
        <w:rPr>
          <w:rFonts w:hint="eastAsia"/>
          <w:b w:val="0"/>
          <w:bCs w:val="0"/>
          <w:lang w:val="en-US" w:eastAsia="zh-CN"/>
        </w:rPr>
      </w:pPr>
      <w:r>
        <w:rPr>
          <w:rFonts w:hint="eastAsia"/>
          <w:lang w:val="en-US" w:eastAsia="zh-CN"/>
        </w:rPr>
        <w:t xml:space="preserve">7.3.7  </w:t>
      </w:r>
      <w:r>
        <w:rPr>
          <w:rFonts w:hint="eastAsia"/>
          <w:b w:val="0"/>
          <w:bCs w:val="0"/>
          <w:lang w:val="en-US" w:eastAsia="zh-CN"/>
        </w:rPr>
        <w:t>围护结构设计时，应符合下列规定：</w:t>
      </w:r>
    </w:p>
    <w:p>
      <w:pPr>
        <w:pStyle w:val="5"/>
        <w:rPr>
          <w:rFonts w:hint="eastAsia"/>
          <w:b w:val="0"/>
          <w:bCs/>
          <w:lang w:val="en-US" w:eastAsia="zh-CN"/>
        </w:rPr>
      </w:pPr>
      <w:r>
        <w:rPr>
          <w:rFonts w:hint="eastAsia"/>
          <w:lang w:val="en-US" w:eastAsia="zh-CN"/>
        </w:rPr>
        <w:t xml:space="preserve">1  </w:t>
      </w:r>
      <w:r>
        <w:rPr>
          <w:rFonts w:hint="eastAsia"/>
          <w:b w:val="0"/>
          <w:bCs w:val="0"/>
          <w:lang w:val="en-US" w:eastAsia="zh-CN"/>
        </w:rPr>
        <w:t>围护结构设计</w:t>
      </w:r>
      <w:r>
        <w:rPr>
          <w:rFonts w:hint="eastAsia"/>
          <w:b w:val="0"/>
          <w:bCs/>
          <w:lang w:val="en-US" w:eastAsia="zh-CN"/>
        </w:rPr>
        <w:t>应综合考虑防火、防水、防潮、隔热、保温和采光通风等因素。</w:t>
      </w:r>
    </w:p>
    <w:p>
      <w:pPr>
        <w:pStyle w:val="5"/>
        <w:rPr>
          <w:rFonts w:hint="default"/>
          <w:b w:val="0"/>
          <w:bCs/>
          <w:lang w:val="en-US" w:eastAsia="zh-CN"/>
        </w:rPr>
      </w:pPr>
      <w:r>
        <w:rPr>
          <w:rFonts w:hint="eastAsia"/>
          <w:lang w:val="en-US" w:eastAsia="zh-CN"/>
        </w:rPr>
        <w:t xml:space="preserve">2  </w:t>
      </w:r>
      <w:r>
        <w:rPr>
          <w:rFonts w:hint="eastAsia"/>
          <w:b w:val="0"/>
          <w:bCs/>
          <w:lang w:val="en-US" w:eastAsia="zh-CN"/>
        </w:rPr>
        <w:t>对于严寒或寒冷地区的围护结构设计应优先考虑外保温系统。</w:t>
      </w:r>
    </w:p>
    <w:p>
      <w:pPr>
        <w:pStyle w:val="5"/>
        <w:rPr>
          <w:rFonts w:hint="eastAsia"/>
          <w:b w:val="0"/>
          <w:bCs/>
          <w:lang w:val="en-US" w:eastAsia="zh-CN"/>
        </w:rPr>
      </w:pPr>
      <w:r>
        <w:rPr>
          <w:rFonts w:hint="eastAsia"/>
          <w:lang w:val="en-US" w:eastAsia="zh-CN"/>
        </w:rPr>
        <w:t xml:space="preserve">3  </w:t>
      </w:r>
      <w:r>
        <w:rPr>
          <w:rFonts w:hint="eastAsia"/>
          <w:b w:val="0"/>
          <w:bCs/>
          <w:lang w:val="en-US" w:eastAsia="zh-CN"/>
        </w:rPr>
        <w:t>对于夏热冬冷地区或夏热冬暖地区的围护结构设计应优先考虑遮阳以及隔热系统。</w:t>
      </w:r>
    </w:p>
    <w:p>
      <w:pPr>
        <w:pStyle w:val="4"/>
        <w:rPr>
          <w:rFonts w:hint="eastAsia"/>
          <w:b w:val="0"/>
          <w:bCs w:val="0"/>
          <w:lang w:val="en-US" w:eastAsia="zh-CN"/>
        </w:rPr>
      </w:pPr>
      <w:r>
        <w:rPr>
          <w:rFonts w:hint="eastAsia"/>
          <w:lang w:val="en-US" w:eastAsia="zh-CN"/>
        </w:rPr>
        <w:t xml:space="preserve">7.3.8  </w:t>
      </w:r>
      <w:r>
        <w:rPr>
          <w:rFonts w:hint="eastAsia"/>
          <w:b w:val="0"/>
          <w:bCs w:val="0"/>
          <w:lang w:val="en-US" w:eastAsia="zh-CN"/>
        </w:rPr>
        <w:t>屋面结构设计时，应满足保温、隔热、防水以及承重等条件，对于夏热地区宜采用反射隔热材料、双层架空通风隔热屋面或种植屋面等方式进行升级改造。</w:t>
      </w:r>
    </w:p>
    <w:p>
      <w:pPr>
        <w:pStyle w:val="4"/>
        <w:rPr>
          <w:rFonts w:hint="eastAsia"/>
          <w:b w:val="0"/>
          <w:bCs w:val="0"/>
          <w:lang w:val="en-US" w:eastAsia="zh-CN"/>
        </w:rPr>
      </w:pPr>
      <w:r>
        <w:rPr>
          <w:rFonts w:hint="eastAsia"/>
          <w:lang w:val="en-US" w:eastAsia="zh-CN"/>
        </w:rPr>
        <w:t xml:space="preserve">7.3.9  </w:t>
      </w:r>
      <w:r>
        <w:rPr>
          <w:rFonts w:hint="eastAsia"/>
          <w:b w:val="0"/>
          <w:bCs w:val="0"/>
          <w:lang w:val="en-US" w:eastAsia="zh-CN"/>
        </w:rPr>
        <w:t>结构设计时宜采用少模板、小体积的加固技术，新增结构构件宜采用便于更换、工业化水平高的轻型构件。</w:t>
      </w:r>
    </w:p>
    <w:p>
      <w:pPr>
        <w:pStyle w:val="3"/>
        <w:rPr>
          <w:rFonts w:hint="eastAsia"/>
          <w:lang w:val="en-US" w:eastAsia="zh-CN"/>
        </w:rPr>
      </w:pPr>
      <w:bookmarkStart w:id="246" w:name="_Toc23989"/>
      <w:bookmarkStart w:id="247" w:name="_Toc7281"/>
      <w:r>
        <w:rPr>
          <w:rFonts w:hint="eastAsia"/>
          <w:lang w:val="en-US" w:eastAsia="zh-CN"/>
        </w:rPr>
        <w:t>7.4  节能设计</w:t>
      </w:r>
      <w:bookmarkEnd w:id="246"/>
      <w:bookmarkEnd w:id="247"/>
    </w:p>
    <w:p>
      <w:pPr>
        <w:pStyle w:val="4"/>
        <w:rPr>
          <w:rFonts w:hint="default"/>
          <w:highlight w:val="none"/>
          <w:lang w:val="en-US" w:eastAsia="zh-CN"/>
        </w:rPr>
      </w:pPr>
      <w:bookmarkStart w:id="248" w:name="_Toc7646"/>
      <w:bookmarkStart w:id="249" w:name="_Toc25756"/>
      <w:r>
        <w:rPr>
          <w:rFonts w:hint="eastAsia"/>
          <w:highlight w:val="none"/>
          <w:lang w:val="en-US" w:eastAsia="zh-CN"/>
        </w:rPr>
        <w:t xml:space="preserve">7.4.1  </w:t>
      </w:r>
      <w:r>
        <w:rPr>
          <w:rFonts w:hint="eastAsia" w:ascii="Times New Roman" w:hAnsi="Times New Roman" w:cs="Times New Roman"/>
          <w:b w:val="0"/>
          <w:bCs w:val="0"/>
          <w:highlight w:val="none"/>
          <w:lang w:val="en-US" w:eastAsia="zh-CN"/>
        </w:rPr>
        <w:t>节能设计应</w:t>
      </w:r>
      <w:r>
        <w:rPr>
          <w:rFonts w:hint="eastAsia" w:cs="Times New Roman"/>
          <w:b w:val="0"/>
          <w:bCs w:val="0"/>
          <w:highlight w:val="none"/>
          <w:lang w:val="en-US" w:eastAsia="zh-CN"/>
        </w:rPr>
        <w:t>包括</w:t>
      </w:r>
      <w:r>
        <w:rPr>
          <w:rFonts w:hint="eastAsia" w:ascii="Times New Roman" w:hAnsi="Times New Roman" w:cs="Times New Roman"/>
          <w:b w:val="0"/>
          <w:bCs w:val="0"/>
          <w:highlight w:val="none"/>
          <w:lang w:val="en-US" w:eastAsia="zh-CN"/>
        </w:rPr>
        <w:t>采光、遮阳、保温、隔热、隔声</w:t>
      </w:r>
      <w:r>
        <w:rPr>
          <w:rFonts w:hint="eastAsia" w:cs="Times New Roman"/>
          <w:b w:val="0"/>
          <w:bCs w:val="0"/>
          <w:highlight w:val="none"/>
          <w:lang w:val="en-US" w:eastAsia="zh-CN"/>
        </w:rPr>
        <w:t>、</w:t>
      </w:r>
      <w:r>
        <w:rPr>
          <w:rFonts w:hint="eastAsia" w:ascii="Times New Roman" w:hAnsi="Times New Roman" w:cs="Times New Roman"/>
          <w:b w:val="0"/>
          <w:bCs w:val="0"/>
          <w:highlight w:val="none"/>
          <w:lang w:val="en-US" w:eastAsia="zh-CN"/>
        </w:rPr>
        <w:t>防水</w:t>
      </w:r>
      <w:r>
        <w:rPr>
          <w:rFonts w:hint="eastAsia" w:cs="Times New Roman"/>
          <w:b w:val="0"/>
          <w:bCs w:val="0"/>
          <w:highlight w:val="none"/>
          <w:lang w:val="en-US" w:eastAsia="zh-CN"/>
        </w:rPr>
        <w:t>和雨水回收</w:t>
      </w:r>
      <w:r>
        <w:rPr>
          <w:rFonts w:hint="eastAsia" w:ascii="Times New Roman" w:hAnsi="Times New Roman" w:cs="Times New Roman"/>
          <w:b w:val="0"/>
          <w:bCs w:val="0"/>
          <w:highlight w:val="none"/>
          <w:lang w:val="en-US" w:eastAsia="zh-CN"/>
        </w:rPr>
        <w:t>等。</w:t>
      </w:r>
    </w:p>
    <w:p>
      <w:pPr>
        <w:pStyle w:val="4"/>
        <w:rPr>
          <w:rFonts w:hint="eastAsia"/>
          <w:b w:val="0"/>
          <w:bCs w:val="0"/>
          <w:highlight w:val="none"/>
          <w:lang w:eastAsia="zh-CN"/>
        </w:rPr>
      </w:pPr>
      <w:r>
        <w:rPr>
          <w:rFonts w:hint="eastAsia"/>
          <w:highlight w:val="none"/>
          <w:lang w:val="en-US" w:eastAsia="zh-CN"/>
        </w:rPr>
        <w:t xml:space="preserve">7.4.2  </w:t>
      </w:r>
      <w:r>
        <w:rPr>
          <w:rFonts w:hint="eastAsia"/>
          <w:b w:val="0"/>
          <w:bCs w:val="0"/>
          <w:highlight w:val="none"/>
          <w:lang w:eastAsia="zh-CN"/>
        </w:rPr>
        <w:t>采光设计应充分利用天然采光。若大跨度或大进深的厂房采光不满足要求时，宜采用顶部天窗采光或高侧窗采光等方式。</w:t>
      </w:r>
    </w:p>
    <w:p>
      <w:pPr>
        <w:pStyle w:val="4"/>
        <w:rPr>
          <w:rFonts w:hint="eastAsia"/>
          <w:highlight w:val="none"/>
          <w:lang w:val="en-US" w:eastAsia="zh-CN"/>
        </w:rPr>
      </w:pPr>
      <w:r>
        <w:rPr>
          <w:rFonts w:hint="eastAsia"/>
          <w:highlight w:val="none"/>
          <w:lang w:val="en-US" w:eastAsia="zh-CN"/>
        </w:rPr>
        <w:t xml:space="preserve">7.4.3  </w:t>
      </w:r>
      <w:r>
        <w:rPr>
          <w:rFonts w:hint="eastAsia"/>
          <w:b w:val="0"/>
          <w:bCs w:val="0"/>
          <w:highlight w:val="none"/>
          <w:lang w:val="en-US" w:eastAsia="zh-CN"/>
        </w:rPr>
        <w:t>遮阳设计应综合考虑遮阳装置对于建筑立面艺术效果、通风、采光和耐久性能的影响，选择适宜的遮阳形式，并应符合下列规定：</w:t>
      </w:r>
    </w:p>
    <w:p>
      <w:pPr>
        <w:pStyle w:val="5"/>
        <w:bidi w:val="0"/>
        <w:rPr>
          <w:rFonts w:hint="eastAsia"/>
          <w:lang w:val="en-US" w:eastAsia="zh-CN"/>
        </w:rPr>
      </w:pPr>
      <w:r>
        <w:rPr>
          <w:rFonts w:hint="eastAsia"/>
          <w:lang w:val="en-US" w:eastAsia="zh-CN"/>
        </w:rPr>
        <w:t xml:space="preserve">1  </w:t>
      </w:r>
      <w:r>
        <w:rPr>
          <w:rFonts w:hint="eastAsia"/>
          <w:b w:val="0"/>
          <w:bCs/>
          <w:lang w:val="en-US" w:eastAsia="zh-CN"/>
        </w:rPr>
        <w:t>东西向宜设置活动外遮阳，南向宜设水平外遮阳。</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建筑物外遮阳装置应兼顾通风及冬季日照。</w:t>
      </w:r>
    </w:p>
    <w:p>
      <w:pPr>
        <w:pStyle w:val="4"/>
        <w:rPr>
          <w:rFonts w:hint="eastAsia"/>
          <w:b w:val="0"/>
          <w:bCs w:val="0"/>
          <w:lang w:val="en-US" w:eastAsia="zh-CN"/>
        </w:rPr>
      </w:pPr>
      <w:r>
        <w:rPr>
          <w:rFonts w:hint="eastAsia"/>
          <w:lang w:val="en-US" w:eastAsia="zh-CN"/>
        </w:rPr>
        <w:t xml:space="preserve">7.4.4  </w:t>
      </w:r>
      <w:r>
        <w:rPr>
          <w:rFonts w:hint="eastAsia"/>
          <w:b w:val="0"/>
          <w:bCs w:val="0"/>
          <w:lang w:val="en-US" w:eastAsia="zh-CN"/>
        </w:rPr>
        <w:t>保温设计应符合下列规定：</w:t>
      </w:r>
    </w:p>
    <w:p>
      <w:pPr>
        <w:pStyle w:val="5"/>
        <w:bidi w:val="0"/>
        <w:rPr>
          <w:rFonts w:hint="eastAsia"/>
          <w:lang w:val="en-US" w:eastAsia="zh-CN"/>
        </w:rPr>
      </w:pPr>
      <w:r>
        <w:rPr>
          <w:rFonts w:hint="eastAsia"/>
          <w:lang w:val="en-US" w:eastAsia="zh-CN"/>
        </w:rPr>
        <w:t xml:space="preserve">1  </w:t>
      </w:r>
      <w:r>
        <w:rPr>
          <w:rFonts w:hint="eastAsia"/>
          <w:b w:val="0"/>
          <w:bCs/>
          <w:lang w:val="en-US" w:eastAsia="zh-CN"/>
        </w:rPr>
        <w:t>采用外保温时，外墙和屋面宜减少出挑构件、附墙构件和屋顶突出物，外墙与屋面的热桥部分应采取阻断热桥措施。</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有保温要求的建筑，变形缝应采取保温措施。</w:t>
      </w:r>
    </w:p>
    <w:p>
      <w:pPr>
        <w:pStyle w:val="5"/>
        <w:bidi w:val="0"/>
        <w:rPr>
          <w:rFonts w:hint="eastAsia"/>
          <w:lang w:val="en-US" w:eastAsia="zh-CN"/>
        </w:rPr>
      </w:pPr>
      <w:r>
        <w:rPr>
          <w:rFonts w:hint="eastAsia"/>
          <w:lang w:val="en-US" w:eastAsia="zh-CN"/>
        </w:rPr>
        <w:t xml:space="preserve">3  </w:t>
      </w:r>
      <w:r>
        <w:rPr>
          <w:rFonts w:hint="eastAsia"/>
          <w:b w:val="0"/>
          <w:bCs/>
          <w:lang w:val="en-US" w:eastAsia="zh-CN"/>
        </w:rPr>
        <w:t>对严寒和寒冷地区，入口处应设置门斗或挡风措施，入室门宜设置为保温门或防风门，墙体采取加厚保温墙。</w:t>
      </w:r>
    </w:p>
    <w:p>
      <w:pPr>
        <w:pStyle w:val="4"/>
        <w:rPr>
          <w:rFonts w:hint="eastAsia"/>
          <w:b w:val="0"/>
          <w:bCs w:val="0"/>
          <w:lang w:val="en-US" w:eastAsia="zh-CN"/>
        </w:rPr>
      </w:pPr>
      <w:r>
        <w:rPr>
          <w:rFonts w:hint="eastAsia"/>
          <w:lang w:val="en-US" w:eastAsia="zh-CN"/>
        </w:rPr>
        <w:t xml:space="preserve">7.4.5  </w:t>
      </w:r>
      <w:r>
        <w:rPr>
          <w:rFonts w:hint="eastAsia"/>
          <w:b w:val="0"/>
          <w:bCs w:val="0"/>
          <w:lang w:val="en-US" w:eastAsia="zh-CN"/>
        </w:rPr>
        <w:t>墙体的构造缝、沉降缝以及墙体接缝处等热桥部位，应进行特殊保温隔热处理。</w:t>
      </w:r>
    </w:p>
    <w:p>
      <w:pPr>
        <w:pStyle w:val="4"/>
        <w:rPr>
          <w:rFonts w:hint="eastAsia"/>
          <w:b w:val="0"/>
          <w:bCs w:val="0"/>
          <w:lang w:val="en-US" w:eastAsia="zh-CN"/>
        </w:rPr>
      </w:pPr>
      <w:r>
        <w:rPr>
          <w:rFonts w:hint="eastAsia"/>
          <w:lang w:val="en-US" w:eastAsia="zh-CN"/>
        </w:rPr>
        <w:t xml:space="preserve">7.4.6  </w:t>
      </w:r>
      <w:r>
        <w:rPr>
          <w:rFonts w:hint="eastAsia"/>
          <w:b w:val="0"/>
          <w:bCs w:val="0"/>
          <w:lang w:val="en-US" w:eastAsia="zh-CN"/>
        </w:rPr>
        <w:t>围护结构和楼板的空气隔声性能应满足现行国家标准《民用建筑隔声设计标准》GB 50118中的要求，并应符合下列规定：</w:t>
      </w:r>
    </w:p>
    <w:p>
      <w:pPr>
        <w:pStyle w:val="5"/>
        <w:rPr>
          <w:rFonts w:hint="eastAsia"/>
          <w:b w:val="0"/>
          <w:bCs/>
          <w:lang w:val="en-US" w:eastAsia="zh-CN"/>
        </w:rPr>
      </w:pPr>
      <w:r>
        <w:rPr>
          <w:rFonts w:hint="eastAsia"/>
          <w:lang w:val="en-US" w:eastAsia="zh-CN"/>
        </w:rPr>
        <w:t xml:space="preserve">1  </w:t>
      </w:r>
      <w:r>
        <w:rPr>
          <w:rFonts w:hint="eastAsia"/>
          <w:b w:val="0"/>
          <w:bCs/>
          <w:lang w:val="en-US" w:eastAsia="zh-CN"/>
        </w:rPr>
        <w:t>建筑的墙体、门窗、顶棚、楼面宜采取吸声降噪措施。</w:t>
      </w:r>
    </w:p>
    <w:p>
      <w:pPr>
        <w:pStyle w:val="5"/>
        <w:rPr>
          <w:rFonts w:hint="eastAsia"/>
          <w:b w:val="0"/>
          <w:bCs/>
          <w:lang w:val="en-US" w:eastAsia="zh-CN"/>
        </w:rPr>
      </w:pPr>
      <w:r>
        <w:rPr>
          <w:rFonts w:hint="eastAsia"/>
          <w:lang w:val="en-US" w:eastAsia="zh-CN"/>
        </w:rPr>
        <w:t xml:space="preserve">2  </w:t>
      </w:r>
      <w:r>
        <w:rPr>
          <w:rFonts w:hint="eastAsia"/>
          <w:b w:val="0"/>
          <w:bCs/>
          <w:lang w:val="en-US" w:eastAsia="zh-CN"/>
        </w:rPr>
        <w:t>对于不满足隔声性能的楼板，宜采取弹性面层、增设吊顶等措施。</w:t>
      </w:r>
    </w:p>
    <w:p>
      <w:pPr>
        <w:pStyle w:val="5"/>
        <w:rPr>
          <w:rFonts w:hint="eastAsia"/>
          <w:b w:val="0"/>
          <w:bCs/>
          <w:lang w:val="en-US" w:eastAsia="zh-CN"/>
        </w:rPr>
      </w:pPr>
      <w:r>
        <w:rPr>
          <w:rFonts w:hint="eastAsia"/>
          <w:lang w:val="en-US" w:eastAsia="zh-CN"/>
        </w:rPr>
        <w:t xml:space="preserve">3  </w:t>
      </w:r>
      <w:r>
        <w:rPr>
          <w:rFonts w:hint="eastAsia"/>
          <w:b w:val="0"/>
          <w:bCs/>
          <w:lang w:val="en-US" w:eastAsia="zh-CN"/>
        </w:rPr>
        <w:t>轻型屋面结构应采取降低雨声等隔声措施。</w:t>
      </w:r>
    </w:p>
    <w:p>
      <w:pPr>
        <w:pStyle w:val="5"/>
        <w:rPr>
          <w:rFonts w:hint="eastAsia"/>
          <w:b w:val="0"/>
          <w:bCs/>
          <w:lang w:val="en-US" w:eastAsia="zh-CN"/>
        </w:rPr>
      </w:pPr>
      <w:r>
        <w:rPr>
          <w:rFonts w:hint="eastAsia"/>
          <w:lang w:val="en-US" w:eastAsia="zh-CN"/>
        </w:rPr>
        <w:t xml:space="preserve">4  </w:t>
      </w:r>
      <w:r>
        <w:rPr>
          <w:rFonts w:hint="eastAsia"/>
          <w:b w:val="0"/>
          <w:bCs/>
          <w:lang w:val="en-US" w:eastAsia="zh-CN"/>
        </w:rPr>
        <w:t>对建筑内部发声设备及管道应进行吸声处理。</w:t>
      </w:r>
    </w:p>
    <w:p>
      <w:pPr>
        <w:pStyle w:val="5"/>
        <w:rPr>
          <w:rFonts w:hint="eastAsia"/>
          <w:lang w:val="en-US" w:eastAsia="zh-CN"/>
        </w:rPr>
      </w:pPr>
      <w:r>
        <w:rPr>
          <w:rFonts w:hint="eastAsia"/>
          <w:lang w:val="en-US" w:eastAsia="zh-CN"/>
        </w:rPr>
        <w:t xml:space="preserve">5  </w:t>
      </w:r>
      <w:r>
        <w:rPr>
          <w:rFonts w:hint="eastAsia"/>
          <w:b w:val="0"/>
          <w:bCs/>
          <w:lang w:val="en-US" w:eastAsia="zh-CN"/>
        </w:rPr>
        <w:t>对毗邻楼道、连廊、楼梯间、电梯间等交通空间应采取内墙隔声措施。</w:t>
      </w:r>
    </w:p>
    <w:p>
      <w:pPr>
        <w:pStyle w:val="4"/>
        <w:rPr>
          <w:rFonts w:hint="eastAsia"/>
          <w:b w:val="0"/>
          <w:bCs w:val="0"/>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 xml:space="preserve">7.4.7  </w:t>
      </w:r>
      <w:r>
        <w:rPr>
          <w:rFonts w:hint="eastAsia"/>
          <w:b w:val="0"/>
          <w:bCs w:val="0"/>
          <w:color w:val="000000" w:themeColor="text1"/>
          <w:lang w:eastAsia="zh-CN"/>
          <w14:textFill>
            <w14:solidFill>
              <w14:schemeClr w14:val="tx1"/>
            </w14:solidFill>
          </w14:textFill>
        </w:rPr>
        <w:t>防水层设计应符合下列规定：</w:t>
      </w:r>
    </w:p>
    <w:p>
      <w:pPr>
        <w:pStyle w:val="5"/>
        <w:bidi w:val="0"/>
        <w:rPr>
          <w:rFonts w:hint="eastAsia"/>
          <w:lang w:eastAsia="zh-CN"/>
        </w:rPr>
      </w:pPr>
      <w:r>
        <w:rPr>
          <w:rFonts w:hint="eastAsia"/>
          <w:lang w:eastAsia="zh-CN"/>
        </w:rPr>
        <w:t>1</w:t>
      </w:r>
      <w:r>
        <w:rPr>
          <w:rFonts w:hint="eastAsia"/>
          <w:lang w:val="en-US" w:eastAsia="zh-CN"/>
        </w:rPr>
        <w:t xml:space="preserve">  </w:t>
      </w:r>
      <w:r>
        <w:rPr>
          <w:rFonts w:hint="eastAsia"/>
          <w:b w:val="0"/>
          <w:bCs/>
          <w:lang w:eastAsia="zh-CN"/>
        </w:rPr>
        <w:t>卷材防水层易拉裂部位，宜选用空铺、点粘、条粘或机械固定等施工方法。</w:t>
      </w:r>
    </w:p>
    <w:p>
      <w:pPr>
        <w:pStyle w:val="5"/>
        <w:bidi w:val="0"/>
        <w:rPr>
          <w:rFonts w:hint="eastAsia"/>
          <w:lang w:eastAsia="zh-CN"/>
        </w:rPr>
      </w:pPr>
      <w:r>
        <w:rPr>
          <w:rFonts w:hint="eastAsia"/>
          <w:lang w:eastAsia="zh-CN"/>
        </w:rPr>
        <w:t>2</w:t>
      </w:r>
      <w:r>
        <w:rPr>
          <w:rFonts w:hint="eastAsia"/>
          <w:lang w:val="en-US" w:eastAsia="zh-CN"/>
        </w:rPr>
        <w:t xml:space="preserve">  </w:t>
      </w:r>
      <w:r>
        <w:rPr>
          <w:rFonts w:hint="eastAsia"/>
          <w:b w:val="0"/>
          <w:bCs/>
          <w:lang w:eastAsia="zh-CN"/>
        </w:rPr>
        <w:t>结构易发生较大变形、易渗漏和损坏的部位，应设置卷材或涂膜附加层。</w:t>
      </w:r>
    </w:p>
    <w:p>
      <w:pPr>
        <w:pStyle w:val="5"/>
        <w:bidi w:val="0"/>
        <w:rPr>
          <w:rFonts w:hint="eastAsia"/>
          <w:lang w:eastAsia="zh-CN"/>
        </w:rPr>
      </w:pPr>
      <w:r>
        <w:rPr>
          <w:rFonts w:hint="eastAsia"/>
          <w:lang w:eastAsia="zh-CN"/>
        </w:rPr>
        <w:t>3</w:t>
      </w:r>
      <w:r>
        <w:rPr>
          <w:rFonts w:hint="eastAsia"/>
          <w:lang w:val="en-US" w:eastAsia="zh-CN"/>
        </w:rPr>
        <w:t xml:space="preserve">  </w:t>
      </w:r>
      <w:r>
        <w:rPr>
          <w:rFonts w:hint="eastAsia"/>
          <w:b w:val="0"/>
          <w:bCs/>
          <w:lang w:eastAsia="zh-CN"/>
        </w:rPr>
        <w:t>在坡度较大和垂直面上粘贴防水卷材时，宜采用机械固定和对固定点进行密封的方法。</w:t>
      </w:r>
    </w:p>
    <w:p>
      <w:pPr>
        <w:pStyle w:val="5"/>
        <w:bidi w:val="0"/>
        <w:rPr>
          <w:rFonts w:hint="eastAsia"/>
          <w:lang w:eastAsia="zh-CN"/>
        </w:rPr>
      </w:pPr>
      <w:r>
        <w:rPr>
          <w:rFonts w:hint="eastAsia"/>
          <w:lang w:eastAsia="zh-CN"/>
        </w:rPr>
        <w:t>4</w:t>
      </w:r>
      <w:r>
        <w:rPr>
          <w:rFonts w:hint="eastAsia"/>
          <w:lang w:val="en-US" w:eastAsia="zh-CN"/>
        </w:rPr>
        <w:t xml:space="preserve">  </w:t>
      </w:r>
      <w:r>
        <w:rPr>
          <w:rFonts w:hint="eastAsia"/>
          <w:b w:val="0"/>
          <w:bCs/>
          <w:lang w:eastAsia="zh-CN"/>
        </w:rPr>
        <w:t>卷材或涂膜防水层上应设置保护层。</w:t>
      </w:r>
    </w:p>
    <w:p>
      <w:pPr>
        <w:pStyle w:val="5"/>
        <w:bidi w:val="0"/>
        <w:rPr>
          <w:rFonts w:hint="eastAsia"/>
          <w:lang w:eastAsia="zh-CN"/>
        </w:rPr>
      </w:pPr>
      <w:r>
        <w:rPr>
          <w:rFonts w:hint="eastAsia"/>
          <w:lang w:eastAsia="zh-CN"/>
        </w:rPr>
        <w:t>5</w:t>
      </w:r>
      <w:r>
        <w:rPr>
          <w:rFonts w:hint="eastAsia"/>
          <w:lang w:val="en-US" w:eastAsia="zh-CN"/>
        </w:rPr>
        <w:t xml:space="preserve">  </w:t>
      </w:r>
      <w:r>
        <w:rPr>
          <w:rFonts w:hint="eastAsia"/>
          <w:b w:val="0"/>
          <w:bCs/>
          <w:lang w:eastAsia="zh-CN"/>
        </w:rPr>
        <w:t>在刚性保护层与卷材、涂膜防水层之间应设置隔离层。</w:t>
      </w:r>
    </w:p>
    <w:p>
      <w:pPr>
        <w:pStyle w:val="3"/>
        <w:rPr>
          <w:rFonts w:hint="eastAsia"/>
          <w:lang w:val="en-US" w:eastAsia="zh-CN"/>
        </w:rPr>
      </w:pPr>
      <w:r>
        <w:rPr>
          <w:rFonts w:hint="eastAsia"/>
          <w:lang w:val="en-US" w:eastAsia="zh-CN"/>
        </w:rPr>
        <w:t>7.5  消防设计</w:t>
      </w:r>
      <w:bookmarkEnd w:id="248"/>
      <w:bookmarkEnd w:id="249"/>
    </w:p>
    <w:bookmarkEnd w:id="232"/>
    <w:bookmarkEnd w:id="233"/>
    <w:bookmarkEnd w:id="234"/>
    <w:p>
      <w:pPr>
        <w:pStyle w:val="4"/>
        <w:bidi w:val="0"/>
        <w:rPr>
          <w:rFonts w:hint="default"/>
          <w:lang w:val="en-US" w:eastAsia="zh-CN"/>
        </w:rPr>
      </w:pPr>
      <w:bookmarkStart w:id="250" w:name="_Toc13806"/>
      <w:bookmarkStart w:id="251" w:name="_Toc3777"/>
      <w:r>
        <w:rPr>
          <w:rFonts w:hint="eastAsia"/>
          <w:lang w:val="en-US" w:eastAsia="zh-CN"/>
        </w:rPr>
        <w:t xml:space="preserve">7.5.1  </w:t>
      </w:r>
      <w:r>
        <w:rPr>
          <w:rFonts w:hint="eastAsia"/>
          <w:b w:val="0"/>
          <w:bCs w:val="0"/>
          <w:lang w:val="en-US" w:eastAsia="zh-CN"/>
        </w:rPr>
        <w:t>消防设计应包括耐火等级、防火分区、防火间距、安全疏散和防爆设计等。</w:t>
      </w:r>
    </w:p>
    <w:p>
      <w:pPr>
        <w:pStyle w:val="4"/>
        <w:bidi w:val="0"/>
        <w:rPr>
          <w:rFonts w:hint="eastAsia"/>
          <w:lang w:val="en-US" w:eastAsia="zh-CN"/>
        </w:rPr>
      </w:pPr>
      <w:r>
        <w:rPr>
          <w:rFonts w:hint="eastAsia"/>
          <w:lang w:val="en-US" w:eastAsia="zh-CN"/>
        </w:rPr>
        <w:t xml:space="preserve">7.5.2  </w:t>
      </w:r>
      <w:r>
        <w:rPr>
          <w:rFonts w:hint="eastAsia" w:ascii="Times New Roman" w:hAnsi="Times New Roman" w:cs="Times New Roman"/>
          <w:b w:val="0"/>
          <w:bCs w:val="0"/>
          <w:lang w:val="en-US" w:eastAsia="zh-CN"/>
        </w:rPr>
        <w:t>消防设计应首先确定建</w:t>
      </w:r>
      <w:r>
        <w:rPr>
          <w:rFonts w:hint="eastAsia" w:cs="Times New Roman"/>
          <w:b w:val="0"/>
          <w:bCs w:val="0"/>
          <w:lang w:val="en-US" w:eastAsia="zh-CN"/>
        </w:rPr>
        <w:t>（构）</w:t>
      </w:r>
      <w:r>
        <w:rPr>
          <w:rFonts w:hint="eastAsia" w:ascii="Times New Roman" w:hAnsi="Times New Roman" w:cs="Times New Roman"/>
          <w:b w:val="0"/>
          <w:bCs w:val="0"/>
          <w:lang w:val="en-US" w:eastAsia="zh-CN"/>
        </w:rPr>
        <w:t>筑物的耐火等级，耐火等级</w:t>
      </w:r>
      <w:r>
        <w:rPr>
          <w:rFonts w:hint="eastAsia" w:cs="Times New Roman"/>
          <w:b w:val="0"/>
          <w:bCs w:val="0"/>
          <w:lang w:val="en-US" w:eastAsia="zh-CN"/>
        </w:rPr>
        <w:t>应</w:t>
      </w:r>
      <w:r>
        <w:rPr>
          <w:rFonts w:hint="eastAsia" w:ascii="Times New Roman" w:hAnsi="Times New Roman" w:cs="Times New Roman"/>
          <w:b w:val="0"/>
          <w:bCs w:val="0"/>
          <w:lang w:val="en-US" w:eastAsia="zh-CN"/>
        </w:rPr>
        <w:t>根据</w:t>
      </w:r>
      <w:r>
        <w:rPr>
          <w:rFonts w:hint="eastAsia" w:cs="Times New Roman"/>
          <w:b w:val="0"/>
          <w:bCs w:val="0"/>
          <w:lang w:val="en-US" w:eastAsia="zh-CN"/>
        </w:rPr>
        <w:t>现行</w:t>
      </w:r>
      <w:r>
        <w:rPr>
          <w:rFonts w:hint="eastAsia" w:ascii="Times New Roman" w:hAnsi="Times New Roman" w:cs="Times New Roman"/>
          <w:b w:val="0"/>
          <w:bCs w:val="0"/>
          <w:lang w:val="en-US" w:eastAsia="zh-CN"/>
        </w:rPr>
        <w:t>国家标准《建筑设计防火规范》GB</w:t>
      </w:r>
      <w:r>
        <w:rPr>
          <w:rFonts w:hint="eastAsia" w:cs="Times New Roman"/>
          <w:b w:val="0"/>
          <w:bCs w:val="0"/>
          <w:lang w:val="en-US" w:eastAsia="zh-CN"/>
        </w:rPr>
        <w:t xml:space="preserve"> </w:t>
      </w:r>
      <w:r>
        <w:rPr>
          <w:rFonts w:hint="eastAsia" w:ascii="Times New Roman" w:hAnsi="Times New Roman" w:cs="Times New Roman"/>
          <w:b w:val="0"/>
          <w:bCs w:val="0"/>
          <w:lang w:val="en-US" w:eastAsia="zh-CN"/>
        </w:rPr>
        <w:t>50016</w:t>
      </w:r>
      <w:r>
        <w:rPr>
          <w:rFonts w:hint="eastAsia" w:cs="Times New Roman"/>
          <w:b w:val="0"/>
          <w:bCs w:val="0"/>
          <w:lang w:val="en-US" w:eastAsia="zh-CN"/>
        </w:rPr>
        <w:t>确定</w:t>
      </w:r>
      <w:r>
        <w:rPr>
          <w:rFonts w:hint="eastAsia" w:ascii="Times New Roman" w:hAnsi="Times New Roman" w:cs="Times New Roman"/>
          <w:b w:val="0"/>
          <w:bCs w:val="0"/>
          <w:lang w:val="en-US" w:eastAsia="zh-CN"/>
        </w:rPr>
        <w:t>。</w:t>
      </w:r>
    </w:p>
    <w:p>
      <w:pPr>
        <w:pStyle w:val="4"/>
        <w:bidi w:val="0"/>
        <w:rPr>
          <w:rFonts w:hint="eastAsia"/>
          <w:lang w:val="en-US" w:eastAsia="zh-CN"/>
        </w:rPr>
      </w:pPr>
      <w:r>
        <w:rPr>
          <w:rFonts w:hint="eastAsia"/>
          <w:lang w:val="en-US" w:eastAsia="zh-CN"/>
        </w:rPr>
        <w:t xml:space="preserve">7.5.3  </w:t>
      </w:r>
      <w:r>
        <w:rPr>
          <w:rFonts w:hint="eastAsia" w:ascii="Times New Roman" w:hAnsi="Times New Roman" w:cs="Times New Roman"/>
          <w:b w:val="0"/>
          <w:bCs w:val="0"/>
          <w:lang w:val="en-US" w:eastAsia="zh-CN"/>
        </w:rPr>
        <w:t>建筑物的层数与防火分区最大面积应符合</w:t>
      </w:r>
      <w:r>
        <w:rPr>
          <w:rFonts w:hint="eastAsia" w:cs="Times New Roman"/>
          <w:b w:val="0"/>
          <w:bCs w:val="0"/>
          <w:lang w:val="en-US" w:eastAsia="zh-CN"/>
        </w:rPr>
        <w:t>现行</w:t>
      </w:r>
      <w:r>
        <w:rPr>
          <w:rFonts w:hint="eastAsia" w:ascii="Times New Roman" w:hAnsi="Times New Roman" w:cs="Times New Roman"/>
          <w:b w:val="0"/>
          <w:bCs w:val="0"/>
          <w:lang w:val="en-US" w:eastAsia="zh-CN"/>
        </w:rPr>
        <w:t>国家标准《建筑设计防火规范》GB</w:t>
      </w:r>
      <w:r>
        <w:rPr>
          <w:rFonts w:hint="eastAsia" w:cs="Times New Roman"/>
          <w:b w:val="0"/>
          <w:bCs w:val="0"/>
          <w:lang w:val="en-US" w:eastAsia="zh-CN"/>
        </w:rPr>
        <w:t xml:space="preserve"> </w:t>
      </w:r>
      <w:r>
        <w:rPr>
          <w:rFonts w:hint="eastAsia" w:ascii="Times New Roman" w:hAnsi="Times New Roman" w:cs="Times New Roman"/>
          <w:b w:val="0"/>
          <w:bCs w:val="0"/>
          <w:lang w:val="en-US" w:eastAsia="zh-CN"/>
        </w:rPr>
        <w:t>50016</w:t>
      </w:r>
      <w:r>
        <w:rPr>
          <w:rFonts w:hint="eastAsia" w:cs="Times New Roman"/>
          <w:b w:val="0"/>
          <w:bCs w:val="0"/>
          <w:lang w:val="en-US" w:eastAsia="zh-CN"/>
        </w:rPr>
        <w:t>的</w:t>
      </w:r>
      <w:r>
        <w:rPr>
          <w:rFonts w:hint="eastAsia" w:ascii="Times New Roman" w:hAnsi="Times New Roman" w:cs="Times New Roman"/>
          <w:b w:val="0"/>
          <w:bCs w:val="0"/>
          <w:lang w:val="en-US" w:eastAsia="zh-CN"/>
        </w:rPr>
        <w:t>相关规定。</w:t>
      </w:r>
    </w:p>
    <w:p>
      <w:pPr>
        <w:pStyle w:val="4"/>
        <w:bidi w:val="0"/>
        <w:rPr>
          <w:rFonts w:hint="eastAsia"/>
          <w:lang w:val="en-US" w:eastAsia="zh-CN"/>
        </w:rPr>
      </w:pPr>
      <w:r>
        <w:rPr>
          <w:rFonts w:hint="eastAsia"/>
          <w:lang w:val="en-US" w:eastAsia="zh-CN"/>
        </w:rPr>
        <w:t xml:space="preserve">7.5.4  </w:t>
      </w:r>
      <w:r>
        <w:rPr>
          <w:rFonts w:hint="eastAsia" w:ascii="Times New Roman" w:hAnsi="Times New Roman" w:cs="Times New Roman"/>
          <w:b w:val="0"/>
          <w:bCs w:val="0"/>
          <w:lang w:val="en-US" w:eastAsia="zh-CN"/>
        </w:rPr>
        <w:t>防火间距设计应</w:t>
      </w:r>
      <w:r>
        <w:rPr>
          <w:rFonts w:hint="eastAsia" w:cs="Times New Roman"/>
          <w:b w:val="0"/>
          <w:bCs w:val="0"/>
          <w:lang w:val="en-US" w:eastAsia="zh-CN"/>
        </w:rPr>
        <w:t>符合</w:t>
      </w:r>
      <w:r>
        <w:rPr>
          <w:rFonts w:hint="eastAsia" w:ascii="Times New Roman" w:hAnsi="Times New Roman" w:cs="Times New Roman"/>
          <w:b w:val="0"/>
          <w:bCs w:val="0"/>
          <w:lang w:val="en-US" w:eastAsia="zh-CN"/>
        </w:rPr>
        <w:t>下列</w:t>
      </w:r>
      <w:r>
        <w:rPr>
          <w:rFonts w:hint="eastAsia" w:cs="Times New Roman"/>
          <w:b w:val="0"/>
          <w:bCs w:val="0"/>
          <w:lang w:val="en-US" w:eastAsia="zh-CN"/>
        </w:rPr>
        <w:t>规定</w:t>
      </w:r>
      <w:r>
        <w:rPr>
          <w:rFonts w:hint="eastAsia" w:ascii="Times New Roman" w:hAnsi="Times New Roman" w:cs="Times New Roman"/>
          <w:b w:val="0"/>
          <w:bCs w:val="0"/>
          <w:lang w:val="en-US" w:eastAsia="zh-CN"/>
        </w:rPr>
        <w:t>：</w:t>
      </w:r>
    </w:p>
    <w:p>
      <w:pPr>
        <w:pStyle w:val="5"/>
        <w:rPr>
          <w:rFonts w:hint="eastAsia"/>
          <w:b w:val="0"/>
          <w:bCs/>
          <w:lang w:val="en-US" w:eastAsia="zh-CN"/>
        </w:rPr>
      </w:pPr>
      <w:r>
        <w:rPr>
          <w:rFonts w:hint="eastAsia"/>
          <w:lang w:val="en-US" w:eastAsia="zh-CN"/>
        </w:rPr>
        <w:t xml:space="preserve">1  </w:t>
      </w:r>
      <w:r>
        <w:rPr>
          <w:rFonts w:hint="eastAsia" w:ascii="Times New Roman" w:hAnsi="Times New Roman" w:eastAsia="宋体" w:cs="Times New Roman"/>
          <w:b w:val="0"/>
          <w:bCs w:val="0"/>
          <w:kern w:val="2"/>
          <w:sz w:val="21"/>
          <w:szCs w:val="24"/>
          <w:lang w:val="en-US" w:eastAsia="zh-CN" w:bidi="ar-SA"/>
        </w:rPr>
        <w:t>厂房与重要公共建筑的防火间距不应小于50m，与明火或散发火花地点的防火间距不应小于30m。</w:t>
      </w:r>
    </w:p>
    <w:p>
      <w:pPr>
        <w:pStyle w:val="5"/>
        <w:rPr>
          <w:rFonts w:hint="eastAsia" w:ascii="Times New Roman" w:hAnsi="Times New Roman" w:eastAsia="宋体" w:cs="Times New Roman"/>
          <w:b w:val="0"/>
          <w:bCs w:val="0"/>
          <w:kern w:val="2"/>
          <w:sz w:val="21"/>
          <w:szCs w:val="24"/>
          <w:lang w:val="en-US" w:eastAsia="zh-CN" w:bidi="ar-SA"/>
        </w:rPr>
      </w:pPr>
      <w:r>
        <w:rPr>
          <w:rFonts w:hint="eastAsia"/>
          <w:lang w:val="en-US" w:eastAsia="zh-CN"/>
        </w:rPr>
        <w:t xml:space="preserve">2  </w:t>
      </w:r>
      <w:r>
        <w:rPr>
          <w:rFonts w:hint="eastAsia"/>
          <w:b w:val="0"/>
          <w:bCs/>
          <w:lang w:val="en-US" w:eastAsia="zh-CN"/>
        </w:rPr>
        <w:t>对</w:t>
      </w:r>
      <w:r>
        <w:rPr>
          <w:rFonts w:hint="eastAsia" w:ascii="Times New Roman" w:hAnsi="Times New Roman" w:eastAsia="宋体" w:cs="Times New Roman"/>
          <w:b w:val="0"/>
          <w:bCs w:val="0"/>
          <w:kern w:val="2"/>
          <w:sz w:val="21"/>
          <w:szCs w:val="24"/>
          <w:lang w:val="en-US" w:eastAsia="zh-CN" w:bidi="ar-SA"/>
        </w:rPr>
        <w:t>高层厂房与液体储罐，可燃、助燃气体储罐，液化石油气储罐，可燃材料堆场（除煤和焦炭场外）的防火间距不应小于13m。</w:t>
      </w:r>
    </w:p>
    <w:p>
      <w:pPr>
        <w:pStyle w:val="5"/>
        <w:rPr>
          <w:rFonts w:hint="eastAsia" w:ascii="Times New Roman" w:hAnsi="Times New Roman" w:eastAsia="宋体" w:cs="Times New Roman"/>
          <w:b w:val="0"/>
          <w:bCs w:val="0"/>
          <w:kern w:val="2"/>
          <w:sz w:val="21"/>
          <w:szCs w:val="24"/>
          <w:lang w:val="en-US" w:eastAsia="zh-CN" w:bidi="ar-SA"/>
        </w:rPr>
      </w:pPr>
      <w:r>
        <w:rPr>
          <w:rFonts w:hint="eastAsia"/>
          <w:lang w:val="en-US" w:eastAsia="zh-CN"/>
        </w:rPr>
        <w:t xml:space="preserve">3  </w:t>
      </w:r>
      <w:r>
        <w:rPr>
          <w:rFonts w:hint="eastAsia" w:ascii="Times New Roman" w:hAnsi="Times New Roman" w:eastAsia="宋体" w:cs="Times New Roman"/>
          <w:b w:val="0"/>
          <w:bCs w:val="0"/>
          <w:kern w:val="2"/>
          <w:sz w:val="21"/>
          <w:szCs w:val="24"/>
          <w:lang w:val="en-US" w:eastAsia="zh-CN" w:bidi="ar-SA"/>
        </w:rPr>
        <w:t>厂区围墙与厂区内建筑的间距不宜小于5m，围墙两侧建筑的间距应满足相应建筑的防火间距要求。</w:t>
      </w:r>
    </w:p>
    <w:p>
      <w:pPr>
        <w:pStyle w:val="4"/>
        <w:bidi w:val="0"/>
        <w:rPr>
          <w:rFonts w:hint="eastAsia"/>
          <w:lang w:val="en-US" w:eastAsia="zh-CN"/>
        </w:rPr>
      </w:pPr>
      <w:r>
        <w:rPr>
          <w:rFonts w:hint="eastAsia"/>
          <w:lang w:val="en-US" w:eastAsia="zh-CN"/>
        </w:rPr>
        <w:t xml:space="preserve">7.5.5  </w:t>
      </w:r>
      <w:r>
        <w:rPr>
          <w:rFonts w:hint="eastAsia"/>
          <w:b w:val="0"/>
          <w:bCs w:val="0"/>
          <w:lang w:val="en-US" w:eastAsia="zh-CN"/>
        </w:rPr>
        <w:t>安全疏散设计应符合下列规定：</w:t>
      </w:r>
    </w:p>
    <w:p>
      <w:pPr>
        <w:pStyle w:val="5"/>
        <w:rPr>
          <w:rFonts w:hint="eastAsia"/>
          <w:b w:val="0"/>
          <w:bCs/>
          <w:lang w:val="en-US" w:eastAsia="zh-CN"/>
        </w:rPr>
      </w:pPr>
      <w:r>
        <w:rPr>
          <w:rFonts w:hint="eastAsia"/>
          <w:lang w:val="en-US" w:eastAsia="zh-CN"/>
        </w:rPr>
        <w:t xml:space="preserve">1  </w:t>
      </w:r>
      <w:r>
        <w:rPr>
          <w:rFonts w:hint="eastAsia" w:cs="Times New Roman"/>
          <w:b w:val="0"/>
          <w:bCs w:val="0"/>
          <w:kern w:val="2"/>
          <w:sz w:val="21"/>
          <w:szCs w:val="24"/>
          <w:lang w:val="en-US" w:eastAsia="zh-CN" w:bidi="ar-SA"/>
        </w:rPr>
        <w:t>建筑物</w:t>
      </w:r>
      <w:r>
        <w:rPr>
          <w:rFonts w:hint="eastAsia" w:ascii="Times New Roman" w:hAnsi="Times New Roman" w:eastAsia="宋体" w:cs="Times New Roman"/>
          <w:b w:val="0"/>
          <w:bCs w:val="0"/>
          <w:kern w:val="2"/>
          <w:sz w:val="21"/>
          <w:szCs w:val="24"/>
          <w:lang w:val="en-US" w:eastAsia="zh-CN" w:bidi="ar-SA"/>
        </w:rPr>
        <w:t>安全出口应分散布置</w:t>
      </w:r>
      <w:r>
        <w:rPr>
          <w:rFonts w:hint="eastAsia" w:cs="Times New Roman"/>
          <w:b w:val="0"/>
          <w:bCs w:val="0"/>
          <w:kern w:val="2"/>
          <w:sz w:val="21"/>
          <w:szCs w:val="24"/>
          <w:lang w:val="en-US" w:eastAsia="zh-CN" w:bidi="ar-SA"/>
        </w:rPr>
        <w:t>，</w:t>
      </w:r>
      <w:r>
        <w:rPr>
          <w:rFonts w:hint="eastAsia" w:ascii="Times New Roman" w:hAnsi="Times New Roman" w:eastAsia="宋体" w:cs="Times New Roman"/>
          <w:b w:val="0"/>
          <w:bCs w:val="0"/>
          <w:kern w:val="2"/>
          <w:sz w:val="21"/>
          <w:szCs w:val="24"/>
          <w:lang w:val="en-US" w:eastAsia="zh-CN" w:bidi="ar-SA"/>
        </w:rPr>
        <w:t>每个防火分区或一个防火分区的每个楼层，其相邻2个安全出口最近边缘之间的水平距离不应小于5m。</w:t>
      </w:r>
    </w:p>
    <w:p>
      <w:pPr>
        <w:pStyle w:val="5"/>
        <w:rPr>
          <w:b w:val="0"/>
          <w:highlight w:val="none"/>
        </w:rPr>
        <w:sectPr>
          <w:footerReference r:id="rId7" w:type="default"/>
          <w:pgSz w:w="8335" w:h="11850"/>
          <w:pgMar w:top="1083" w:right="1083" w:bottom="1083" w:left="1083" w:header="851" w:footer="992" w:gutter="0"/>
          <w:pgBorders>
            <w:top w:val="none" w:sz="0" w:space="0"/>
            <w:left w:val="none" w:sz="0" w:space="0"/>
            <w:bottom w:val="none" w:sz="0" w:space="0"/>
            <w:right w:val="none" w:sz="0" w:space="0"/>
          </w:pgBorders>
          <w:pgNumType w:fmt="decimal"/>
          <w:cols w:space="0" w:num="1"/>
          <w:docGrid w:type="linesAndChars" w:linePitch="312" w:charSpace="0"/>
        </w:sectPr>
      </w:pPr>
      <w:r>
        <w:rPr>
          <w:rFonts w:hint="eastAsia"/>
          <w:lang w:val="en-US" w:eastAsia="zh-CN"/>
        </w:rPr>
        <w:t xml:space="preserve">2  </w:t>
      </w:r>
      <w:r>
        <w:rPr>
          <w:rFonts w:hint="eastAsia"/>
          <w:b w:val="0"/>
          <w:bCs/>
          <w:lang w:val="en-US" w:eastAsia="zh-CN"/>
        </w:rPr>
        <w:t>对于</w:t>
      </w:r>
      <w:r>
        <w:rPr>
          <w:rFonts w:hint="eastAsia" w:ascii="Times New Roman" w:hAnsi="Times New Roman" w:eastAsia="宋体" w:cs="Times New Roman"/>
          <w:b w:val="0"/>
          <w:bCs w:val="0"/>
          <w:kern w:val="2"/>
          <w:sz w:val="21"/>
          <w:szCs w:val="24"/>
          <w:lang w:val="en-US" w:eastAsia="zh-CN" w:bidi="ar-SA"/>
        </w:rPr>
        <w:t>地下或半地下</w:t>
      </w:r>
      <w:r>
        <w:rPr>
          <w:rFonts w:hint="eastAsia" w:cs="Times New Roman"/>
          <w:b w:val="0"/>
          <w:bCs w:val="0"/>
          <w:kern w:val="2"/>
          <w:sz w:val="21"/>
          <w:szCs w:val="24"/>
          <w:lang w:val="en-US" w:eastAsia="zh-CN" w:bidi="ar-SA"/>
        </w:rPr>
        <w:t>建筑物</w:t>
      </w:r>
      <w:r>
        <w:rPr>
          <w:rFonts w:hint="eastAsia" w:ascii="Times New Roman" w:hAnsi="Times New Roman" w:eastAsia="宋体" w:cs="Times New Roman"/>
          <w:b w:val="0"/>
          <w:bCs w:val="0"/>
          <w:kern w:val="2"/>
          <w:sz w:val="21"/>
          <w:szCs w:val="24"/>
          <w:lang w:val="en-US" w:eastAsia="zh-CN" w:bidi="ar-SA"/>
        </w:rPr>
        <w:t>，当有多个防火分区相邻布置并采用防火墙分隔时，每个防火分区可利用防火墙上通向相邻防火分区的甲级防火门作为第二安全出口，但每个防火分区必须至少有1个直通室外的独立安全出口</w:t>
      </w:r>
      <w:r>
        <w:rPr>
          <w:rFonts w:hint="eastAsia" w:cs="Times New Roman"/>
          <w:b w:val="0"/>
          <w:bCs w:val="0"/>
          <w:kern w:val="2"/>
          <w:sz w:val="21"/>
          <w:szCs w:val="24"/>
          <w:lang w:val="en-US" w:eastAsia="zh-CN" w:bidi="ar-SA"/>
        </w:rPr>
        <w:t>。</w:t>
      </w:r>
    </w:p>
    <w:p>
      <w:pPr>
        <w:pStyle w:val="2"/>
        <w:rPr>
          <w:rFonts w:hint="eastAsia" w:eastAsia="宋体"/>
          <w:lang w:eastAsia="zh-CN"/>
        </w:rPr>
      </w:pPr>
      <w:r>
        <w:rPr>
          <w:rFonts w:hint="eastAsia"/>
          <w:lang w:val="en-US" w:eastAsia="zh-CN"/>
        </w:rPr>
        <w:t>8</w:t>
      </w:r>
      <w:r>
        <w:rPr>
          <w:rFonts w:hint="eastAsia"/>
        </w:rPr>
        <w:t xml:space="preserve"> </w:t>
      </w:r>
      <w:r>
        <w:rPr>
          <w:rFonts w:hint="eastAsia"/>
          <w:lang w:val="en-US" w:eastAsia="zh-CN"/>
        </w:rPr>
        <w:t xml:space="preserve"> 绿色再生</w:t>
      </w:r>
      <w:r>
        <w:rPr>
          <w:rFonts w:hint="eastAsia"/>
          <w:lang w:eastAsia="zh-CN"/>
        </w:rPr>
        <w:t>施工</w:t>
      </w:r>
      <w:bookmarkEnd w:id="250"/>
      <w:bookmarkEnd w:id="251"/>
    </w:p>
    <w:p>
      <w:pPr>
        <w:bidi w:val="0"/>
        <w:rPr>
          <w:rFonts w:hint="eastAsia"/>
          <w:lang w:eastAsia="zh-CN"/>
        </w:rPr>
      </w:pPr>
    </w:p>
    <w:p>
      <w:pPr>
        <w:pStyle w:val="3"/>
        <w:bidi w:val="0"/>
      </w:pPr>
      <w:bookmarkStart w:id="252" w:name="_Toc6823"/>
      <w:bookmarkStart w:id="253" w:name="_Toc25332"/>
      <w:r>
        <w:t>8.1  一般规定</w:t>
      </w:r>
      <w:bookmarkEnd w:id="235"/>
      <w:bookmarkEnd w:id="236"/>
      <w:bookmarkEnd w:id="237"/>
      <w:bookmarkEnd w:id="252"/>
      <w:bookmarkEnd w:id="253"/>
    </w:p>
    <w:p>
      <w:pPr>
        <w:pStyle w:val="4"/>
        <w:bidi w:val="0"/>
        <w:rPr>
          <w:rFonts w:hint="eastAsia"/>
          <w:lang w:val="en-US" w:eastAsia="zh-CN"/>
        </w:rPr>
      </w:pPr>
      <w:r>
        <w:rPr>
          <w:rFonts w:hint="eastAsia"/>
          <w:lang w:val="en-US" w:eastAsia="zh-CN"/>
        </w:rPr>
        <w:t xml:space="preserve">8.1.1  </w:t>
      </w:r>
      <w:r>
        <w:rPr>
          <w:rFonts w:hint="eastAsia"/>
          <w:b w:val="0"/>
          <w:bCs w:val="0"/>
          <w:lang w:val="en-US" w:eastAsia="zh-CN"/>
        </w:rPr>
        <w:t>绿色再生施工内容应包括施工准备、施工工艺、施工管理和施工验收等。</w:t>
      </w:r>
    </w:p>
    <w:p>
      <w:pPr>
        <w:pStyle w:val="4"/>
        <w:bidi w:val="0"/>
        <w:rPr>
          <w:rFonts w:hint="eastAsia"/>
          <w:lang w:val="en-US" w:eastAsia="zh-CN"/>
        </w:rPr>
      </w:pPr>
      <w:r>
        <w:rPr>
          <w:rFonts w:hint="eastAsia"/>
          <w:lang w:val="en-US" w:eastAsia="zh-CN"/>
        </w:rPr>
        <w:t xml:space="preserve">8.1.2  </w:t>
      </w:r>
      <w:r>
        <w:rPr>
          <w:rFonts w:hint="eastAsia"/>
          <w:b w:val="0"/>
          <w:bCs w:val="0"/>
          <w:lang w:val="en-US" w:eastAsia="zh-CN"/>
        </w:rPr>
        <w:t>绿色再生施工应依据经审查的施工图进行，并应符合现行国家标准《建筑工程绿色施工规范》GB/T 50905、《建筑工程绿色施工评价标准》GB/T 50640的相关规定。</w:t>
      </w:r>
    </w:p>
    <w:p>
      <w:pPr>
        <w:pStyle w:val="4"/>
        <w:bidi w:val="0"/>
        <w:rPr>
          <w:rFonts w:hint="eastAsia"/>
          <w:lang w:val="en-US" w:eastAsia="zh-CN"/>
        </w:rPr>
      </w:pPr>
      <w:r>
        <w:rPr>
          <w:rFonts w:hint="eastAsia"/>
          <w:lang w:val="en-US" w:eastAsia="zh-CN"/>
        </w:rPr>
        <w:t xml:space="preserve">8.2.3  </w:t>
      </w:r>
      <w:r>
        <w:rPr>
          <w:rFonts w:hint="eastAsia"/>
          <w:b w:val="0"/>
          <w:bCs w:val="0"/>
          <w:lang w:val="en-US" w:eastAsia="zh-CN"/>
        </w:rPr>
        <w:t>绿色再生施工应根据工程特点和现场条件，按有关规定编制包含绿色施工管理和技术要求的施工组织设计和施工方案，并应符合下列规定：</w:t>
      </w:r>
    </w:p>
    <w:p>
      <w:pPr>
        <w:pStyle w:val="5"/>
        <w:bidi w:val="0"/>
        <w:rPr>
          <w:rFonts w:hint="eastAsia"/>
          <w:lang w:val="en-US" w:eastAsia="zh-CN"/>
        </w:rPr>
      </w:pPr>
      <w:r>
        <w:rPr>
          <w:rFonts w:hint="eastAsia"/>
          <w:lang w:val="en-US" w:eastAsia="zh-CN"/>
        </w:rPr>
        <w:t xml:space="preserve">1  </w:t>
      </w:r>
      <w:r>
        <w:rPr>
          <w:rFonts w:hint="eastAsia"/>
          <w:b w:val="0"/>
          <w:bCs/>
          <w:lang w:val="en-US" w:eastAsia="zh-CN"/>
        </w:rPr>
        <w:t>不同分项应总体协调，统筹安排施工计划，合理共享施工资源。</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应考虑施工现场的自然与人文环境特点。</w:t>
      </w:r>
    </w:p>
    <w:p>
      <w:pPr>
        <w:pStyle w:val="5"/>
        <w:bidi w:val="0"/>
        <w:rPr>
          <w:rFonts w:hint="eastAsia"/>
          <w:lang w:val="en-US" w:eastAsia="zh-CN"/>
        </w:rPr>
      </w:pPr>
      <w:r>
        <w:rPr>
          <w:rFonts w:hint="eastAsia"/>
          <w:lang w:val="en-US" w:eastAsia="zh-CN"/>
        </w:rPr>
        <w:t xml:space="preserve">3  </w:t>
      </w:r>
      <w:r>
        <w:rPr>
          <w:rFonts w:hint="eastAsia"/>
          <w:b w:val="0"/>
          <w:bCs/>
          <w:lang w:val="en-US" w:eastAsia="zh-CN"/>
        </w:rPr>
        <w:t>应有减少资源浪费和环境污染的措施。</w:t>
      </w:r>
    </w:p>
    <w:p>
      <w:pPr>
        <w:pStyle w:val="5"/>
        <w:bidi w:val="0"/>
        <w:rPr>
          <w:rFonts w:hint="eastAsia"/>
          <w:lang w:val="en-US" w:eastAsia="zh-CN"/>
        </w:rPr>
      </w:pPr>
      <w:r>
        <w:rPr>
          <w:rFonts w:hint="eastAsia"/>
          <w:lang w:val="en-US" w:eastAsia="zh-CN"/>
        </w:rPr>
        <w:t xml:space="preserve">4  </w:t>
      </w:r>
      <w:r>
        <w:rPr>
          <w:rFonts w:hint="eastAsia"/>
          <w:b w:val="0"/>
          <w:bCs/>
          <w:lang w:val="en-US" w:eastAsia="zh-CN"/>
        </w:rPr>
        <w:t>应制定绿色施工的组织管理体系、技术要求和措施。</w:t>
      </w:r>
    </w:p>
    <w:p>
      <w:pPr>
        <w:pStyle w:val="5"/>
        <w:bidi w:val="0"/>
        <w:rPr>
          <w:rFonts w:hint="eastAsia"/>
          <w:lang w:val="en-US" w:eastAsia="zh-CN"/>
        </w:rPr>
      </w:pPr>
      <w:r>
        <w:rPr>
          <w:rFonts w:hint="eastAsia"/>
          <w:lang w:val="en-US" w:eastAsia="zh-CN"/>
        </w:rPr>
        <w:t xml:space="preserve">5  </w:t>
      </w:r>
      <w:r>
        <w:rPr>
          <w:rFonts w:hint="eastAsia"/>
          <w:b w:val="0"/>
          <w:bCs/>
          <w:lang w:val="en-US" w:eastAsia="zh-CN"/>
        </w:rPr>
        <w:t>应有明确的人员、时间、资金、质量计划。</w:t>
      </w:r>
    </w:p>
    <w:p>
      <w:pPr>
        <w:pStyle w:val="5"/>
        <w:bidi w:val="0"/>
        <w:rPr>
          <w:rFonts w:hint="eastAsia"/>
          <w:lang w:val="en-US" w:eastAsia="zh-CN"/>
        </w:rPr>
      </w:pPr>
      <w:r>
        <w:rPr>
          <w:rFonts w:hint="eastAsia"/>
          <w:lang w:val="en-US" w:eastAsia="zh-CN"/>
        </w:rPr>
        <w:t xml:space="preserve">6  </w:t>
      </w:r>
      <w:r>
        <w:rPr>
          <w:rFonts w:hint="eastAsia"/>
          <w:b w:val="0"/>
          <w:bCs/>
          <w:lang w:val="en-US" w:eastAsia="zh-CN"/>
        </w:rPr>
        <w:t>应选用先进的产品、技术、设备、施工工艺和方法。</w:t>
      </w:r>
    </w:p>
    <w:p>
      <w:pPr>
        <w:pStyle w:val="5"/>
        <w:bidi w:val="0"/>
        <w:rPr>
          <w:rFonts w:hint="eastAsia"/>
          <w:lang w:val="en-US" w:eastAsia="zh-CN"/>
        </w:rPr>
      </w:pPr>
      <w:r>
        <w:rPr>
          <w:rFonts w:hint="eastAsia"/>
          <w:lang w:val="en-US" w:eastAsia="zh-CN"/>
        </w:rPr>
        <w:t xml:space="preserve">7  </w:t>
      </w:r>
      <w:r>
        <w:rPr>
          <w:rFonts w:hint="eastAsia"/>
          <w:b w:val="0"/>
          <w:bCs/>
          <w:lang w:val="en-US" w:eastAsia="zh-CN"/>
        </w:rPr>
        <w:t>应包含改善作业条件、降低劳动强度、节约人力资源等内容。</w:t>
      </w:r>
    </w:p>
    <w:p>
      <w:pPr>
        <w:pStyle w:val="4"/>
        <w:bidi w:val="0"/>
        <w:rPr>
          <w:rFonts w:hint="eastAsia"/>
          <w:b w:val="0"/>
          <w:bCs w:val="0"/>
          <w:lang w:val="en-US" w:eastAsia="zh-CN"/>
        </w:rPr>
      </w:pPr>
      <w:r>
        <w:rPr>
          <w:rFonts w:hint="eastAsia"/>
          <w:lang w:val="en-US" w:eastAsia="zh-CN"/>
        </w:rPr>
        <w:t xml:space="preserve">8.2.4  </w:t>
      </w:r>
      <w:r>
        <w:rPr>
          <w:rFonts w:hint="eastAsia"/>
          <w:b w:val="0"/>
          <w:bCs w:val="0"/>
          <w:lang w:val="en-US" w:eastAsia="zh-CN"/>
        </w:rPr>
        <w:t>绿色再生施工应实施信息化动态管理，并应加强对施工准备、材料采购、现场施工、物资存放、施工验收等管理和监督，并应整理施工过程中产生的文件并妥善保存，施工结束后应存档。</w:t>
      </w:r>
    </w:p>
    <w:p>
      <w:pPr>
        <w:pStyle w:val="4"/>
        <w:bidi w:val="0"/>
        <w:rPr>
          <w:rFonts w:hint="eastAsia"/>
          <w:b w:val="0"/>
          <w:bCs w:val="0"/>
          <w:lang w:val="en-US" w:eastAsia="zh-CN"/>
        </w:rPr>
      </w:pPr>
      <w:r>
        <w:rPr>
          <w:rFonts w:hint="eastAsia"/>
          <w:lang w:val="en-US" w:eastAsia="zh-CN"/>
        </w:rPr>
        <w:t xml:space="preserve">8.1.5  </w:t>
      </w:r>
      <w:r>
        <w:rPr>
          <w:rFonts w:hint="eastAsia"/>
          <w:b w:val="0"/>
          <w:bCs w:val="0"/>
          <w:lang w:val="en-US" w:eastAsia="zh-CN"/>
        </w:rPr>
        <w:t>绿色再生施工应充分结合项目特点和施工现场环境，并宜积极采用符合绿色施工要求的新材料、新工艺、新技术、新设备等。</w:t>
      </w:r>
    </w:p>
    <w:p>
      <w:pPr>
        <w:pStyle w:val="4"/>
        <w:bidi w:val="0"/>
        <w:rPr>
          <w:rFonts w:hint="eastAsia"/>
          <w:b w:val="0"/>
          <w:bCs w:val="0"/>
          <w:lang w:val="en-US" w:eastAsia="zh-CN"/>
        </w:rPr>
      </w:pPr>
      <w:r>
        <w:rPr>
          <w:rFonts w:hint="eastAsia"/>
          <w:lang w:val="en-US" w:eastAsia="zh-CN"/>
        </w:rPr>
        <w:t xml:space="preserve">8.1.6  </w:t>
      </w:r>
      <w:r>
        <w:rPr>
          <w:rFonts w:hint="eastAsia"/>
          <w:b w:val="0"/>
          <w:bCs w:val="0"/>
          <w:lang w:val="en-US" w:eastAsia="zh-CN"/>
        </w:rPr>
        <w:t>绿色再生施工后应按国家现行有关标准的规定及设计要求进行验收。</w:t>
      </w:r>
    </w:p>
    <w:p>
      <w:pPr>
        <w:pStyle w:val="3"/>
        <w:bidi w:val="0"/>
      </w:pPr>
      <w:bookmarkStart w:id="254" w:name="_Toc13467"/>
      <w:bookmarkStart w:id="255" w:name="_Toc8176"/>
      <w:bookmarkStart w:id="256" w:name="_Toc5053"/>
      <w:bookmarkStart w:id="257" w:name="_Toc14184"/>
      <w:bookmarkStart w:id="258" w:name="_Toc231"/>
      <w:r>
        <w:t>8.2  施工准备</w:t>
      </w:r>
      <w:bookmarkEnd w:id="254"/>
      <w:bookmarkEnd w:id="255"/>
      <w:bookmarkEnd w:id="256"/>
      <w:bookmarkEnd w:id="257"/>
      <w:bookmarkEnd w:id="258"/>
    </w:p>
    <w:p>
      <w:pPr>
        <w:pStyle w:val="4"/>
        <w:bidi w:val="0"/>
        <w:rPr>
          <w:rFonts w:hint="eastAsia"/>
        </w:rPr>
      </w:pPr>
      <w:bookmarkStart w:id="259" w:name="_Toc11987"/>
      <w:bookmarkStart w:id="260" w:name="_Toc13572"/>
      <w:bookmarkStart w:id="261" w:name="_Toc1830"/>
      <w:bookmarkStart w:id="262" w:name="_Toc24606"/>
      <w:bookmarkStart w:id="263" w:name="_Toc32491"/>
      <w:r>
        <w:rPr>
          <w:rFonts w:hint="eastAsia"/>
        </w:rPr>
        <w:t xml:space="preserve">8.2.1  </w:t>
      </w:r>
      <w:r>
        <w:rPr>
          <w:rFonts w:hint="eastAsia"/>
          <w:b w:val="0"/>
          <w:bCs w:val="0"/>
        </w:rPr>
        <w:t>绿色再生施工前应根据设计文件、场地条件、周边环境和绿色施工总体要求，明确绿色再生施工的目标、材料、方法和实施内容，并在图纸会审时提出需设计单位配合的建议和意见。</w:t>
      </w:r>
    </w:p>
    <w:p>
      <w:pPr>
        <w:pStyle w:val="4"/>
        <w:bidi w:val="0"/>
        <w:rPr>
          <w:rFonts w:hint="eastAsia"/>
        </w:rPr>
      </w:pPr>
      <w:r>
        <w:rPr>
          <w:rFonts w:hint="eastAsia"/>
        </w:rPr>
        <w:t xml:space="preserve">8.1.2  </w:t>
      </w:r>
      <w:r>
        <w:rPr>
          <w:rFonts w:hint="eastAsia"/>
          <w:b w:val="0"/>
          <w:bCs w:val="0"/>
        </w:rPr>
        <w:t>绿色再生施工前应对施工现场环境及地下管线分布情况进行调研，对重要设施应做好防护或者迁置，对影响改造的管线应由专业单位事先完成切改。</w:t>
      </w:r>
    </w:p>
    <w:p>
      <w:pPr>
        <w:pStyle w:val="4"/>
        <w:bidi w:val="0"/>
        <w:rPr>
          <w:rFonts w:hint="eastAsia"/>
        </w:rPr>
      </w:pPr>
      <w:r>
        <w:rPr>
          <w:rFonts w:hint="eastAsia"/>
        </w:rPr>
        <w:t xml:space="preserve">8.2.3  </w:t>
      </w:r>
      <w:r>
        <w:rPr>
          <w:rFonts w:hint="eastAsia"/>
          <w:b w:val="0"/>
          <w:bCs w:val="0"/>
        </w:rPr>
        <w:t>施工准备应包括技术准备、现场准备、资金准备、劳动力准备和物资准备等，并应符合下列规定：</w:t>
      </w:r>
    </w:p>
    <w:p>
      <w:pPr>
        <w:pStyle w:val="5"/>
        <w:bidi w:val="0"/>
        <w:rPr>
          <w:rFonts w:hint="eastAsia"/>
        </w:rPr>
      </w:pPr>
      <w:r>
        <w:rPr>
          <w:rFonts w:hint="eastAsia"/>
        </w:rPr>
        <w:t xml:space="preserve">1  </w:t>
      </w:r>
      <w:r>
        <w:rPr>
          <w:rFonts w:hint="eastAsia"/>
          <w:b w:val="0"/>
          <w:bCs/>
        </w:rPr>
        <w:t>技术准备应包括准备技术资料及具体施工方案等。</w:t>
      </w:r>
    </w:p>
    <w:p>
      <w:pPr>
        <w:pStyle w:val="5"/>
        <w:bidi w:val="0"/>
        <w:rPr>
          <w:rFonts w:hint="eastAsia"/>
        </w:rPr>
      </w:pPr>
      <w:r>
        <w:rPr>
          <w:rFonts w:hint="eastAsia"/>
        </w:rPr>
        <w:t xml:space="preserve">2  </w:t>
      </w:r>
      <w:r>
        <w:rPr>
          <w:rFonts w:hint="eastAsia"/>
          <w:b w:val="0"/>
          <w:bCs/>
        </w:rPr>
        <w:t>现场准备应包括安排现场生产、生活及办公等临时设施等。</w:t>
      </w:r>
    </w:p>
    <w:p>
      <w:pPr>
        <w:pStyle w:val="5"/>
        <w:bidi w:val="0"/>
        <w:rPr>
          <w:rFonts w:hint="eastAsia"/>
        </w:rPr>
      </w:pPr>
      <w:r>
        <w:rPr>
          <w:rFonts w:hint="eastAsia"/>
        </w:rPr>
        <w:t xml:space="preserve">3  </w:t>
      </w:r>
      <w:r>
        <w:rPr>
          <w:rFonts w:hint="eastAsia"/>
          <w:b w:val="0"/>
          <w:bCs/>
        </w:rPr>
        <w:t>资金准备应包括确定资金使用计划及筹资计划等。</w:t>
      </w:r>
    </w:p>
    <w:p>
      <w:pPr>
        <w:pStyle w:val="5"/>
        <w:bidi w:val="0"/>
        <w:rPr>
          <w:rFonts w:hint="eastAsia"/>
        </w:rPr>
      </w:pPr>
      <w:r>
        <w:rPr>
          <w:rFonts w:hint="eastAsia"/>
        </w:rPr>
        <w:t xml:space="preserve">4  </w:t>
      </w:r>
      <w:r>
        <w:rPr>
          <w:rFonts w:hint="eastAsia"/>
          <w:b w:val="0"/>
          <w:bCs/>
        </w:rPr>
        <w:t>劳动力准备应包括确定各阶段用工量和劳动力配置计划等。</w:t>
      </w:r>
    </w:p>
    <w:p>
      <w:pPr>
        <w:pStyle w:val="5"/>
        <w:bidi w:val="0"/>
        <w:rPr>
          <w:rFonts w:hint="eastAsia"/>
          <w:b w:val="0"/>
          <w:bCs/>
        </w:rPr>
      </w:pPr>
      <w:r>
        <w:rPr>
          <w:rFonts w:hint="eastAsia"/>
        </w:rPr>
        <w:t xml:space="preserve">5  </w:t>
      </w:r>
      <w:r>
        <w:rPr>
          <w:rFonts w:hint="eastAsia"/>
          <w:b w:val="0"/>
          <w:bCs/>
        </w:rPr>
        <w:t>物资准备应包括确定各阶段工程材料和设备的配置计划等。</w:t>
      </w:r>
    </w:p>
    <w:p>
      <w:pPr>
        <w:pStyle w:val="4"/>
        <w:bidi w:val="0"/>
        <w:rPr>
          <w:rFonts w:hint="eastAsia"/>
        </w:rPr>
      </w:pPr>
      <w:r>
        <w:rPr>
          <w:rFonts w:hint="eastAsia"/>
        </w:rPr>
        <w:t>8.2.</w:t>
      </w:r>
      <w:r>
        <w:rPr>
          <w:rFonts w:hint="eastAsia"/>
          <w:lang w:val="en-US" w:eastAsia="zh-CN"/>
        </w:rPr>
        <w:t>4</w:t>
      </w:r>
      <w:r>
        <w:rPr>
          <w:rFonts w:hint="eastAsia"/>
        </w:rPr>
        <w:t xml:space="preserve">  </w:t>
      </w:r>
      <w:r>
        <w:rPr>
          <w:rFonts w:hint="eastAsia"/>
          <w:b w:val="0"/>
          <w:bCs w:val="0"/>
        </w:rPr>
        <w:t>在工程开工前，施工单位应完成绿色施工的各项准备工作。</w:t>
      </w:r>
    </w:p>
    <w:p>
      <w:pPr>
        <w:pStyle w:val="3"/>
        <w:bidi w:val="0"/>
      </w:pPr>
      <w:r>
        <w:t>8.3  施工工艺</w:t>
      </w:r>
      <w:bookmarkEnd w:id="259"/>
      <w:bookmarkEnd w:id="260"/>
      <w:bookmarkEnd w:id="261"/>
      <w:bookmarkEnd w:id="262"/>
      <w:bookmarkEnd w:id="263"/>
    </w:p>
    <w:p>
      <w:pPr>
        <w:pStyle w:val="4"/>
        <w:bidi w:val="0"/>
        <w:rPr>
          <w:b w:val="0"/>
          <w:bCs w:val="0"/>
        </w:rPr>
      </w:pPr>
      <w:r>
        <w:rPr>
          <w:b/>
          <w:bCs/>
        </w:rPr>
        <w:t>8.3.1</w:t>
      </w:r>
      <w:r>
        <w:rPr>
          <w:b w:val="0"/>
          <w:bCs w:val="0"/>
        </w:rPr>
        <w:t xml:space="preserve">  拆除工程应依据经审查的施工图进行施工，并应符合现行国家标准《建筑拆除工程安全技术规范》JGJ 147的相关规定。</w:t>
      </w:r>
    </w:p>
    <w:p>
      <w:pPr>
        <w:pStyle w:val="4"/>
        <w:bidi w:val="0"/>
        <w:rPr>
          <w:b w:val="0"/>
          <w:bCs w:val="0"/>
        </w:rPr>
      </w:pPr>
      <w:r>
        <w:rPr>
          <w:b/>
          <w:bCs/>
        </w:rPr>
        <w:t>8.3.2</w:t>
      </w:r>
      <w:r>
        <w:rPr>
          <w:b w:val="0"/>
          <w:bCs w:val="0"/>
        </w:rPr>
        <w:t xml:space="preserve">  拆除工程的施工应符合下列要求：</w:t>
      </w:r>
    </w:p>
    <w:p>
      <w:pPr>
        <w:pStyle w:val="5"/>
        <w:bidi w:val="0"/>
        <w:rPr>
          <w:b w:val="0"/>
          <w:bCs/>
        </w:rPr>
      </w:pPr>
      <w:r>
        <w:rPr>
          <w:b/>
          <w:bCs w:val="0"/>
        </w:rPr>
        <w:t>1</w:t>
      </w:r>
      <w:r>
        <w:rPr>
          <w:b w:val="0"/>
          <w:bCs/>
        </w:rPr>
        <w:t xml:space="preserve">  拆除工程施工前，应掌握有关图纸和资料。</w:t>
      </w:r>
    </w:p>
    <w:p>
      <w:pPr>
        <w:pStyle w:val="5"/>
        <w:bidi w:val="0"/>
        <w:rPr>
          <w:b w:val="0"/>
          <w:bCs/>
        </w:rPr>
      </w:pPr>
      <w:r>
        <w:rPr>
          <w:rFonts w:ascii="Times New Roman" w:hAnsi="Times New Roman" w:cs="Times New Roman"/>
          <w:b/>
          <w:bCs w:val="0"/>
        </w:rPr>
        <w:t>2</w:t>
      </w:r>
      <w:r>
        <w:rPr>
          <w:b w:val="0"/>
          <w:bCs/>
        </w:rPr>
        <w:t xml:space="preserve">  拆除工程施工前，应进行现场勘查，调查了解地上、地下建筑物及设施和毗邻建筑物、构筑物等分布情况。</w:t>
      </w:r>
    </w:p>
    <w:p>
      <w:pPr>
        <w:pStyle w:val="5"/>
        <w:bidi w:val="0"/>
        <w:rPr>
          <w:b w:val="0"/>
          <w:bCs/>
        </w:rPr>
      </w:pPr>
      <w:r>
        <w:rPr>
          <w:rFonts w:ascii="Times New Roman" w:hAnsi="Times New Roman" w:cs="Times New Roman"/>
          <w:b/>
          <w:bCs w:val="0"/>
        </w:rPr>
        <w:t>3</w:t>
      </w:r>
      <w:r>
        <w:rPr>
          <w:b w:val="0"/>
          <w:bCs/>
        </w:rPr>
        <w:t xml:space="preserve">  对拆除工程施工的区域，应设置硬质封闭围挡及安全警示标志，严禁无关人员进人施工区域。</w:t>
      </w:r>
    </w:p>
    <w:p>
      <w:pPr>
        <w:pStyle w:val="5"/>
        <w:bidi w:val="0"/>
        <w:rPr>
          <w:b w:val="0"/>
          <w:bCs/>
        </w:rPr>
      </w:pPr>
      <w:r>
        <w:rPr>
          <w:rFonts w:ascii="Times New Roman" w:hAnsi="Times New Roman" w:cs="Times New Roman"/>
          <w:b/>
          <w:bCs w:val="0"/>
        </w:rPr>
        <w:t xml:space="preserve">4  </w:t>
      </w:r>
      <w:r>
        <w:rPr>
          <w:b w:val="0"/>
          <w:bCs/>
        </w:rPr>
        <w:t>拆除工程施工前，应对影响施工的管线、设施和树木等进行迁移工作。需保留的管线、设施和树木应采取相应的防护措施。</w:t>
      </w:r>
    </w:p>
    <w:p>
      <w:pPr>
        <w:pStyle w:val="5"/>
        <w:bidi w:val="0"/>
        <w:rPr>
          <w:b w:val="0"/>
          <w:bCs/>
        </w:rPr>
      </w:pPr>
      <w:r>
        <w:rPr>
          <w:rFonts w:ascii="Times New Roman" w:hAnsi="Times New Roman" w:cs="Times New Roman"/>
          <w:b/>
          <w:bCs w:val="0"/>
        </w:rPr>
        <w:t>5</w:t>
      </w:r>
      <w:r>
        <w:rPr>
          <w:b w:val="0"/>
          <w:bCs/>
        </w:rPr>
        <w:t xml:space="preserve">  当拟拆除物与毗邻建筑及道路的安全距离不能满足要求时，必须采取相应的安全防护措施。</w:t>
      </w:r>
    </w:p>
    <w:p>
      <w:pPr>
        <w:pStyle w:val="5"/>
        <w:bidi w:val="0"/>
        <w:rPr>
          <w:b w:val="0"/>
          <w:bCs/>
        </w:rPr>
      </w:pPr>
      <w:r>
        <w:rPr>
          <w:rFonts w:ascii="Times New Roman" w:hAnsi="Times New Roman" w:cs="Times New Roman"/>
          <w:b/>
          <w:bCs w:val="0"/>
        </w:rPr>
        <w:t>6</w:t>
      </w:r>
      <w:r>
        <w:rPr>
          <w:b w:val="0"/>
          <w:bCs/>
        </w:rPr>
        <w:t xml:space="preserve">  拆除工程施工前，应对所使用的机械设备和防护用具进行进场验收和检查，合格后方可作业。</w:t>
      </w:r>
    </w:p>
    <w:p>
      <w:pPr>
        <w:pStyle w:val="4"/>
        <w:bidi w:val="0"/>
        <w:rPr>
          <w:b w:val="0"/>
          <w:bCs w:val="0"/>
        </w:rPr>
      </w:pPr>
      <w:r>
        <w:rPr>
          <w:rFonts w:ascii="Times New Roman" w:hAnsi="Times New Roman" w:cs="Times New Roman"/>
          <w:b/>
          <w:bCs/>
        </w:rPr>
        <w:t>8.3.</w:t>
      </w:r>
      <w:r>
        <w:rPr>
          <w:rFonts w:hint="eastAsia" w:cs="Times New Roman"/>
          <w:b/>
          <w:bCs/>
          <w:lang w:val="en-US" w:eastAsia="zh-CN"/>
        </w:rPr>
        <w:t>3</w:t>
      </w:r>
      <w:r>
        <w:rPr>
          <w:b w:val="0"/>
          <w:bCs w:val="0"/>
        </w:rPr>
        <w:t xml:space="preserve">  </w:t>
      </w:r>
      <w:r>
        <w:rPr>
          <w:rFonts w:hint="eastAsia"/>
          <w:b w:val="0"/>
          <w:bCs w:val="0"/>
        </w:rPr>
        <w:t>结构加固施工</w:t>
      </w:r>
      <w:r>
        <w:rPr>
          <w:b w:val="0"/>
          <w:bCs w:val="0"/>
        </w:rPr>
        <w:t>应着重提高其整体性和连接的可靠性</w:t>
      </w:r>
      <w:r>
        <w:rPr>
          <w:rFonts w:hint="eastAsia"/>
          <w:b w:val="0"/>
          <w:bCs w:val="0"/>
          <w:lang w:eastAsia="zh-CN"/>
        </w:rPr>
        <w:t>，并</w:t>
      </w:r>
      <w:r>
        <w:rPr>
          <w:b w:val="0"/>
          <w:bCs w:val="0"/>
        </w:rPr>
        <w:t>应根据不同的建筑结构类型分别按照国家</w:t>
      </w:r>
      <w:r>
        <w:rPr>
          <w:rFonts w:hint="eastAsia"/>
          <w:b w:val="0"/>
          <w:bCs w:val="0"/>
          <w:lang w:eastAsia="zh-CN"/>
        </w:rPr>
        <w:t>现行有关</w:t>
      </w:r>
      <w:r>
        <w:rPr>
          <w:b w:val="0"/>
          <w:bCs w:val="0"/>
        </w:rPr>
        <w:t>标准执行。</w:t>
      </w:r>
    </w:p>
    <w:p>
      <w:pPr>
        <w:pStyle w:val="4"/>
        <w:bidi w:val="0"/>
        <w:rPr>
          <w:b w:val="0"/>
          <w:bCs w:val="0"/>
        </w:rPr>
      </w:pPr>
      <w:r>
        <w:rPr>
          <w:rFonts w:ascii="Times New Roman" w:hAnsi="Times New Roman" w:cs="Times New Roman"/>
          <w:b/>
          <w:bCs/>
        </w:rPr>
        <w:t>8.3.</w:t>
      </w:r>
      <w:r>
        <w:rPr>
          <w:rFonts w:hint="eastAsia" w:cs="Times New Roman"/>
          <w:b/>
          <w:bCs/>
          <w:lang w:val="en-US" w:eastAsia="zh-CN"/>
        </w:rPr>
        <w:t>4</w:t>
      </w:r>
      <w:r>
        <w:rPr>
          <w:b w:val="0"/>
          <w:bCs w:val="0"/>
        </w:rPr>
        <w:t xml:space="preserve">  </w:t>
      </w:r>
      <w:r>
        <w:rPr>
          <w:rFonts w:hint="eastAsia"/>
          <w:b w:val="0"/>
          <w:bCs w:val="0"/>
          <w:lang w:eastAsia="zh-CN"/>
        </w:rPr>
        <w:t>当需要进行</w:t>
      </w:r>
      <w:r>
        <w:rPr>
          <w:rFonts w:hint="eastAsia"/>
          <w:b w:val="0"/>
          <w:bCs w:val="0"/>
        </w:rPr>
        <w:t>结构</w:t>
      </w:r>
      <w:r>
        <w:rPr>
          <w:b w:val="0"/>
          <w:bCs w:val="0"/>
        </w:rPr>
        <w:t>抗震加固</w:t>
      </w:r>
      <w:r>
        <w:rPr>
          <w:rFonts w:hint="eastAsia"/>
          <w:b w:val="0"/>
          <w:bCs w:val="0"/>
          <w:lang w:eastAsia="zh-CN"/>
        </w:rPr>
        <w:t>时</w:t>
      </w:r>
      <w:r>
        <w:rPr>
          <w:b w:val="0"/>
          <w:bCs w:val="0"/>
        </w:rPr>
        <w:t>，</w:t>
      </w:r>
      <w:r>
        <w:rPr>
          <w:rFonts w:hint="eastAsia"/>
          <w:b w:val="0"/>
          <w:bCs w:val="0"/>
          <w:lang w:eastAsia="zh-CN"/>
        </w:rPr>
        <w:t>结构</w:t>
      </w:r>
      <w:r>
        <w:rPr>
          <w:b w:val="0"/>
          <w:bCs w:val="0"/>
        </w:rPr>
        <w:t>抗震加固施工应符合下列</w:t>
      </w:r>
      <w:r>
        <w:rPr>
          <w:rFonts w:hint="eastAsia"/>
          <w:b w:val="0"/>
          <w:bCs w:val="0"/>
          <w:lang w:eastAsia="zh-CN"/>
        </w:rPr>
        <w:t>规定</w:t>
      </w:r>
      <w:r>
        <w:rPr>
          <w:b w:val="0"/>
          <w:bCs w:val="0"/>
        </w:rPr>
        <w:t>：</w:t>
      </w:r>
    </w:p>
    <w:p>
      <w:pPr>
        <w:pStyle w:val="5"/>
        <w:bidi w:val="0"/>
        <w:rPr>
          <w:b w:val="0"/>
          <w:bCs/>
        </w:rPr>
      </w:pPr>
      <w:r>
        <w:rPr>
          <w:b/>
          <w:bCs w:val="0"/>
        </w:rPr>
        <w:t>1</w:t>
      </w:r>
      <w:r>
        <w:rPr>
          <w:b w:val="0"/>
          <w:bCs/>
        </w:rPr>
        <w:t xml:space="preserve">  应采取措施避免或减少损伤原结构构件。</w:t>
      </w:r>
    </w:p>
    <w:p>
      <w:pPr>
        <w:pStyle w:val="5"/>
        <w:bidi w:val="0"/>
        <w:rPr>
          <w:b w:val="0"/>
          <w:bCs/>
        </w:rPr>
      </w:pPr>
      <w:r>
        <w:rPr>
          <w:rFonts w:ascii="Times New Roman" w:hAnsi="Times New Roman" w:cs="Times New Roman"/>
          <w:b/>
          <w:bCs w:val="0"/>
        </w:rPr>
        <w:t>2</w:t>
      </w:r>
      <w:r>
        <w:rPr>
          <w:b w:val="0"/>
          <w:bCs/>
        </w:rPr>
        <w:t xml:space="preserve">  发现原结构或相关工程隐蔽部位的构造有严重缺陷时，应会同加固设计单位采取有效处理措施后方可继续施工。</w:t>
      </w:r>
    </w:p>
    <w:p>
      <w:pPr>
        <w:pStyle w:val="5"/>
        <w:bidi w:val="0"/>
        <w:rPr>
          <w:b w:val="0"/>
          <w:bCs/>
        </w:rPr>
      </w:pPr>
      <w:r>
        <w:rPr>
          <w:rFonts w:ascii="Times New Roman" w:hAnsi="Times New Roman" w:cs="Times New Roman"/>
          <w:b/>
          <w:bCs w:val="0"/>
        </w:rPr>
        <w:t>3</w:t>
      </w:r>
      <w:r>
        <w:rPr>
          <w:b w:val="0"/>
          <w:bCs/>
        </w:rPr>
        <w:t xml:space="preserve">  对可能导致的倾斜、开裂或局部倒塌等现象，应预先采取安全措施。</w:t>
      </w:r>
    </w:p>
    <w:p>
      <w:pPr>
        <w:pStyle w:val="4"/>
        <w:bidi w:val="0"/>
        <w:rPr>
          <w:b w:val="0"/>
          <w:bCs w:val="0"/>
        </w:rPr>
      </w:pPr>
      <w:r>
        <w:rPr>
          <w:b/>
          <w:bCs/>
        </w:rPr>
        <w:t>8.3.</w:t>
      </w:r>
      <w:r>
        <w:rPr>
          <w:rFonts w:hint="eastAsia"/>
          <w:b/>
          <w:bCs/>
          <w:lang w:val="en-US" w:eastAsia="zh-CN"/>
        </w:rPr>
        <w:t>5</w:t>
      </w:r>
      <w:r>
        <w:rPr>
          <w:b w:val="0"/>
          <w:bCs w:val="0"/>
        </w:rPr>
        <w:t xml:space="preserve">  加固</w:t>
      </w:r>
      <w:r>
        <w:rPr>
          <w:rFonts w:hint="eastAsia"/>
          <w:b w:val="0"/>
          <w:bCs w:val="0"/>
          <w:lang w:eastAsia="zh-CN"/>
        </w:rPr>
        <w:t>施工</w:t>
      </w:r>
      <w:r>
        <w:rPr>
          <w:b w:val="0"/>
          <w:bCs w:val="0"/>
        </w:rPr>
        <w:t>后，可按现行国家标准《建筑抗震设计规范》GB 50011的</w:t>
      </w:r>
      <w:r>
        <w:rPr>
          <w:rFonts w:hint="eastAsia"/>
          <w:b w:val="0"/>
          <w:bCs w:val="0"/>
          <w:lang w:eastAsia="zh-CN"/>
        </w:rPr>
        <w:t>相关</w:t>
      </w:r>
      <w:r>
        <w:rPr>
          <w:b w:val="0"/>
          <w:bCs w:val="0"/>
        </w:rPr>
        <w:t>规定进行纵、横向的抗震分析，并应对构件进行抗震承载力验算。</w:t>
      </w:r>
    </w:p>
    <w:p>
      <w:pPr>
        <w:pStyle w:val="4"/>
        <w:bidi w:val="0"/>
        <w:rPr>
          <w:rFonts w:hint="eastAsia"/>
          <w:b w:val="0"/>
          <w:bCs w:val="0"/>
        </w:rPr>
      </w:pPr>
      <w:r>
        <w:rPr>
          <w:rFonts w:hint="eastAsia"/>
          <w:b/>
          <w:bCs/>
          <w:lang w:val="en-US" w:eastAsia="zh-CN"/>
        </w:rPr>
        <w:t>8.3.6</w:t>
      </w:r>
      <w:r>
        <w:rPr>
          <w:rFonts w:hint="eastAsia"/>
          <w:b w:val="0"/>
          <w:bCs w:val="0"/>
          <w:lang w:val="en-US" w:eastAsia="zh-CN"/>
        </w:rPr>
        <w:t xml:space="preserve">  </w:t>
      </w:r>
      <w:r>
        <w:rPr>
          <w:rFonts w:hint="eastAsia"/>
          <w:b w:val="0"/>
          <w:bCs w:val="0"/>
        </w:rPr>
        <w:t>改建和扩建工程在符合工艺要求的前提下</w:t>
      </w:r>
      <w:r>
        <w:rPr>
          <w:rFonts w:hint="eastAsia"/>
          <w:b w:val="0"/>
          <w:bCs w:val="0"/>
          <w:lang w:eastAsia="zh-CN"/>
        </w:rPr>
        <w:t>，</w:t>
      </w:r>
      <w:r>
        <w:rPr>
          <w:rFonts w:hint="eastAsia"/>
          <w:b w:val="0"/>
          <w:bCs w:val="0"/>
        </w:rPr>
        <w:t>宜少拆除</w:t>
      </w:r>
      <w:r>
        <w:rPr>
          <w:rFonts w:hint="eastAsia"/>
          <w:b w:val="0"/>
          <w:bCs w:val="0"/>
          <w:lang w:eastAsia="zh-CN"/>
        </w:rPr>
        <w:t>结构</w:t>
      </w:r>
      <w:r>
        <w:rPr>
          <w:rFonts w:hint="eastAsia"/>
          <w:b w:val="0"/>
          <w:bCs w:val="0"/>
        </w:rPr>
        <w:t>构件，不宜改变原有结构的受力状态。</w:t>
      </w:r>
    </w:p>
    <w:p>
      <w:pPr>
        <w:pStyle w:val="4"/>
        <w:bidi w:val="0"/>
        <w:rPr>
          <w:rFonts w:hint="eastAsia"/>
          <w:b w:val="0"/>
          <w:bCs w:val="0"/>
        </w:rPr>
      </w:pPr>
      <w:r>
        <w:rPr>
          <w:rFonts w:hint="eastAsia"/>
          <w:b/>
          <w:bCs/>
          <w:lang w:val="en-US" w:eastAsia="zh-CN"/>
        </w:rPr>
        <w:t xml:space="preserve">8.3.7 </w:t>
      </w:r>
      <w:r>
        <w:rPr>
          <w:rFonts w:hint="eastAsia"/>
          <w:b w:val="0"/>
          <w:bCs w:val="0"/>
          <w:lang w:val="en-US" w:eastAsia="zh-CN"/>
        </w:rPr>
        <w:t xml:space="preserve"> 对</w:t>
      </w:r>
      <w:r>
        <w:rPr>
          <w:rFonts w:hint="eastAsia"/>
          <w:b w:val="0"/>
          <w:bCs w:val="0"/>
        </w:rPr>
        <w:t>已损坏的构件进行修复时，对材性不明的构件应进行取样试验</w:t>
      </w:r>
      <w:r>
        <w:rPr>
          <w:rFonts w:hint="eastAsia"/>
          <w:b w:val="0"/>
          <w:bCs w:val="0"/>
          <w:lang w:eastAsia="zh-CN"/>
        </w:rPr>
        <w:t>，</w:t>
      </w:r>
      <w:r>
        <w:rPr>
          <w:rFonts w:hint="eastAsia"/>
          <w:b w:val="0"/>
          <w:bCs w:val="0"/>
        </w:rPr>
        <w:t>取样时应保证构件不受损伤。</w:t>
      </w:r>
    </w:p>
    <w:p>
      <w:pPr>
        <w:pStyle w:val="3"/>
        <w:bidi w:val="0"/>
      </w:pPr>
      <w:bookmarkStart w:id="264" w:name="_Toc30725"/>
      <w:bookmarkStart w:id="265" w:name="_Toc1580"/>
      <w:bookmarkStart w:id="266" w:name="_Toc15670"/>
      <w:bookmarkStart w:id="267" w:name="_Toc15148"/>
      <w:bookmarkStart w:id="268" w:name="_Toc6892"/>
      <w:r>
        <w:t>8.4  施工管理</w:t>
      </w:r>
      <w:bookmarkEnd w:id="264"/>
      <w:bookmarkEnd w:id="265"/>
      <w:bookmarkEnd w:id="266"/>
      <w:bookmarkEnd w:id="267"/>
      <w:bookmarkEnd w:id="268"/>
    </w:p>
    <w:p>
      <w:pPr>
        <w:pStyle w:val="4"/>
        <w:bidi w:val="0"/>
        <w:rPr>
          <w:b w:val="0"/>
          <w:bCs w:val="0"/>
        </w:rPr>
      </w:pPr>
      <w:r>
        <w:rPr>
          <w:rStyle w:val="70"/>
          <w:b/>
          <w:bCs/>
        </w:rPr>
        <w:t>8.4.1</w:t>
      </w:r>
      <w:r>
        <w:rPr>
          <w:b w:val="0"/>
          <w:bCs w:val="0"/>
        </w:rPr>
        <w:t xml:space="preserve">  施工管理应包括安全管理、成本管理、进度管理、质量管理</w:t>
      </w:r>
      <w:r>
        <w:rPr>
          <w:rFonts w:hint="eastAsia"/>
          <w:b w:val="0"/>
          <w:bCs w:val="0"/>
          <w:lang w:eastAsia="zh-CN"/>
        </w:rPr>
        <w:t>和</w:t>
      </w:r>
      <w:r>
        <w:rPr>
          <w:rFonts w:hint="eastAsia"/>
          <w:b w:val="0"/>
          <w:bCs w:val="0"/>
        </w:rPr>
        <w:t>环境管理</w:t>
      </w:r>
      <w:r>
        <w:rPr>
          <w:b w:val="0"/>
          <w:bCs w:val="0"/>
        </w:rPr>
        <w:t>等。</w:t>
      </w:r>
    </w:p>
    <w:p>
      <w:pPr>
        <w:pStyle w:val="4"/>
        <w:bidi w:val="0"/>
        <w:rPr>
          <w:b w:val="0"/>
          <w:bCs w:val="0"/>
        </w:rPr>
      </w:pPr>
      <w:r>
        <w:rPr>
          <w:rFonts w:ascii="Times New Roman" w:hAnsi="Times New Roman" w:cs="Times New Roman"/>
          <w:b/>
          <w:bCs/>
        </w:rPr>
        <w:t>8.4.2</w:t>
      </w:r>
      <w:r>
        <w:rPr>
          <w:b w:val="0"/>
          <w:bCs w:val="0"/>
        </w:rPr>
        <w:t xml:space="preserve">  安全管理应符合</w:t>
      </w:r>
      <w:r>
        <w:rPr>
          <w:rFonts w:hint="eastAsia"/>
          <w:b w:val="0"/>
          <w:bCs w:val="0"/>
          <w:lang w:eastAsia="zh-CN"/>
        </w:rPr>
        <w:t>下列规定</w:t>
      </w:r>
      <w:r>
        <w:rPr>
          <w:b w:val="0"/>
          <w:bCs w:val="0"/>
        </w:rPr>
        <w:t>：</w:t>
      </w:r>
    </w:p>
    <w:p>
      <w:pPr>
        <w:pStyle w:val="5"/>
        <w:bidi w:val="0"/>
        <w:rPr>
          <w:b w:val="0"/>
          <w:bCs/>
        </w:rPr>
      </w:pPr>
      <w:r>
        <w:rPr>
          <w:b/>
          <w:bCs w:val="0"/>
        </w:rPr>
        <w:t>1</w:t>
      </w:r>
      <w:r>
        <w:rPr>
          <w:b w:val="0"/>
          <w:bCs/>
        </w:rPr>
        <w:t xml:space="preserve">  </w:t>
      </w:r>
      <w:r>
        <w:rPr>
          <w:rFonts w:hint="eastAsia"/>
          <w:b w:val="0"/>
          <w:bCs/>
          <w:lang w:eastAsia="zh-CN"/>
        </w:rPr>
        <w:t>管理部门</w:t>
      </w:r>
      <w:r>
        <w:rPr>
          <w:b w:val="0"/>
          <w:bCs/>
        </w:rPr>
        <w:t>应建立安全生产管理制度，坚持以人为本、预防为主，确保项目处于本质安全状态。</w:t>
      </w:r>
    </w:p>
    <w:p>
      <w:pPr>
        <w:pStyle w:val="5"/>
        <w:bidi w:val="0"/>
        <w:rPr>
          <w:b w:val="0"/>
          <w:bCs/>
        </w:rPr>
      </w:pPr>
      <w:r>
        <w:rPr>
          <w:rFonts w:ascii="Times New Roman" w:hAnsi="Times New Roman" w:cs="Times New Roman"/>
          <w:b/>
          <w:bCs w:val="0"/>
        </w:rPr>
        <w:t>2</w:t>
      </w:r>
      <w:r>
        <w:rPr>
          <w:b w:val="0"/>
          <w:bCs/>
        </w:rPr>
        <w:t xml:space="preserve">  </w:t>
      </w:r>
      <w:r>
        <w:rPr>
          <w:rFonts w:hint="eastAsia"/>
          <w:b w:val="0"/>
          <w:bCs/>
          <w:lang w:eastAsia="zh-CN"/>
        </w:rPr>
        <w:t>管理部门</w:t>
      </w:r>
      <w:r>
        <w:rPr>
          <w:b w:val="0"/>
          <w:bCs/>
        </w:rPr>
        <w:t>应根据有关要求确定安全管理方针和目标，建立项目安全责任制度，健全职业健康安全管理体系。</w:t>
      </w:r>
    </w:p>
    <w:p>
      <w:pPr>
        <w:pStyle w:val="5"/>
        <w:bidi w:val="0"/>
        <w:rPr>
          <w:b w:val="0"/>
          <w:bCs/>
        </w:rPr>
      </w:pPr>
      <w:r>
        <w:rPr>
          <w:rFonts w:ascii="Times New Roman" w:hAnsi="Times New Roman" w:cs="Times New Roman"/>
          <w:b/>
          <w:bCs w:val="0"/>
        </w:rPr>
        <w:t xml:space="preserve">3 </w:t>
      </w:r>
      <w:r>
        <w:rPr>
          <w:b w:val="0"/>
          <w:bCs/>
        </w:rPr>
        <w:t xml:space="preserve"> </w:t>
      </w:r>
      <w:r>
        <w:rPr>
          <w:rFonts w:hint="eastAsia"/>
          <w:b w:val="0"/>
          <w:bCs/>
          <w:lang w:eastAsia="zh-CN"/>
        </w:rPr>
        <w:t>管理部门</w:t>
      </w:r>
      <w:r>
        <w:rPr>
          <w:b w:val="0"/>
          <w:bCs/>
        </w:rPr>
        <w:t>应建立专门的安全管理机构，配备合格的项目安全管理负责人和管理人员，进行教育培训并持证上岗。</w:t>
      </w:r>
    </w:p>
    <w:p>
      <w:pPr>
        <w:pStyle w:val="5"/>
        <w:bidi w:val="0"/>
        <w:rPr>
          <w:b w:val="0"/>
          <w:bCs/>
        </w:rPr>
      </w:pPr>
      <w:r>
        <w:rPr>
          <w:rFonts w:ascii="Times New Roman" w:hAnsi="Times New Roman" w:cs="Times New Roman"/>
          <w:b/>
          <w:bCs w:val="0"/>
        </w:rPr>
        <w:t xml:space="preserve">4 </w:t>
      </w:r>
      <w:r>
        <w:rPr>
          <w:b w:val="0"/>
          <w:bCs/>
        </w:rPr>
        <w:t xml:space="preserve"> </w:t>
      </w:r>
      <w:r>
        <w:rPr>
          <w:rFonts w:hint="eastAsia"/>
          <w:b w:val="0"/>
          <w:bCs/>
          <w:lang w:eastAsia="zh-CN"/>
        </w:rPr>
        <w:t>管理部门</w:t>
      </w:r>
      <w:r>
        <w:rPr>
          <w:b w:val="0"/>
          <w:bCs/>
        </w:rPr>
        <w:t>应按规定提供安全生产资源和安全文明施工费用，定期对安全生产状况进行评价，确定并实施项目安全管理计划，落实整改措施。</w:t>
      </w:r>
    </w:p>
    <w:p>
      <w:pPr>
        <w:pStyle w:val="4"/>
        <w:bidi w:val="0"/>
        <w:rPr>
          <w:b w:val="0"/>
          <w:bCs w:val="0"/>
        </w:rPr>
      </w:pPr>
      <w:r>
        <w:rPr>
          <w:b/>
          <w:bCs/>
        </w:rPr>
        <w:t>8.4.3</w:t>
      </w:r>
      <w:r>
        <w:rPr>
          <w:b w:val="0"/>
          <w:bCs w:val="0"/>
        </w:rPr>
        <w:t xml:space="preserve">  成本管理应符合</w:t>
      </w:r>
      <w:r>
        <w:rPr>
          <w:rFonts w:hint="eastAsia"/>
          <w:b w:val="0"/>
          <w:bCs w:val="0"/>
          <w:lang w:eastAsia="zh-CN"/>
        </w:rPr>
        <w:t>下列规定</w:t>
      </w:r>
      <w:r>
        <w:rPr>
          <w:b w:val="0"/>
          <w:bCs w:val="0"/>
        </w:rPr>
        <w:t>：</w:t>
      </w:r>
    </w:p>
    <w:p>
      <w:pPr>
        <w:pStyle w:val="5"/>
        <w:bidi w:val="0"/>
        <w:rPr>
          <w:b w:val="0"/>
          <w:bCs/>
        </w:rPr>
      </w:pPr>
      <w:r>
        <w:rPr>
          <w:rFonts w:ascii="Times New Roman" w:hAnsi="Times New Roman" w:cs="Times New Roman"/>
          <w:b/>
          <w:bCs w:val="0"/>
        </w:rPr>
        <w:t>1</w:t>
      </w:r>
      <w:r>
        <w:rPr>
          <w:b w:val="0"/>
          <w:bCs/>
        </w:rPr>
        <w:t xml:space="preserve">  </w:t>
      </w:r>
      <w:r>
        <w:rPr>
          <w:rFonts w:hint="eastAsia"/>
          <w:b w:val="0"/>
          <w:bCs/>
          <w:lang w:eastAsia="zh-CN"/>
        </w:rPr>
        <w:t>管理部门</w:t>
      </w:r>
      <w:r>
        <w:rPr>
          <w:b w:val="0"/>
          <w:bCs/>
        </w:rPr>
        <w:t>应建立项目全面成本管理制度，明确职责分工和业务关系，把管理目标分解到各项技术和管理过程。</w:t>
      </w:r>
    </w:p>
    <w:p>
      <w:pPr>
        <w:pStyle w:val="5"/>
        <w:bidi w:val="0"/>
        <w:rPr>
          <w:rFonts w:hint="eastAsia"/>
          <w:b w:val="0"/>
          <w:bCs/>
          <w:lang w:eastAsia="zh-CN"/>
        </w:rPr>
      </w:pPr>
      <w:r>
        <w:rPr>
          <w:rFonts w:ascii="Times New Roman" w:hAnsi="Times New Roman" w:cs="Times New Roman"/>
          <w:b/>
          <w:bCs w:val="0"/>
        </w:rPr>
        <w:t>2</w:t>
      </w:r>
      <w:r>
        <w:rPr>
          <w:b w:val="0"/>
          <w:bCs/>
        </w:rPr>
        <w:t xml:space="preserve">  </w:t>
      </w:r>
      <w:r>
        <w:rPr>
          <w:rFonts w:hint="eastAsia"/>
          <w:b w:val="0"/>
          <w:bCs/>
          <w:lang w:eastAsia="zh-CN"/>
        </w:rPr>
        <w:t>管理部门</w:t>
      </w:r>
      <w:r>
        <w:rPr>
          <w:b w:val="0"/>
          <w:bCs/>
        </w:rPr>
        <w:t>应负责项目成本管理的决策，确定成本</w:t>
      </w:r>
      <w:r>
        <w:rPr>
          <w:rFonts w:hint="eastAsia"/>
          <w:b w:val="0"/>
          <w:bCs/>
          <w:lang w:eastAsia="zh-CN"/>
        </w:rPr>
        <w:t>管理</w:t>
      </w:r>
      <w:r>
        <w:rPr>
          <w:b w:val="0"/>
          <w:bCs/>
        </w:rPr>
        <w:t>重点、难点，确定成本</w:t>
      </w:r>
      <w:r>
        <w:rPr>
          <w:rFonts w:hint="eastAsia"/>
          <w:b w:val="0"/>
          <w:bCs/>
          <w:lang w:eastAsia="zh-CN"/>
        </w:rPr>
        <w:t>管理</w:t>
      </w:r>
      <w:r>
        <w:rPr>
          <w:b w:val="0"/>
          <w:bCs/>
        </w:rPr>
        <w:t>目标，并应负责成本管理</w:t>
      </w:r>
      <w:r>
        <w:rPr>
          <w:rFonts w:hint="eastAsia"/>
          <w:b w:val="0"/>
          <w:bCs/>
          <w:lang w:eastAsia="zh-CN"/>
        </w:rPr>
        <w:t>的全过程</w:t>
      </w:r>
    </w:p>
    <w:p>
      <w:pPr>
        <w:pStyle w:val="4"/>
        <w:bidi w:val="0"/>
      </w:pPr>
      <w:r>
        <w:t xml:space="preserve">8.4.4  </w:t>
      </w:r>
      <w:r>
        <w:rPr>
          <w:b w:val="0"/>
          <w:bCs w:val="0"/>
        </w:rPr>
        <w:t>进度管理应符合</w:t>
      </w:r>
      <w:r>
        <w:rPr>
          <w:rFonts w:hint="eastAsia"/>
          <w:b w:val="0"/>
          <w:bCs w:val="0"/>
          <w:lang w:eastAsia="zh-CN"/>
        </w:rPr>
        <w:t>下列规定</w:t>
      </w:r>
      <w:r>
        <w:rPr>
          <w:b w:val="0"/>
          <w:bCs w:val="0"/>
        </w:rPr>
        <w:t>：</w:t>
      </w:r>
    </w:p>
    <w:p>
      <w:pPr>
        <w:pStyle w:val="5"/>
        <w:bidi w:val="0"/>
        <w:rPr>
          <w:rFonts w:ascii="Times New Roman" w:hAnsi="Times New Roman" w:cs="Times New Roman"/>
          <w:b w:val="0"/>
          <w:bCs/>
        </w:rPr>
      </w:pPr>
      <w:r>
        <w:rPr>
          <w:rFonts w:ascii="Times New Roman" w:hAnsi="Times New Roman" w:cs="Times New Roman"/>
          <w:b/>
          <w:bCs w:val="0"/>
        </w:rPr>
        <w:t>1</w:t>
      </w:r>
      <w:r>
        <w:rPr>
          <w:rFonts w:ascii="Times New Roman" w:hAnsi="Times New Roman" w:cs="Times New Roman"/>
          <w:b w:val="0"/>
          <w:bCs/>
        </w:rPr>
        <w:t xml:space="preserve">  </w:t>
      </w:r>
      <w:r>
        <w:rPr>
          <w:rFonts w:hint="eastAsia" w:ascii="Times New Roman" w:hAnsi="Times New Roman" w:cs="Times New Roman"/>
          <w:b w:val="0"/>
          <w:bCs/>
          <w:lang w:eastAsia="zh-CN"/>
        </w:rPr>
        <w:t>管理部门</w:t>
      </w:r>
      <w:r>
        <w:rPr>
          <w:rFonts w:ascii="Times New Roman" w:hAnsi="Times New Roman" w:cs="Times New Roman"/>
          <w:b w:val="0"/>
          <w:bCs/>
        </w:rPr>
        <w:t>应建立进度管理制度，明确进度管理程序，规定进度管理职责及工作要求。</w:t>
      </w:r>
    </w:p>
    <w:p>
      <w:pPr>
        <w:pStyle w:val="5"/>
        <w:bidi w:val="0"/>
        <w:rPr>
          <w:rFonts w:ascii="Times New Roman" w:hAnsi="Times New Roman" w:eastAsia="宋体" w:cs="Times New Roman"/>
          <w:bCs/>
          <w:szCs w:val="24"/>
        </w:rPr>
      </w:pPr>
      <w:r>
        <w:rPr>
          <w:rFonts w:ascii="Times New Roman" w:hAnsi="Times New Roman" w:cs="Times New Roman"/>
          <w:b/>
          <w:bCs w:val="0"/>
        </w:rPr>
        <w:t>2</w:t>
      </w:r>
      <w:r>
        <w:rPr>
          <w:rFonts w:ascii="Times New Roman" w:hAnsi="Times New Roman" w:cs="Times New Roman"/>
          <w:b w:val="0"/>
          <w:bCs/>
        </w:rPr>
        <w:t xml:space="preserve">  进度管理应遵循下列程序：编制进度计划→进度计划交底，落实管理责任→实施进度计划，进行进度控制和变更管理。</w:t>
      </w:r>
    </w:p>
    <w:p>
      <w:pPr>
        <w:pStyle w:val="4"/>
        <w:bidi w:val="0"/>
        <w:rPr>
          <w:b w:val="0"/>
          <w:bCs w:val="0"/>
        </w:rPr>
      </w:pPr>
      <w:r>
        <w:rPr>
          <w:b/>
          <w:bCs/>
        </w:rPr>
        <w:t>8.4.5</w:t>
      </w:r>
      <w:r>
        <w:rPr>
          <w:b w:val="0"/>
          <w:bCs w:val="0"/>
        </w:rPr>
        <w:t xml:space="preserve">  质量管理应符合</w:t>
      </w:r>
      <w:r>
        <w:rPr>
          <w:rFonts w:hint="eastAsia"/>
          <w:b w:val="0"/>
          <w:bCs w:val="0"/>
          <w:lang w:eastAsia="zh-CN"/>
        </w:rPr>
        <w:t>下列规定</w:t>
      </w:r>
      <w:r>
        <w:rPr>
          <w:b w:val="0"/>
          <w:bCs w:val="0"/>
        </w:rPr>
        <w:t>：</w:t>
      </w:r>
    </w:p>
    <w:p>
      <w:pPr>
        <w:pStyle w:val="5"/>
        <w:bidi w:val="0"/>
        <w:rPr>
          <w:rFonts w:ascii="Times New Roman" w:hAnsi="Times New Roman" w:cs="Times New Roman"/>
          <w:b w:val="0"/>
          <w:bCs/>
        </w:rPr>
      </w:pPr>
      <w:r>
        <w:rPr>
          <w:rFonts w:ascii="Times New Roman" w:hAnsi="Times New Roman" w:cs="Times New Roman"/>
          <w:b/>
          <w:bCs w:val="0"/>
        </w:rPr>
        <w:t>1</w:t>
      </w:r>
      <w:r>
        <w:rPr>
          <w:rFonts w:ascii="Times New Roman" w:hAnsi="Times New Roman" w:cs="Times New Roman"/>
          <w:b w:val="0"/>
          <w:bCs/>
        </w:rPr>
        <w:t xml:space="preserve">  质量管理应坚持缺陷预防的原则，按照策划、实施、检查、处置的循环方式进行系统运作。</w:t>
      </w:r>
    </w:p>
    <w:p>
      <w:pPr>
        <w:pStyle w:val="5"/>
        <w:bidi w:val="0"/>
        <w:rPr>
          <w:rFonts w:ascii="Times New Roman" w:hAnsi="Times New Roman" w:cs="Times New Roman"/>
          <w:b w:val="0"/>
          <w:bCs/>
        </w:rPr>
      </w:pPr>
      <w:r>
        <w:rPr>
          <w:rFonts w:ascii="Times New Roman" w:hAnsi="Times New Roman" w:cs="Times New Roman"/>
          <w:b/>
          <w:bCs w:val="0"/>
        </w:rPr>
        <w:t>2</w:t>
      </w:r>
      <w:r>
        <w:rPr>
          <w:rFonts w:ascii="Times New Roman" w:hAnsi="Times New Roman" w:cs="Times New Roman"/>
          <w:b w:val="0"/>
          <w:bCs/>
        </w:rPr>
        <w:t xml:space="preserve">  </w:t>
      </w:r>
      <w:r>
        <w:rPr>
          <w:rFonts w:hint="eastAsia" w:ascii="Times New Roman" w:hAnsi="Times New Roman" w:cs="Times New Roman"/>
          <w:b w:val="0"/>
          <w:bCs/>
          <w:lang w:eastAsia="zh-CN"/>
        </w:rPr>
        <w:t>管理部门</w:t>
      </w:r>
      <w:r>
        <w:rPr>
          <w:rFonts w:ascii="Times New Roman" w:hAnsi="Times New Roman" w:cs="Times New Roman"/>
          <w:b w:val="0"/>
          <w:bCs/>
        </w:rPr>
        <w:t>应通过对人员、机具、材料、方法、环境要素的全过程管理，确保工程质量满足质量标准和相关方要求。</w:t>
      </w:r>
    </w:p>
    <w:p>
      <w:pPr>
        <w:pStyle w:val="5"/>
        <w:bidi w:val="0"/>
        <w:rPr>
          <w:rFonts w:ascii="Times New Roman" w:hAnsi="Times New Roman" w:cs="Times New Roman"/>
          <w:b w:val="0"/>
          <w:bCs/>
        </w:rPr>
      </w:pPr>
      <w:r>
        <w:rPr>
          <w:rFonts w:ascii="Times New Roman" w:hAnsi="Times New Roman" w:cs="Times New Roman"/>
          <w:b/>
          <w:bCs w:val="0"/>
        </w:rPr>
        <w:t>3</w:t>
      </w:r>
      <w:r>
        <w:rPr>
          <w:rFonts w:ascii="Times New Roman" w:hAnsi="Times New Roman" w:cs="Times New Roman"/>
          <w:b w:val="0"/>
          <w:bCs/>
        </w:rPr>
        <w:t xml:space="preserve">  </w:t>
      </w:r>
      <w:r>
        <w:rPr>
          <w:rFonts w:hint="eastAsia" w:ascii="Times New Roman" w:hAnsi="Times New Roman" w:cs="Times New Roman"/>
          <w:b w:val="0"/>
          <w:bCs/>
          <w:lang w:eastAsia="zh-CN"/>
        </w:rPr>
        <w:t>管理部门</w:t>
      </w:r>
      <w:r>
        <w:rPr>
          <w:rFonts w:ascii="Times New Roman" w:hAnsi="Times New Roman" w:cs="Times New Roman"/>
          <w:b w:val="0"/>
          <w:bCs/>
        </w:rPr>
        <w:t>应在质量控制过程中，跟踪、收集、整理实际数据，与质量要求进行比较，分析偏差，采取措施予以纠正和处置，并对处置效果</w:t>
      </w:r>
      <w:r>
        <w:rPr>
          <w:rFonts w:hint="eastAsia" w:cs="Times New Roman"/>
          <w:b w:val="0"/>
          <w:bCs/>
          <w:lang w:eastAsia="zh-CN"/>
        </w:rPr>
        <w:t>进行</w:t>
      </w:r>
      <w:r>
        <w:rPr>
          <w:rFonts w:ascii="Times New Roman" w:hAnsi="Times New Roman" w:cs="Times New Roman"/>
          <w:b w:val="0"/>
          <w:bCs/>
        </w:rPr>
        <w:t>复查。</w:t>
      </w:r>
    </w:p>
    <w:p>
      <w:pPr>
        <w:pStyle w:val="5"/>
        <w:bidi w:val="0"/>
        <w:rPr>
          <w:rFonts w:ascii="Times New Roman" w:hAnsi="Times New Roman" w:cs="Times New Roman"/>
          <w:b w:val="0"/>
          <w:bCs/>
        </w:rPr>
      </w:pPr>
      <w:r>
        <w:rPr>
          <w:rFonts w:ascii="Times New Roman" w:hAnsi="Times New Roman" w:cs="Times New Roman"/>
          <w:b/>
          <w:bCs w:val="0"/>
        </w:rPr>
        <w:t>4</w:t>
      </w:r>
      <w:r>
        <w:rPr>
          <w:rFonts w:ascii="Times New Roman" w:hAnsi="Times New Roman" w:cs="Times New Roman"/>
          <w:b w:val="0"/>
          <w:bCs/>
        </w:rPr>
        <w:t xml:space="preserve">  对质量计划设置的质量控制点，</w:t>
      </w:r>
      <w:r>
        <w:rPr>
          <w:rFonts w:hint="eastAsia" w:ascii="Times New Roman" w:hAnsi="Times New Roman" w:cs="Times New Roman"/>
          <w:b w:val="0"/>
          <w:bCs/>
          <w:lang w:eastAsia="zh-CN"/>
        </w:rPr>
        <w:t>管理部门</w:t>
      </w:r>
      <w:r>
        <w:rPr>
          <w:rFonts w:ascii="Times New Roman" w:hAnsi="Times New Roman" w:cs="Times New Roman"/>
          <w:b w:val="0"/>
          <w:bCs/>
        </w:rPr>
        <w:t>应按规定进行检验和监测。</w:t>
      </w:r>
    </w:p>
    <w:p>
      <w:pPr>
        <w:pStyle w:val="4"/>
        <w:bidi w:val="0"/>
        <w:rPr>
          <w:rFonts w:hint="eastAsia"/>
          <w:lang w:val="en-US" w:eastAsia="zh-CN"/>
        </w:rPr>
      </w:pPr>
      <w:r>
        <w:rPr>
          <w:rFonts w:hint="eastAsia"/>
          <w:lang w:val="en-US" w:eastAsia="zh-CN"/>
        </w:rPr>
        <w:t xml:space="preserve">8.4.6  </w:t>
      </w:r>
      <w:r>
        <w:rPr>
          <w:rFonts w:hint="eastAsia"/>
          <w:b w:val="0"/>
          <w:bCs w:val="0"/>
          <w:lang w:val="en-US" w:eastAsia="zh-CN"/>
        </w:rPr>
        <w:t>环境管理应符合下列规定：</w:t>
      </w:r>
    </w:p>
    <w:p>
      <w:pPr>
        <w:pStyle w:val="5"/>
        <w:bidi w:val="0"/>
        <w:rPr>
          <w:rFonts w:hint="eastAsia"/>
          <w:b w:val="0"/>
          <w:bCs/>
          <w:lang w:val="en-US" w:eastAsia="zh-CN"/>
        </w:rPr>
      </w:pPr>
      <w:r>
        <w:rPr>
          <w:rFonts w:hint="eastAsia"/>
          <w:lang w:val="en-US" w:eastAsia="zh-CN"/>
        </w:rPr>
        <w:t xml:space="preserve">1  </w:t>
      </w:r>
      <w:r>
        <w:rPr>
          <w:rFonts w:hint="eastAsia"/>
          <w:b w:val="0"/>
          <w:bCs/>
          <w:lang w:val="en-US" w:eastAsia="zh-CN"/>
        </w:rPr>
        <w:t>管理部门应根据再生前环境状况与再生模式，建立环境管理制度。</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施工现场应根据工程各阶段的特点，依据工程环境因素的识别和评价，制定相应的管理目标、管理内容、控制措施和应急预案等。</w:t>
      </w:r>
    </w:p>
    <w:p>
      <w:pPr>
        <w:pStyle w:val="3"/>
        <w:bidi w:val="0"/>
      </w:pPr>
      <w:bookmarkStart w:id="269" w:name="_Toc996"/>
      <w:bookmarkStart w:id="270" w:name="_Toc20176"/>
      <w:r>
        <w:t>8.5</w:t>
      </w:r>
      <w:r>
        <w:rPr>
          <w:rFonts w:hint="eastAsia"/>
          <w:lang w:val="en-US" w:eastAsia="zh-CN"/>
        </w:rPr>
        <w:t xml:space="preserve">  </w:t>
      </w:r>
      <w:r>
        <w:t>施工验收</w:t>
      </w:r>
      <w:bookmarkEnd w:id="269"/>
      <w:bookmarkEnd w:id="270"/>
    </w:p>
    <w:p>
      <w:pPr>
        <w:pStyle w:val="4"/>
        <w:bidi w:val="0"/>
        <w:rPr>
          <w:rFonts w:hint="eastAsia"/>
          <w:b w:val="0"/>
          <w:bCs w:val="0"/>
        </w:rPr>
      </w:pPr>
      <w:r>
        <w:rPr>
          <w:rFonts w:hint="eastAsia"/>
          <w:b/>
          <w:bCs/>
        </w:rPr>
        <w:t>8.5.1</w:t>
      </w:r>
      <w:r>
        <w:rPr>
          <w:rFonts w:hint="eastAsia"/>
          <w:b w:val="0"/>
          <w:bCs w:val="0"/>
        </w:rPr>
        <w:t xml:space="preserve">  施工过程中及完工后应做好施工验收工作。施工验收应包括施工过程验收和竣工验收等。</w:t>
      </w:r>
    </w:p>
    <w:p>
      <w:pPr>
        <w:pStyle w:val="4"/>
        <w:bidi w:val="0"/>
        <w:rPr>
          <w:rFonts w:hint="eastAsia"/>
          <w:b w:val="0"/>
          <w:bCs w:val="0"/>
        </w:rPr>
      </w:pPr>
      <w:r>
        <w:rPr>
          <w:rFonts w:hint="eastAsia" w:ascii="Times New Roman" w:hAnsi="Times New Roman" w:cs="Times New Roman"/>
          <w:b/>
          <w:bCs/>
        </w:rPr>
        <w:t>8.5.2</w:t>
      </w:r>
      <w:r>
        <w:rPr>
          <w:rFonts w:hint="eastAsia"/>
          <w:b w:val="0"/>
          <w:bCs w:val="0"/>
        </w:rPr>
        <w:t xml:space="preserve">  施工验收</w:t>
      </w:r>
      <w:r>
        <w:rPr>
          <w:rFonts w:hint="eastAsia"/>
          <w:b w:val="0"/>
          <w:bCs w:val="0"/>
          <w:lang w:eastAsia="zh-CN"/>
        </w:rPr>
        <w:t>内容</w:t>
      </w:r>
      <w:r>
        <w:rPr>
          <w:rFonts w:hint="eastAsia"/>
          <w:b w:val="0"/>
          <w:bCs w:val="0"/>
        </w:rPr>
        <w:t xml:space="preserve">宜包括园区规划验收、建（构）筑物验收、设备设施验收和环境修复验收等，并应按现行团体标准《旧工业建筑再生利用工程验收标准》T/CMCA </w:t>
      </w:r>
      <w:r>
        <w:rPr>
          <w:rFonts w:hint="eastAsia"/>
          <w:b w:val="0"/>
          <w:bCs w:val="0"/>
          <w:lang w:val="en-US" w:eastAsia="zh-CN"/>
        </w:rPr>
        <w:t>3003</w:t>
      </w:r>
      <w:r>
        <w:rPr>
          <w:rFonts w:hint="eastAsia"/>
          <w:b w:val="0"/>
          <w:bCs w:val="0"/>
        </w:rPr>
        <w:t>的相关规定执行。</w:t>
      </w:r>
    </w:p>
    <w:p>
      <w:pPr>
        <w:spacing w:line="330" w:lineRule="exact"/>
        <w:outlineLvl w:val="2"/>
        <w:rPr>
          <w:rFonts w:ascii="Times New Roman" w:hAnsi="Times New Roman" w:eastAsia="宋体" w:cs="Times New Roman"/>
          <w:bCs/>
          <w:szCs w:val="24"/>
        </w:rPr>
      </w:pPr>
      <w:r>
        <w:rPr>
          <w:rFonts w:hint="eastAsia" w:ascii="Times New Roman" w:hAnsi="Times New Roman" w:eastAsia="宋体" w:cs="Times New Roman"/>
          <w:b/>
          <w:bCs/>
          <w:szCs w:val="24"/>
          <w:lang w:val="en-US" w:eastAsia="zh-CN"/>
        </w:rPr>
        <w:t>8.5.3</w:t>
      </w:r>
      <w:r>
        <w:rPr>
          <w:rFonts w:ascii="Times New Roman" w:hAnsi="Times New Roman" w:eastAsia="宋体" w:cs="Times New Roman"/>
          <w:b/>
          <w:bCs/>
          <w:szCs w:val="24"/>
        </w:rPr>
        <w:t xml:space="preserve">  </w:t>
      </w:r>
      <w:r>
        <w:rPr>
          <w:rFonts w:ascii="Times New Roman" w:hAnsi="Times New Roman" w:eastAsia="宋体" w:cs="Times New Roman"/>
          <w:bCs/>
          <w:szCs w:val="24"/>
        </w:rPr>
        <w:t>园区规划验收应包括功能分区</w:t>
      </w:r>
      <w:r>
        <w:rPr>
          <w:rFonts w:hint="eastAsia" w:ascii="Times New Roman" w:hAnsi="Times New Roman" w:eastAsia="宋体" w:cs="Times New Roman"/>
          <w:bCs/>
          <w:szCs w:val="24"/>
        </w:rPr>
        <w:t>、</w:t>
      </w:r>
      <w:r>
        <w:rPr>
          <w:rFonts w:ascii="Times New Roman" w:hAnsi="Times New Roman" w:eastAsia="宋体" w:cs="Times New Roman"/>
          <w:bCs/>
          <w:szCs w:val="24"/>
        </w:rPr>
        <w:t>建筑</w:t>
      </w:r>
      <w:r>
        <w:rPr>
          <w:rFonts w:hint="eastAsia" w:ascii="Times New Roman" w:hAnsi="Times New Roman" w:eastAsia="宋体" w:cs="Times New Roman"/>
          <w:bCs/>
          <w:szCs w:val="24"/>
        </w:rPr>
        <w:t>风貌、园区景观</w:t>
      </w:r>
      <w:r>
        <w:rPr>
          <w:rFonts w:ascii="Times New Roman" w:hAnsi="Times New Roman" w:eastAsia="宋体" w:cs="Times New Roman"/>
          <w:bCs/>
          <w:szCs w:val="24"/>
        </w:rPr>
        <w:t>和</w:t>
      </w:r>
      <w:r>
        <w:rPr>
          <w:rFonts w:hint="eastAsia" w:ascii="Times New Roman" w:hAnsi="Times New Roman" w:eastAsia="宋体" w:cs="Times New Roman"/>
          <w:bCs/>
          <w:szCs w:val="24"/>
        </w:rPr>
        <w:t>管</w:t>
      </w:r>
      <w:r>
        <w:rPr>
          <w:rFonts w:ascii="Times New Roman" w:hAnsi="Times New Roman" w:eastAsia="宋体" w:cs="Times New Roman"/>
          <w:bCs/>
          <w:szCs w:val="24"/>
        </w:rPr>
        <w:t>网交通</w:t>
      </w:r>
      <w:r>
        <w:rPr>
          <w:rFonts w:hint="eastAsia" w:ascii="Times New Roman" w:hAnsi="Times New Roman" w:eastAsia="宋体" w:cs="Times New Roman"/>
          <w:bCs/>
          <w:szCs w:val="24"/>
        </w:rPr>
        <w:t>。</w:t>
      </w:r>
    </w:p>
    <w:p>
      <w:pPr>
        <w:pStyle w:val="4"/>
      </w:pPr>
      <w:r>
        <w:rPr>
          <w:rFonts w:hint="eastAsia"/>
          <w:lang w:val="en-US" w:eastAsia="zh-CN"/>
        </w:rPr>
        <w:t>8.5.4</w:t>
      </w:r>
      <w:r>
        <w:t xml:space="preserve">  </w:t>
      </w:r>
      <w:r>
        <w:rPr>
          <w:rFonts w:hint="eastAsia"/>
          <w:b w:val="0"/>
        </w:rPr>
        <w:t>建（构）筑物验收应包括基础工程验收、主体工程验收和屋面工程验收。</w:t>
      </w:r>
    </w:p>
    <w:p>
      <w:pPr>
        <w:pStyle w:val="4"/>
      </w:pPr>
      <w:bookmarkStart w:id="271" w:name="_Toc4998345"/>
      <w:bookmarkStart w:id="272" w:name="_Toc4859360"/>
      <w:bookmarkStart w:id="273" w:name="_Toc4924713"/>
      <w:r>
        <w:rPr>
          <w:rFonts w:hint="eastAsia"/>
          <w:lang w:val="en-US" w:eastAsia="zh-CN"/>
        </w:rPr>
        <w:t>8.5.5</w:t>
      </w:r>
      <w:r>
        <w:t xml:space="preserve">  </w:t>
      </w:r>
      <w:r>
        <w:rPr>
          <w:rFonts w:hint="eastAsia"/>
          <w:b w:val="0"/>
        </w:rPr>
        <w:t>设备设施验收宜分为设备验收和设施验收。</w:t>
      </w:r>
      <w:bookmarkEnd w:id="271"/>
      <w:bookmarkEnd w:id="272"/>
      <w:bookmarkEnd w:id="273"/>
    </w:p>
    <w:p>
      <w:pPr>
        <w:pStyle w:val="5"/>
        <w:rPr>
          <w:b w:val="0"/>
        </w:rPr>
      </w:pPr>
      <w:r>
        <w:rPr>
          <w:rFonts w:hint="eastAsia"/>
        </w:rPr>
        <w:t>1</w:t>
      </w:r>
      <w:r>
        <w:t xml:space="preserve">  </w:t>
      </w:r>
      <w:r>
        <w:rPr>
          <w:rFonts w:hint="eastAsia"/>
          <w:b w:val="0"/>
        </w:rPr>
        <w:t>设备验收应包括既有设备验收和新增设备验收。</w:t>
      </w:r>
    </w:p>
    <w:p>
      <w:pPr>
        <w:pStyle w:val="5"/>
        <w:rPr>
          <w:b w:val="0"/>
        </w:rPr>
      </w:pPr>
      <w:r>
        <w:rPr>
          <w:rFonts w:hint="eastAsia"/>
        </w:rPr>
        <w:t>2</w:t>
      </w:r>
      <w:r>
        <w:t xml:space="preserve"> </w:t>
      </w:r>
      <w:r>
        <w:rPr>
          <w:b w:val="0"/>
        </w:rPr>
        <w:t xml:space="preserve"> </w:t>
      </w:r>
      <w:r>
        <w:rPr>
          <w:rFonts w:hint="eastAsia"/>
          <w:b w:val="0"/>
        </w:rPr>
        <w:t>设施验收应主要包括给水排水设施验收、采暖通风设施验收和电气设施验收。</w:t>
      </w:r>
    </w:p>
    <w:p>
      <w:pPr>
        <w:spacing w:line="350" w:lineRule="exact"/>
        <w:outlineLvl w:val="2"/>
        <w:rPr>
          <w:rStyle w:val="65"/>
          <w:b w:val="0"/>
        </w:rPr>
      </w:pPr>
      <w:r>
        <w:rPr>
          <w:rStyle w:val="65"/>
        </w:rPr>
        <w:t>8.</w:t>
      </w:r>
      <w:r>
        <w:rPr>
          <w:rStyle w:val="65"/>
          <w:rFonts w:hint="eastAsia"/>
          <w:lang w:val="en-US" w:eastAsia="zh-CN"/>
        </w:rPr>
        <w:t>5.6</w:t>
      </w:r>
      <w:r>
        <w:rPr>
          <w:rStyle w:val="65"/>
        </w:rPr>
        <w:t xml:space="preserve">  </w:t>
      </w:r>
      <w:r>
        <w:rPr>
          <w:rStyle w:val="65"/>
          <w:rFonts w:hint="eastAsia"/>
          <w:b w:val="0"/>
        </w:rPr>
        <w:t>环境修复验收应包括土壤、水、空气、建筑构件、管道及设备表面残留物等修复工作的验收。</w:t>
      </w:r>
    </w:p>
    <w:p>
      <w:pPr>
        <w:pStyle w:val="4"/>
        <w:rPr>
          <w:b w:val="0"/>
        </w:rPr>
      </w:pPr>
      <w:r>
        <w:rPr>
          <w:rFonts w:hint="eastAsia"/>
          <w:lang w:val="en-US" w:eastAsia="zh-CN"/>
        </w:rPr>
        <w:t>8.5.7</w:t>
      </w:r>
      <w:r>
        <w:t xml:space="preserve"> </w:t>
      </w:r>
      <w:r>
        <w:rPr>
          <w:b w:val="0"/>
        </w:rPr>
        <w:t xml:space="preserve"> </w:t>
      </w:r>
      <w:r>
        <w:rPr>
          <w:rFonts w:hint="eastAsia"/>
          <w:b w:val="0"/>
        </w:rPr>
        <w:t>验收合格后</w:t>
      </w:r>
      <w:r>
        <w:rPr>
          <w:rFonts w:hint="eastAsia"/>
          <w:b w:val="0"/>
          <w:lang w:eastAsia="zh-CN"/>
        </w:rPr>
        <w:t>方可移交和投入使用。</w:t>
      </w:r>
      <w:r>
        <w:rPr>
          <w:rFonts w:hint="eastAsia"/>
          <w:b w:val="0"/>
        </w:rPr>
        <w:t>对验收不合格</w:t>
      </w:r>
      <w:r>
        <w:rPr>
          <w:rFonts w:hint="eastAsia"/>
          <w:b w:val="0"/>
          <w:lang w:eastAsia="zh-CN"/>
        </w:rPr>
        <w:t>的项目</w:t>
      </w:r>
      <w:r>
        <w:rPr>
          <w:rFonts w:hint="eastAsia"/>
          <w:b w:val="0"/>
        </w:rPr>
        <w:t>，应</w:t>
      </w:r>
      <w:r>
        <w:rPr>
          <w:rFonts w:hint="eastAsia"/>
          <w:b w:val="0"/>
          <w:lang w:eastAsia="zh-CN"/>
        </w:rPr>
        <w:t>进行</w:t>
      </w:r>
      <w:r>
        <w:rPr>
          <w:rFonts w:hint="eastAsia"/>
          <w:b w:val="0"/>
        </w:rPr>
        <w:t>整改后重新验收，直至</w:t>
      </w:r>
      <w:r>
        <w:rPr>
          <w:rFonts w:hint="eastAsia"/>
          <w:b w:val="0"/>
          <w:lang w:eastAsia="zh-CN"/>
        </w:rPr>
        <w:t>验收</w:t>
      </w:r>
      <w:r>
        <w:rPr>
          <w:rFonts w:hint="eastAsia"/>
          <w:b w:val="0"/>
        </w:rPr>
        <w:t>合格。</w:t>
      </w:r>
    </w:p>
    <w:p>
      <w:pPr>
        <w:pStyle w:val="4"/>
        <w:bidi w:val="0"/>
      </w:pPr>
      <w:r>
        <w:t>8.5.</w:t>
      </w:r>
      <w:r>
        <w:rPr>
          <w:rFonts w:hint="eastAsia"/>
          <w:lang w:val="en-US" w:eastAsia="zh-CN"/>
        </w:rPr>
        <w:t>8</w:t>
      </w:r>
      <w:r>
        <w:t xml:space="preserve">  </w:t>
      </w:r>
      <w:r>
        <w:rPr>
          <w:b w:val="0"/>
          <w:bCs w:val="0"/>
        </w:rPr>
        <w:t>验收</w:t>
      </w:r>
      <w:r>
        <w:rPr>
          <w:rFonts w:hint="eastAsia"/>
          <w:b w:val="0"/>
          <w:bCs w:val="0"/>
          <w:lang w:eastAsia="zh-CN"/>
        </w:rPr>
        <w:t>全部完成</w:t>
      </w:r>
      <w:r>
        <w:rPr>
          <w:b w:val="0"/>
          <w:bCs w:val="0"/>
        </w:rPr>
        <w:t>后，建设单位应</w:t>
      </w:r>
      <w:r>
        <w:rPr>
          <w:rFonts w:hint="eastAsia"/>
          <w:b w:val="0"/>
          <w:bCs w:val="0"/>
          <w:lang w:eastAsia="zh-CN"/>
        </w:rPr>
        <w:t>按</w:t>
      </w:r>
      <w:r>
        <w:rPr>
          <w:b w:val="0"/>
          <w:bCs w:val="0"/>
        </w:rPr>
        <w:t>有关规定</w:t>
      </w:r>
      <w:r>
        <w:rPr>
          <w:rFonts w:hint="eastAsia"/>
          <w:b w:val="0"/>
          <w:bCs w:val="0"/>
          <w:lang w:eastAsia="zh-CN"/>
        </w:rPr>
        <w:t>报县级及以上</w:t>
      </w:r>
      <w:r>
        <w:rPr>
          <w:b w:val="0"/>
          <w:bCs w:val="0"/>
        </w:rPr>
        <w:t>建设行政主管部门备案。</w:t>
      </w:r>
    </w:p>
    <w:p>
      <w:r>
        <w:br w:type="page"/>
      </w:r>
    </w:p>
    <w:p>
      <w:pPr>
        <w:pStyle w:val="2"/>
        <w:bidi w:val="0"/>
        <w:rPr>
          <w:rFonts w:hint="eastAsia"/>
          <w:lang w:eastAsia="zh-CN"/>
        </w:rPr>
      </w:pPr>
      <w:bookmarkStart w:id="274" w:name="_Toc13062"/>
      <w:bookmarkStart w:id="275" w:name="_Toc14182"/>
      <w:bookmarkStart w:id="276" w:name="_Toc1019"/>
      <w:bookmarkStart w:id="277" w:name="_Toc21347"/>
      <w:bookmarkStart w:id="278" w:name="_Toc10153"/>
      <w:bookmarkStart w:id="279" w:name="_Toc20993"/>
      <w:bookmarkStart w:id="280" w:name="_Toc30149"/>
      <w:bookmarkStart w:id="281" w:name="_Toc27496"/>
      <w:r>
        <w:rPr>
          <w:rFonts w:hint="eastAsia"/>
          <w:lang w:val="en-US" w:eastAsia="zh-CN"/>
        </w:rPr>
        <w:t>9</w:t>
      </w:r>
      <w:r>
        <w:rPr>
          <w:rFonts w:hint="eastAsia"/>
        </w:rPr>
        <w:t xml:space="preserve">  </w:t>
      </w:r>
      <w:r>
        <w:rPr>
          <w:rFonts w:hint="eastAsia"/>
          <w:lang w:eastAsia="zh-CN"/>
        </w:rPr>
        <w:t>绿色再生运维</w:t>
      </w:r>
      <w:bookmarkEnd w:id="274"/>
      <w:bookmarkEnd w:id="275"/>
      <w:bookmarkEnd w:id="276"/>
      <w:bookmarkEnd w:id="277"/>
      <w:bookmarkEnd w:id="278"/>
      <w:bookmarkEnd w:id="279"/>
      <w:bookmarkEnd w:id="280"/>
      <w:bookmarkEnd w:id="281"/>
    </w:p>
    <w:p>
      <w:pPr>
        <w:bidi w:val="0"/>
        <w:rPr>
          <w:rFonts w:hint="eastAsia"/>
          <w:lang w:eastAsia="zh-CN"/>
        </w:rPr>
      </w:pPr>
    </w:p>
    <w:p>
      <w:pPr>
        <w:pStyle w:val="3"/>
      </w:pPr>
      <w:bookmarkStart w:id="282" w:name="_Toc6967"/>
      <w:bookmarkStart w:id="283" w:name="_Toc16007"/>
      <w:bookmarkStart w:id="284" w:name="_Toc15152"/>
      <w:bookmarkStart w:id="285" w:name="_Toc16870"/>
      <w:bookmarkStart w:id="286" w:name="_Toc25239"/>
      <w:bookmarkStart w:id="287" w:name="_Toc24549"/>
      <w:bookmarkStart w:id="288" w:name="_Toc12350"/>
      <w:bookmarkStart w:id="289" w:name="_Toc10636"/>
      <w:r>
        <w:rPr>
          <w:rFonts w:hint="eastAsia"/>
          <w:lang w:val="en-US" w:eastAsia="zh-CN"/>
        </w:rPr>
        <w:t>9</w:t>
      </w:r>
      <w:r>
        <w:t xml:space="preserve">.1 </w:t>
      </w:r>
      <w:r>
        <w:rPr>
          <w:rFonts w:hint="eastAsia"/>
        </w:rPr>
        <w:t xml:space="preserve"> </w:t>
      </w:r>
      <w:r>
        <w:t>一般规定</w:t>
      </w:r>
      <w:bookmarkEnd w:id="282"/>
      <w:bookmarkEnd w:id="283"/>
      <w:bookmarkEnd w:id="284"/>
      <w:bookmarkEnd w:id="285"/>
      <w:bookmarkEnd w:id="286"/>
      <w:bookmarkEnd w:id="287"/>
      <w:bookmarkEnd w:id="288"/>
      <w:bookmarkEnd w:id="289"/>
    </w:p>
    <w:p>
      <w:pPr>
        <w:pStyle w:val="4"/>
        <w:bidi w:val="0"/>
      </w:pPr>
      <w:r>
        <w:rPr>
          <w:rFonts w:hint="eastAsia"/>
          <w:lang w:val="en-US" w:eastAsia="zh-CN"/>
        </w:rPr>
        <w:t xml:space="preserve">9.1.1  </w:t>
      </w:r>
      <w:r>
        <w:rPr>
          <w:rFonts w:hint="eastAsia"/>
          <w:b w:val="0"/>
          <w:bCs w:val="0"/>
          <w:lang w:eastAsia="zh-CN"/>
        </w:rPr>
        <w:t>绿色再生</w:t>
      </w:r>
      <w:r>
        <w:rPr>
          <w:rFonts w:hint="eastAsia"/>
          <w:b w:val="0"/>
          <w:bCs w:val="0"/>
        </w:rPr>
        <w:t>运维应遵循安全可靠、经济合理、科学管理、保证质量的原则。</w:t>
      </w:r>
    </w:p>
    <w:p>
      <w:pPr>
        <w:pStyle w:val="4"/>
        <w:bidi w:val="0"/>
        <w:rPr>
          <w:rFonts w:hint="eastAsia"/>
          <w:b w:val="0"/>
          <w:bCs w:val="0"/>
          <w:lang w:eastAsia="zh-CN"/>
        </w:rPr>
      </w:pPr>
      <w:r>
        <w:rPr>
          <w:rFonts w:hint="eastAsia"/>
          <w:lang w:val="en-US" w:eastAsia="zh-CN"/>
        </w:rPr>
        <w:t xml:space="preserve">9.1.2  </w:t>
      </w:r>
      <w:r>
        <w:rPr>
          <w:rFonts w:hint="eastAsia"/>
          <w:b w:val="0"/>
          <w:bCs w:val="0"/>
          <w:lang w:eastAsia="zh-CN"/>
        </w:rPr>
        <w:t>绿色再生</w:t>
      </w:r>
      <w:r>
        <w:rPr>
          <w:rFonts w:hint="eastAsia"/>
          <w:b w:val="0"/>
          <w:bCs w:val="0"/>
        </w:rPr>
        <w:t>运维</w:t>
      </w:r>
      <w:r>
        <w:rPr>
          <w:rFonts w:hint="eastAsia"/>
          <w:b w:val="0"/>
          <w:bCs w:val="0"/>
          <w:lang w:eastAsia="zh-CN"/>
        </w:rPr>
        <w:t>内容应包括运维组织、运维管理和和综合评价等。</w:t>
      </w:r>
    </w:p>
    <w:p>
      <w:pPr>
        <w:pStyle w:val="4"/>
        <w:bidi w:val="0"/>
        <w:rPr>
          <w:rFonts w:hint="eastAsia"/>
        </w:rPr>
      </w:pPr>
      <w:r>
        <w:rPr>
          <w:rFonts w:hint="eastAsia"/>
        </w:rPr>
        <w:t>9.</w:t>
      </w:r>
      <w:r>
        <w:rPr>
          <w:rFonts w:hint="eastAsia"/>
          <w:lang w:val="en-US" w:eastAsia="zh-CN"/>
        </w:rPr>
        <w:t>1.3</w:t>
      </w:r>
      <w:r>
        <w:rPr>
          <w:rFonts w:hint="eastAsia"/>
        </w:rPr>
        <w:t xml:space="preserve">  </w:t>
      </w:r>
      <w:r>
        <w:rPr>
          <w:rFonts w:hint="eastAsia"/>
          <w:b w:val="0"/>
          <w:bCs w:val="0"/>
          <w:lang w:eastAsia="zh-CN"/>
        </w:rPr>
        <w:t>运维</w:t>
      </w:r>
      <w:r>
        <w:rPr>
          <w:rFonts w:hint="eastAsia"/>
          <w:b w:val="0"/>
          <w:bCs w:val="0"/>
        </w:rPr>
        <w:t>管理对象应包括建（构）筑物、道路与交通、管网与设施、生态与环境等，并应包括下列内容：</w:t>
      </w:r>
    </w:p>
    <w:p>
      <w:pPr>
        <w:pStyle w:val="5"/>
        <w:bidi w:val="0"/>
        <w:rPr>
          <w:rFonts w:hint="eastAsia"/>
        </w:rPr>
      </w:pPr>
      <w:r>
        <w:rPr>
          <w:rFonts w:hint="eastAsia"/>
        </w:rPr>
        <w:t xml:space="preserve">1  </w:t>
      </w:r>
      <w:r>
        <w:rPr>
          <w:rFonts w:hint="eastAsia"/>
          <w:b w:val="0"/>
          <w:bCs/>
        </w:rPr>
        <w:t>建（构）筑物</w:t>
      </w:r>
      <w:r>
        <w:rPr>
          <w:rFonts w:hint="eastAsia"/>
          <w:b w:val="0"/>
          <w:bCs w:val="0"/>
          <w:lang w:eastAsia="zh-CN"/>
        </w:rPr>
        <w:t>运维</w:t>
      </w:r>
      <w:r>
        <w:rPr>
          <w:rFonts w:hint="eastAsia"/>
          <w:b w:val="0"/>
          <w:bCs w:val="0"/>
        </w:rPr>
        <w:t>管理</w:t>
      </w:r>
      <w:r>
        <w:rPr>
          <w:rFonts w:hint="eastAsia"/>
          <w:b w:val="0"/>
          <w:bCs/>
        </w:rPr>
        <w:t>对象应包括新建、改建的各类建（构）筑物、其他附属设施及用房等。</w:t>
      </w:r>
    </w:p>
    <w:p>
      <w:pPr>
        <w:pStyle w:val="5"/>
        <w:bidi w:val="0"/>
        <w:rPr>
          <w:rFonts w:hint="eastAsia"/>
        </w:rPr>
      </w:pPr>
      <w:r>
        <w:rPr>
          <w:rFonts w:hint="eastAsia"/>
        </w:rPr>
        <w:t xml:space="preserve">2  </w:t>
      </w:r>
      <w:r>
        <w:rPr>
          <w:rFonts w:hint="eastAsia"/>
          <w:b w:val="0"/>
          <w:bCs/>
        </w:rPr>
        <w:t>道路与交通</w:t>
      </w:r>
      <w:r>
        <w:rPr>
          <w:rFonts w:hint="eastAsia"/>
          <w:b w:val="0"/>
          <w:bCs w:val="0"/>
          <w:lang w:eastAsia="zh-CN"/>
        </w:rPr>
        <w:t>运维</w:t>
      </w:r>
      <w:r>
        <w:rPr>
          <w:rFonts w:hint="eastAsia"/>
          <w:b w:val="0"/>
          <w:bCs w:val="0"/>
        </w:rPr>
        <w:t>管理</w:t>
      </w:r>
      <w:r>
        <w:rPr>
          <w:rFonts w:hint="eastAsia"/>
          <w:b w:val="0"/>
          <w:bCs/>
        </w:rPr>
        <w:t>对象应包括园区道路、交通安全设施及交通附属设施等。</w:t>
      </w:r>
    </w:p>
    <w:p>
      <w:pPr>
        <w:pStyle w:val="5"/>
        <w:bidi w:val="0"/>
        <w:rPr>
          <w:rFonts w:hint="eastAsia"/>
        </w:rPr>
      </w:pPr>
      <w:r>
        <w:rPr>
          <w:rFonts w:hint="eastAsia"/>
        </w:rPr>
        <w:t xml:space="preserve">3  </w:t>
      </w:r>
      <w:r>
        <w:rPr>
          <w:rFonts w:hint="eastAsia"/>
          <w:b w:val="0"/>
          <w:bCs/>
        </w:rPr>
        <w:t>管网与设施</w:t>
      </w:r>
      <w:r>
        <w:rPr>
          <w:rFonts w:hint="eastAsia"/>
          <w:b w:val="0"/>
          <w:bCs w:val="0"/>
          <w:lang w:eastAsia="zh-CN"/>
        </w:rPr>
        <w:t>运维</w:t>
      </w:r>
      <w:r>
        <w:rPr>
          <w:rFonts w:hint="eastAsia"/>
          <w:b w:val="0"/>
          <w:bCs w:val="0"/>
        </w:rPr>
        <w:t>管理</w:t>
      </w:r>
      <w:r>
        <w:rPr>
          <w:rFonts w:hint="eastAsia"/>
          <w:b w:val="0"/>
          <w:bCs/>
        </w:rPr>
        <w:t>对象应包括暖通空调、给水排水、供配电、消防、安防等系统以及电梯等设施的室内外管网及其附属设备。</w:t>
      </w:r>
    </w:p>
    <w:p>
      <w:pPr>
        <w:pStyle w:val="5"/>
        <w:bidi w:val="0"/>
        <w:rPr>
          <w:rFonts w:hint="eastAsia"/>
          <w:b w:val="0"/>
          <w:bCs/>
        </w:rPr>
      </w:pPr>
      <w:r>
        <w:rPr>
          <w:rFonts w:hint="eastAsia"/>
        </w:rPr>
        <w:t xml:space="preserve">4  </w:t>
      </w:r>
      <w:r>
        <w:rPr>
          <w:rFonts w:hint="eastAsia"/>
          <w:b w:val="0"/>
          <w:bCs/>
        </w:rPr>
        <w:t>生态与环境</w:t>
      </w:r>
      <w:r>
        <w:rPr>
          <w:rFonts w:hint="eastAsia"/>
          <w:b w:val="0"/>
          <w:bCs w:val="0"/>
          <w:lang w:eastAsia="zh-CN"/>
        </w:rPr>
        <w:t>运维</w:t>
      </w:r>
      <w:r>
        <w:rPr>
          <w:rFonts w:hint="eastAsia"/>
          <w:b w:val="0"/>
          <w:bCs w:val="0"/>
        </w:rPr>
        <w:t>管理</w:t>
      </w:r>
      <w:r>
        <w:rPr>
          <w:rFonts w:hint="eastAsia"/>
          <w:b w:val="0"/>
          <w:bCs/>
        </w:rPr>
        <w:t>对象应包括自然生态、景观环境及公共卫生等。</w:t>
      </w:r>
    </w:p>
    <w:p>
      <w:pPr>
        <w:pStyle w:val="4"/>
        <w:bidi w:val="0"/>
        <w:rPr>
          <w:rFonts w:hint="eastAsia"/>
          <w:b w:val="0"/>
          <w:bCs w:val="0"/>
          <w:lang w:val="en-US" w:eastAsia="zh-CN"/>
        </w:rPr>
      </w:pPr>
      <w:r>
        <w:rPr>
          <w:rFonts w:hint="eastAsia"/>
          <w:lang w:val="en-US" w:eastAsia="zh-CN"/>
        </w:rPr>
        <w:t xml:space="preserve">9.1.4  </w:t>
      </w:r>
      <w:r>
        <w:rPr>
          <w:rFonts w:hint="eastAsia"/>
          <w:b w:val="0"/>
          <w:bCs w:val="0"/>
        </w:rPr>
        <w:t>旧工业</w:t>
      </w:r>
      <w:r>
        <w:rPr>
          <w:rFonts w:hint="eastAsia"/>
          <w:b w:val="0"/>
          <w:bCs w:val="0"/>
          <w:lang w:eastAsia="zh-CN"/>
        </w:rPr>
        <w:t>厂区绿色再生</w:t>
      </w:r>
      <w:r>
        <w:rPr>
          <w:rFonts w:hint="eastAsia"/>
          <w:b w:val="0"/>
          <w:bCs w:val="0"/>
          <w:lang w:val="en-US" w:eastAsia="zh-CN"/>
        </w:rPr>
        <w:t>项目经验收合格方可投入使用，并应及时移交运维管理单位。对尚未移交的项目，应由建设单位按《旧工业建筑再生利用示范基地验收标准》T/CMCA 4002的规定，负责组织实施项目日常运维工作。</w:t>
      </w:r>
    </w:p>
    <w:p>
      <w:pPr>
        <w:pStyle w:val="3"/>
        <w:bidi w:val="0"/>
        <w:rPr>
          <w:rFonts w:hint="default"/>
          <w:lang w:val="en-US" w:eastAsia="zh-CN"/>
        </w:rPr>
      </w:pPr>
      <w:bookmarkStart w:id="290" w:name="_Toc6201"/>
      <w:bookmarkStart w:id="291" w:name="_Toc10715"/>
      <w:r>
        <w:rPr>
          <w:rFonts w:hint="eastAsia"/>
          <w:lang w:val="en-US" w:eastAsia="zh-CN"/>
        </w:rPr>
        <w:t xml:space="preserve">9.2  </w:t>
      </w:r>
      <w:r>
        <w:rPr>
          <w:rStyle w:val="34"/>
          <w:rFonts w:hint="eastAsia"/>
          <w:b/>
          <w:lang w:val="en-US" w:eastAsia="zh-CN"/>
        </w:rPr>
        <w:t>运维组织</w:t>
      </w:r>
      <w:bookmarkEnd w:id="290"/>
      <w:bookmarkEnd w:id="291"/>
    </w:p>
    <w:p>
      <w:pPr>
        <w:pStyle w:val="4"/>
        <w:bidi w:val="0"/>
        <w:rPr>
          <w:rFonts w:hint="eastAsia"/>
          <w:lang w:eastAsia="zh-CN"/>
        </w:rPr>
      </w:pPr>
      <w:r>
        <w:rPr>
          <w:rFonts w:hint="eastAsia"/>
          <w:lang w:val="en-US" w:eastAsia="zh-CN"/>
        </w:rPr>
        <w:t xml:space="preserve">9.2.1  </w:t>
      </w:r>
      <w:r>
        <w:rPr>
          <w:rFonts w:hint="eastAsia" w:ascii="Times New Roman" w:hAnsi="Times New Roman" w:cs="Times New Roman"/>
          <w:b w:val="0"/>
          <w:bCs w:val="0"/>
          <w:lang w:val="en-US" w:eastAsia="zh-CN"/>
        </w:rPr>
        <w:t>运维管理单位应全面组织和管理旧工业厂区绿色再生运维工作。</w:t>
      </w:r>
    </w:p>
    <w:p>
      <w:pPr>
        <w:pStyle w:val="4"/>
        <w:bidi w:val="0"/>
        <w:rPr>
          <w:rFonts w:hint="eastAsia"/>
          <w:lang w:val="en-US" w:eastAsia="zh-CN"/>
        </w:rPr>
      </w:pPr>
      <w:r>
        <w:rPr>
          <w:rFonts w:hint="eastAsia"/>
          <w:lang w:val="en-US" w:eastAsia="zh-CN"/>
        </w:rPr>
        <w:t xml:space="preserve">9.2.2  </w:t>
      </w:r>
      <w:r>
        <w:rPr>
          <w:rFonts w:hint="eastAsia" w:ascii="Times New Roman" w:hAnsi="Times New Roman" w:cs="Times New Roman"/>
          <w:b w:val="0"/>
          <w:bCs w:val="0"/>
          <w:lang w:val="en-US" w:eastAsia="zh-CN"/>
        </w:rPr>
        <w:t>运维管理单位应建立完善的运维管理体系。运维管理体系内容应包括运维标准、管理制度和操作流程等。</w:t>
      </w:r>
    </w:p>
    <w:p>
      <w:pPr>
        <w:pStyle w:val="4"/>
        <w:bidi w:val="0"/>
        <w:rPr>
          <w:rFonts w:hint="eastAsia"/>
          <w:lang w:val="en-US" w:eastAsia="zh-CN"/>
        </w:rPr>
      </w:pPr>
      <w:r>
        <w:rPr>
          <w:rFonts w:hint="eastAsia"/>
          <w:lang w:val="en-US" w:eastAsia="zh-CN"/>
        </w:rPr>
        <w:t xml:space="preserve">9.2.3  </w:t>
      </w:r>
      <w:r>
        <w:rPr>
          <w:rFonts w:hint="eastAsia" w:ascii="Times New Roman" w:hAnsi="Times New Roman" w:cs="Times New Roman"/>
          <w:b w:val="0"/>
          <w:bCs w:val="0"/>
          <w:lang w:val="en-US" w:eastAsia="zh-CN"/>
        </w:rPr>
        <w:t>运维管理单位应根据工作需要设置相应的运维管理人员，明确工作内容和要求，并应建立和健全岗位责任制。</w:t>
      </w:r>
    </w:p>
    <w:p>
      <w:pPr>
        <w:pStyle w:val="4"/>
        <w:bidi w:val="0"/>
        <w:rPr>
          <w:rFonts w:hint="eastAsia"/>
          <w:lang w:val="en-US" w:eastAsia="zh-CN"/>
        </w:rPr>
      </w:pPr>
      <w:r>
        <w:rPr>
          <w:rFonts w:hint="eastAsia"/>
          <w:lang w:val="en-US" w:eastAsia="zh-CN"/>
        </w:rPr>
        <w:t xml:space="preserve">9.2.4  </w:t>
      </w:r>
      <w:r>
        <w:rPr>
          <w:rFonts w:hint="eastAsia" w:ascii="Times New Roman" w:hAnsi="Times New Roman" w:cs="Times New Roman"/>
          <w:b w:val="0"/>
          <w:bCs w:val="0"/>
          <w:lang w:val="en-US" w:eastAsia="zh-CN"/>
        </w:rPr>
        <w:t>运维管理单位应做好档案资料管理，负责保管项目全周期的档案资料，以及运维过程中的各类资料。</w:t>
      </w:r>
    </w:p>
    <w:p>
      <w:pPr>
        <w:pStyle w:val="4"/>
        <w:bidi w:val="0"/>
        <w:rPr>
          <w:rFonts w:hint="eastAsia"/>
          <w:lang w:val="en-US" w:eastAsia="zh-CN"/>
        </w:rPr>
      </w:pPr>
      <w:r>
        <w:rPr>
          <w:rFonts w:hint="eastAsia"/>
          <w:lang w:val="en-US" w:eastAsia="zh-CN"/>
        </w:rPr>
        <w:t xml:space="preserve">9.2.5  </w:t>
      </w:r>
      <w:r>
        <w:rPr>
          <w:rFonts w:hint="eastAsia" w:ascii="Times New Roman" w:hAnsi="Times New Roman" w:cs="Times New Roman"/>
          <w:b w:val="0"/>
          <w:bCs w:val="0"/>
          <w:lang w:val="en-US" w:eastAsia="zh-CN"/>
        </w:rPr>
        <w:t>运维管理单位应结合实际运维管理效果和用户反馈情况，判定运维管理体系的合理性和适宜性，并及时补充修订。</w:t>
      </w:r>
    </w:p>
    <w:p>
      <w:pPr>
        <w:pStyle w:val="4"/>
        <w:bidi w:val="0"/>
        <w:rPr>
          <w:rFonts w:hint="eastAsia"/>
          <w:lang w:val="en-US" w:eastAsia="zh-CN"/>
        </w:rPr>
      </w:pPr>
      <w:r>
        <w:rPr>
          <w:rFonts w:hint="eastAsia"/>
          <w:lang w:val="en-US" w:eastAsia="zh-CN"/>
        </w:rPr>
        <w:t xml:space="preserve">9.2.6  </w:t>
      </w:r>
      <w:r>
        <w:rPr>
          <w:rFonts w:hint="eastAsia"/>
          <w:b w:val="0"/>
          <w:bCs w:val="0"/>
          <w:lang w:val="en-US" w:eastAsia="zh-CN"/>
        </w:rPr>
        <w:t>运维管理单位应制定运维成本计划，并合理监测和控制运维管理成本。</w:t>
      </w:r>
    </w:p>
    <w:p>
      <w:pPr>
        <w:pStyle w:val="3"/>
        <w:bidi w:val="0"/>
        <w:rPr>
          <w:rFonts w:hint="eastAsia" w:eastAsia="黑体"/>
          <w:lang w:eastAsia="zh-CN"/>
        </w:rPr>
      </w:pPr>
      <w:bookmarkStart w:id="292" w:name="_Toc17671"/>
      <w:bookmarkStart w:id="293" w:name="_Toc6063"/>
      <w:r>
        <w:rPr>
          <w:rFonts w:hint="eastAsia"/>
        </w:rPr>
        <w:t>9.</w:t>
      </w:r>
      <w:r>
        <w:rPr>
          <w:rFonts w:hint="eastAsia"/>
          <w:lang w:val="en-US" w:eastAsia="zh-CN"/>
        </w:rPr>
        <w:t>3</w:t>
      </w:r>
      <w:r>
        <w:rPr>
          <w:rFonts w:hint="eastAsia"/>
        </w:rPr>
        <w:t xml:space="preserve"> </w:t>
      </w:r>
      <w:r>
        <w:rPr>
          <w:rFonts w:hint="eastAsia"/>
          <w:lang w:val="en-US" w:eastAsia="zh-CN"/>
        </w:rPr>
        <w:t xml:space="preserve"> </w:t>
      </w:r>
      <w:r>
        <w:rPr>
          <w:rFonts w:hint="eastAsia"/>
          <w:lang w:eastAsia="zh-CN"/>
        </w:rPr>
        <w:t>运维管理</w:t>
      </w:r>
      <w:bookmarkEnd w:id="292"/>
      <w:bookmarkEnd w:id="293"/>
    </w:p>
    <w:p>
      <w:pPr>
        <w:pStyle w:val="4"/>
        <w:bidi w:val="0"/>
        <w:rPr>
          <w:rFonts w:hint="eastAsia"/>
          <w:lang w:val="en-US" w:eastAsia="zh-CN"/>
        </w:rPr>
      </w:pPr>
      <w:r>
        <w:rPr>
          <w:rFonts w:hint="eastAsia"/>
          <w:lang w:val="en-US" w:eastAsia="zh-CN"/>
        </w:rPr>
        <w:t xml:space="preserve">9.3.1  </w:t>
      </w:r>
      <w:r>
        <w:rPr>
          <w:rFonts w:hint="eastAsia"/>
          <w:b w:val="0"/>
          <w:bCs w:val="0"/>
          <w:lang w:val="en-US" w:eastAsia="zh-CN"/>
        </w:rPr>
        <w:t>运维管理内容应包括运行管理、经营管理、维护管理、信息管理和应急管理等。</w:t>
      </w:r>
    </w:p>
    <w:p>
      <w:pPr>
        <w:pStyle w:val="4"/>
        <w:bidi w:val="0"/>
        <w:rPr>
          <w:rFonts w:hint="eastAsia"/>
          <w:b w:val="0"/>
          <w:bCs w:val="0"/>
          <w:lang w:val="en-US" w:eastAsia="zh-CN"/>
        </w:rPr>
      </w:pPr>
      <w:r>
        <w:rPr>
          <w:rFonts w:hint="eastAsia"/>
          <w:lang w:val="en-US" w:eastAsia="zh-CN"/>
        </w:rPr>
        <w:t xml:space="preserve">9.3.2  </w:t>
      </w:r>
      <w:r>
        <w:rPr>
          <w:rFonts w:hint="eastAsia"/>
          <w:b w:val="0"/>
          <w:bCs w:val="0"/>
          <w:lang w:val="en-US" w:eastAsia="zh-CN"/>
        </w:rPr>
        <w:t>运行管理应包括治安保卫、清扫保洁、车辆出入等工作，并应符合下列规定：</w:t>
      </w:r>
    </w:p>
    <w:p>
      <w:pPr>
        <w:pStyle w:val="5"/>
        <w:bidi w:val="0"/>
        <w:rPr>
          <w:rFonts w:hint="eastAsia"/>
          <w:lang w:val="en-US" w:eastAsia="zh-CN"/>
        </w:rPr>
      </w:pPr>
      <w:r>
        <w:rPr>
          <w:rFonts w:hint="eastAsia"/>
          <w:b/>
          <w:bCs/>
          <w:lang w:val="en-US" w:eastAsia="zh-CN"/>
        </w:rPr>
        <w:t>1</w:t>
      </w:r>
      <w:r>
        <w:rPr>
          <w:rFonts w:hint="eastAsia"/>
          <w:lang w:val="en-US" w:eastAsia="zh-CN"/>
        </w:rPr>
        <w:t xml:space="preserve">  </w:t>
      </w:r>
      <w:r>
        <w:rPr>
          <w:rFonts w:hint="eastAsia"/>
          <w:b w:val="0"/>
          <w:bCs w:val="0"/>
          <w:lang w:val="en-US" w:eastAsia="zh-CN"/>
        </w:rPr>
        <w:t>治安保卫应包括下列内容：</w:t>
      </w:r>
    </w:p>
    <w:p>
      <w:pPr>
        <w:pStyle w:val="5"/>
        <w:bidi w:val="0"/>
        <w:rPr>
          <w:rFonts w:hint="eastAsia"/>
          <w:b w:val="0"/>
          <w:bCs/>
          <w:lang w:val="en-US" w:eastAsia="zh-CN"/>
        </w:rPr>
      </w:pPr>
      <w:r>
        <w:rPr>
          <w:rFonts w:hint="eastAsia"/>
          <w:b w:val="0"/>
          <w:bCs/>
          <w:lang w:val="en-US" w:eastAsia="zh-CN"/>
        </w:rPr>
        <w:t>1）应建立并落实内部治安保卫工作责任制，制定并落实相关内部治安保卫制度。</w:t>
      </w:r>
    </w:p>
    <w:p>
      <w:pPr>
        <w:pStyle w:val="5"/>
        <w:bidi w:val="0"/>
        <w:rPr>
          <w:rFonts w:hint="eastAsia"/>
          <w:b w:val="0"/>
          <w:bCs/>
          <w:lang w:eastAsia="zh-CN"/>
        </w:rPr>
      </w:pPr>
      <w:r>
        <w:rPr>
          <w:rFonts w:hint="eastAsia"/>
          <w:b w:val="0"/>
          <w:bCs/>
          <w:lang w:val="en-US" w:eastAsia="zh-CN"/>
        </w:rPr>
        <w:t>2）应</w:t>
      </w:r>
      <w:r>
        <w:rPr>
          <w:rFonts w:hint="eastAsia"/>
          <w:b w:val="0"/>
          <w:bCs/>
        </w:rPr>
        <w:t>制定治安突发事件处置预案，组织开展应急演练</w:t>
      </w:r>
      <w:r>
        <w:rPr>
          <w:rFonts w:hint="eastAsia"/>
          <w:b w:val="0"/>
          <w:bCs/>
          <w:lang w:eastAsia="zh-CN"/>
        </w:rPr>
        <w:t>。</w:t>
      </w:r>
    </w:p>
    <w:p>
      <w:pPr>
        <w:pStyle w:val="5"/>
        <w:bidi w:val="0"/>
        <w:rPr>
          <w:rFonts w:hint="eastAsia"/>
          <w:b w:val="0"/>
          <w:bCs/>
        </w:rPr>
      </w:pPr>
      <w:r>
        <w:rPr>
          <w:rFonts w:hint="eastAsia"/>
          <w:b w:val="0"/>
          <w:bCs/>
          <w:lang w:val="en-US" w:eastAsia="zh-CN"/>
        </w:rPr>
        <w:t>3）应</w:t>
      </w:r>
      <w:r>
        <w:rPr>
          <w:rFonts w:hint="eastAsia"/>
          <w:b w:val="0"/>
          <w:bCs/>
        </w:rPr>
        <w:t>组织治安保卫人员开展有关法律知识和治安保卫业务、技能以及相关专业知识的培训。</w:t>
      </w:r>
    </w:p>
    <w:p>
      <w:pPr>
        <w:pStyle w:val="5"/>
        <w:bidi w:val="0"/>
        <w:rPr>
          <w:rFonts w:hint="eastAsia"/>
          <w:b w:val="0"/>
          <w:bCs/>
          <w:lang w:val="en-US" w:eastAsia="zh-CN"/>
        </w:rPr>
      </w:pPr>
      <w:r>
        <w:rPr>
          <w:rFonts w:hint="eastAsia"/>
          <w:b/>
          <w:bCs w:val="0"/>
          <w:lang w:val="en-US" w:eastAsia="zh-CN"/>
        </w:rPr>
        <w:t>2</w:t>
      </w:r>
      <w:r>
        <w:rPr>
          <w:rFonts w:hint="eastAsia"/>
          <w:b w:val="0"/>
          <w:bCs/>
          <w:lang w:val="en-US" w:eastAsia="zh-CN"/>
        </w:rPr>
        <w:t xml:space="preserve">  清扫保洁应包括下列内容：</w:t>
      </w:r>
    </w:p>
    <w:p>
      <w:pPr>
        <w:pStyle w:val="5"/>
        <w:bidi w:val="0"/>
        <w:rPr>
          <w:rFonts w:hint="eastAsia"/>
          <w:b w:val="0"/>
          <w:bCs/>
          <w:lang w:val="en-US" w:eastAsia="zh-CN"/>
        </w:rPr>
      </w:pPr>
      <w:r>
        <w:rPr>
          <w:rFonts w:hint="eastAsia"/>
          <w:b w:val="0"/>
          <w:bCs/>
          <w:lang w:val="en-US" w:eastAsia="zh-CN"/>
        </w:rPr>
        <w:t>1）厂区应整体清洁，无成片垃圾、污渍、积水和冰雪。</w:t>
      </w:r>
    </w:p>
    <w:p>
      <w:pPr>
        <w:pStyle w:val="5"/>
        <w:bidi w:val="0"/>
        <w:rPr>
          <w:rFonts w:hint="eastAsia"/>
          <w:b w:val="0"/>
          <w:bCs/>
          <w:lang w:val="en-US" w:eastAsia="zh-CN"/>
        </w:rPr>
      </w:pPr>
      <w:r>
        <w:rPr>
          <w:rFonts w:hint="eastAsia"/>
          <w:b w:val="0"/>
          <w:bCs/>
          <w:lang w:val="en-US" w:eastAsia="zh-CN"/>
        </w:rPr>
        <w:t>2）各区域的边角部位应清洁干净，无积存垃圾。</w:t>
      </w:r>
    </w:p>
    <w:p>
      <w:pPr>
        <w:pStyle w:val="5"/>
        <w:bidi w:val="0"/>
        <w:rPr>
          <w:rFonts w:hint="eastAsia"/>
          <w:b w:val="0"/>
          <w:bCs/>
          <w:lang w:val="en-US" w:eastAsia="zh-CN"/>
        </w:rPr>
      </w:pPr>
      <w:r>
        <w:rPr>
          <w:rFonts w:hint="eastAsia"/>
          <w:b w:val="0"/>
          <w:bCs/>
          <w:lang w:val="en-US" w:eastAsia="zh-CN"/>
        </w:rPr>
        <w:t>3）道路排水篦及周围应无成片垃圾、落叶、尘土和积水。</w:t>
      </w:r>
    </w:p>
    <w:p>
      <w:pPr>
        <w:pStyle w:val="5"/>
        <w:bidi w:val="0"/>
        <w:rPr>
          <w:rFonts w:hint="eastAsia"/>
          <w:b w:val="0"/>
          <w:bCs/>
          <w:lang w:val="en-US" w:eastAsia="zh-CN"/>
        </w:rPr>
      </w:pPr>
      <w:r>
        <w:rPr>
          <w:rFonts w:hint="eastAsia"/>
          <w:b/>
          <w:bCs w:val="0"/>
          <w:lang w:val="en-US" w:eastAsia="zh-CN"/>
        </w:rPr>
        <w:t>3</w:t>
      </w:r>
      <w:r>
        <w:rPr>
          <w:rFonts w:hint="eastAsia"/>
          <w:b w:val="0"/>
          <w:bCs/>
          <w:lang w:val="en-US" w:eastAsia="zh-CN"/>
        </w:rPr>
        <w:t xml:space="preserve">  应查验出入厂区人员的证件，登记出入的物品和车辆，进行治安巡逻、守护、检查、报警监控和记录等。</w:t>
      </w:r>
    </w:p>
    <w:p>
      <w:pPr>
        <w:pStyle w:val="4"/>
        <w:bidi w:val="0"/>
        <w:rPr>
          <w:rFonts w:hint="eastAsia"/>
          <w:b w:val="0"/>
          <w:bCs w:val="0"/>
          <w:lang w:val="en-US" w:eastAsia="zh-CN"/>
        </w:rPr>
      </w:pPr>
      <w:r>
        <w:rPr>
          <w:rFonts w:hint="eastAsia"/>
          <w:lang w:val="en-US" w:eastAsia="zh-CN"/>
        </w:rPr>
        <w:t xml:space="preserve">9.3.3  </w:t>
      </w:r>
      <w:r>
        <w:rPr>
          <w:rFonts w:hint="eastAsia"/>
          <w:b w:val="0"/>
          <w:bCs w:val="0"/>
          <w:lang w:val="en-US" w:eastAsia="zh-CN"/>
        </w:rPr>
        <w:t>经营管理应包括招商引资、客户引流、品牌推广、活动宣传等工作，并应符合下列规定：</w:t>
      </w:r>
    </w:p>
    <w:p>
      <w:pPr>
        <w:pStyle w:val="5"/>
        <w:bidi w:val="0"/>
        <w:rPr>
          <w:rFonts w:hint="eastAsia"/>
          <w:b w:val="0"/>
          <w:bCs/>
          <w:lang w:val="en-US" w:eastAsia="zh-CN"/>
        </w:rPr>
      </w:pPr>
      <w:r>
        <w:rPr>
          <w:rFonts w:hint="eastAsia"/>
          <w:b/>
          <w:bCs w:val="0"/>
          <w:lang w:val="en-US" w:eastAsia="zh-CN"/>
        </w:rPr>
        <w:t>1</w:t>
      </w:r>
      <w:r>
        <w:rPr>
          <w:rFonts w:hint="eastAsia"/>
          <w:b w:val="0"/>
          <w:bCs/>
          <w:lang w:val="en-US" w:eastAsia="zh-CN"/>
        </w:rPr>
        <w:t xml:space="preserve">  应创新引资方式，实施精准招商、点对点招商，完善投资环境。</w:t>
      </w:r>
    </w:p>
    <w:p>
      <w:pPr>
        <w:pStyle w:val="5"/>
        <w:bidi w:val="0"/>
        <w:rPr>
          <w:rFonts w:hint="eastAsia"/>
          <w:b w:val="0"/>
          <w:bCs/>
          <w:lang w:val="en-US" w:eastAsia="zh-CN"/>
        </w:rPr>
      </w:pPr>
      <w:r>
        <w:rPr>
          <w:rFonts w:hint="eastAsia"/>
          <w:b/>
          <w:bCs w:val="0"/>
          <w:lang w:val="en-US" w:eastAsia="zh-CN"/>
        </w:rPr>
        <w:t>2</w:t>
      </w:r>
      <w:r>
        <w:rPr>
          <w:rFonts w:hint="eastAsia"/>
          <w:b w:val="0"/>
          <w:bCs/>
          <w:lang w:val="en-US" w:eastAsia="zh-CN"/>
        </w:rPr>
        <w:t xml:space="preserve">  应精准把握客户需求，重点做到动态跟踪客户需求，科学分析客户需求。</w:t>
      </w:r>
    </w:p>
    <w:p>
      <w:pPr>
        <w:pStyle w:val="5"/>
        <w:bidi w:val="0"/>
        <w:rPr>
          <w:rFonts w:hint="eastAsia"/>
          <w:b w:val="0"/>
          <w:bCs/>
          <w:lang w:val="en-US" w:eastAsia="zh-CN"/>
        </w:rPr>
      </w:pPr>
      <w:r>
        <w:rPr>
          <w:rFonts w:hint="eastAsia"/>
          <w:b/>
          <w:bCs w:val="0"/>
          <w:lang w:val="en-US" w:eastAsia="zh-CN"/>
        </w:rPr>
        <w:t>3</w:t>
      </w:r>
      <w:r>
        <w:rPr>
          <w:rFonts w:hint="eastAsia"/>
          <w:b w:val="0"/>
          <w:bCs/>
          <w:lang w:val="en-US" w:eastAsia="zh-CN"/>
        </w:rPr>
        <w:t xml:space="preserve">  应立足客户诉求、区域文化、自身资源等要素，挖掘自身地域文化、产品特色、服务优势等，打造厂区品牌核心特色，提升厂区文化软实力和经济硬实力。</w:t>
      </w:r>
    </w:p>
    <w:p>
      <w:pPr>
        <w:pStyle w:val="4"/>
        <w:bidi w:val="0"/>
        <w:rPr>
          <w:rFonts w:hint="eastAsia"/>
          <w:b w:val="0"/>
          <w:bCs w:val="0"/>
          <w:lang w:val="en-US" w:eastAsia="zh-CN"/>
        </w:rPr>
      </w:pPr>
      <w:r>
        <w:rPr>
          <w:rFonts w:hint="eastAsia"/>
          <w:lang w:val="en-US" w:eastAsia="zh-CN"/>
        </w:rPr>
        <w:t xml:space="preserve">9.3.4  </w:t>
      </w:r>
      <w:r>
        <w:rPr>
          <w:rFonts w:hint="eastAsia"/>
          <w:b w:val="0"/>
          <w:bCs w:val="0"/>
          <w:lang w:eastAsia="zh-CN"/>
        </w:rPr>
        <w:t>维护</w:t>
      </w:r>
      <w:r>
        <w:rPr>
          <w:rFonts w:hint="eastAsia"/>
          <w:b w:val="0"/>
          <w:bCs w:val="0"/>
        </w:rPr>
        <w:t>管理</w:t>
      </w:r>
      <w:r>
        <w:rPr>
          <w:rFonts w:hint="eastAsia"/>
          <w:b w:val="0"/>
          <w:bCs w:val="0"/>
          <w:lang w:val="en-US" w:eastAsia="zh-CN"/>
        </w:rPr>
        <w:t>内容应包括日常巡检、专业检测、维修保养等工作，并应符合下列规定：</w:t>
      </w:r>
    </w:p>
    <w:p>
      <w:pPr>
        <w:pStyle w:val="5"/>
        <w:bidi w:val="0"/>
        <w:rPr>
          <w:rFonts w:hint="eastAsia"/>
          <w:b w:val="0"/>
          <w:bCs/>
          <w:lang w:val="en-US" w:eastAsia="zh-CN"/>
        </w:rPr>
      </w:pPr>
      <w:r>
        <w:rPr>
          <w:rFonts w:hint="eastAsia"/>
          <w:b/>
          <w:bCs w:val="0"/>
          <w:lang w:val="en-US" w:eastAsia="zh-CN"/>
        </w:rPr>
        <w:t>1</w:t>
      </w:r>
      <w:r>
        <w:rPr>
          <w:rFonts w:hint="eastAsia"/>
          <w:b w:val="0"/>
          <w:bCs/>
          <w:lang w:val="en-US" w:eastAsia="zh-CN"/>
        </w:rPr>
        <w:t xml:space="preserve">  日常巡检应符合下列规定：</w:t>
      </w:r>
    </w:p>
    <w:p>
      <w:pPr>
        <w:pStyle w:val="5"/>
        <w:bidi w:val="0"/>
        <w:rPr>
          <w:rFonts w:hint="eastAsia"/>
          <w:b w:val="0"/>
          <w:bCs/>
          <w:lang w:val="en-US" w:eastAsia="zh-CN"/>
        </w:rPr>
      </w:pPr>
      <w:r>
        <w:rPr>
          <w:rFonts w:hint="eastAsia"/>
          <w:b w:val="0"/>
          <w:bCs/>
          <w:lang w:val="en-US" w:eastAsia="zh-CN"/>
        </w:rPr>
        <w:t>1）应制定巡检内容、巡检要求及巡检线路，责任到人。</w:t>
      </w:r>
    </w:p>
    <w:p>
      <w:pPr>
        <w:pStyle w:val="5"/>
        <w:bidi w:val="0"/>
        <w:rPr>
          <w:rFonts w:hint="eastAsia"/>
          <w:b w:val="0"/>
          <w:bCs/>
          <w:lang w:val="en-US" w:eastAsia="zh-CN"/>
        </w:rPr>
      </w:pPr>
      <w:r>
        <w:rPr>
          <w:rFonts w:hint="eastAsia"/>
          <w:b w:val="0"/>
          <w:bCs/>
          <w:lang w:val="en-US" w:eastAsia="zh-CN"/>
        </w:rPr>
        <w:t>2）巡检人员应严格按时间和内容进行巡检，发现问题及时解决或上报处理。</w:t>
      </w:r>
    </w:p>
    <w:p>
      <w:pPr>
        <w:pStyle w:val="5"/>
        <w:bidi w:val="0"/>
        <w:rPr>
          <w:rFonts w:hint="eastAsia"/>
          <w:b w:val="0"/>
          <w:bCs/>
          <w:lang w:val="en-US" w:eastAsia="zh-CN"/>
        </w:rPr>
      </w:pPr>
      <w:r>
        <w:rPr>
          <w:rFonts w:hint="eastAsia"/>
          <w:b/>
          <w:bCs w:val="0"/>
          <w:lang w:val="en-US" w:eastAsia="zh-CN"/>
        </w:rPr>
        <w:t>2</w:t>
      </w:r>
      <w:r>
        <w:rPr>
          <w:rFonts w:hint="eastAsia"/>
          <w:b w:val="0"/>
          <w:bCs/>
          <w:lang w:val="en-US" w:eastAsia="zh-CN"/>
        </w:rPr>
        <w:t xml:space="preserve">  专业检测应组织厂区内专业技术人员或协同有关专业检测机构进行。</w:t>
      </w:r>
    </w:p>
    <w:p>
      <w:pPr>
        <w:pStyle w:val="5"/>
        <w:bidi w:val="0"/>
        <w:rPr>
          <w:rFonts w:hint="default"/>
          <w:b w:val="0"/>
          <w:bCs/>
          <w:lang w:val="en-US" w:eastAsia="zh-CN"/>
        </w:rPr>
      </w:pPr>
      <w:r>
        <w:rPr>
          <w:rFonts w:hint="eastAsia"/>
          <w:b/>
          <w:bCs w:val="0"/>
          <w:lang w:val="en-US" w:eastAsia="zh-CN"/>
        </w:rPr>
        <w:t>3</w:t>
      </w:r>
      <w:r>
        <w:rPr>
          <w:rFonts w:hint="eastAsia"/>
          <w:b w:val="0"/>
          <w:bCs/>
          <w:lang w:val="en-US" w:eastAsia="zh-CN"/>
        </w:rPr>
        <w:t xml:space="preserve">  运维管理单位应制定维修保养计划，并定期按计划实施维护与保养工作。</w:t>
      </w:r>
    </w:p>
    <w:p>
      <w:pPr>
        <w:pStyle w:val="5"/>
        <w:bidi w:val="0"/>
        <w:rPr>
          <w:rFonts w:hint="eastAsia"/>
          <w:b w:val="0"/>
          <w:bCs/>
          <w:lang w:val="en-US" w:eastAsia="zh-CN"/>
        </w:rPr>
      </w:pPr>
      <w:r>
        <w:rPr>
          <w:rFonts w:hint="eastAsia"/>
          <w:b w:val="0"/>
          <w:bCs/>
          <w:lang w:val="en-US" w:eastAsia="zh-CN"/>
        </w:rPr>
        <w:t>1）维修保养计划按大修、中修、小修分别编制，大修计划应提前45-60天提出。</w:t>
      </w:r>
    </w:p>
    <w:p>
      <w:pPr>
        <w:pStyle w:val="5"/>
        <w:bidi w:val="0"/>
        <w:rPr>
          <w:rFonts w:hint="eastAsia"/>
          <w:b w:val="0"/>
          <w:bCs/>
          <w:lang w:val="en-US" w:eastAsia="zh-CN"/>
        </w:rPr>
      </w:pPr>
      <w:r>
        <w:rPr>
          <w:rFonts w:hint="eastAsia"/>
          <w:b w:val="0"/>
          <w:bCs/>
          <w:lang w:val="en-US" w:eastAsia="zh-CN"/>
        </w:rPr>
        <w:t>2）应做好维修保养记录，并整理归档。</w:t>
      </w:r>
    </w:p>
    <w:p>
      <w:pPr>
        <w:pStyle w:val="4"/>
        <w:bidi w:val="0"/>
        <w:rPr>
          <w:rFonts w:hint="eastAsia"/>
          <w:b w:val="0"/>
          <w:bCs w:val="0"/>
          <w:lang w:val="en-US" w:eastAsia="zh-CN"/>
        </w:rPr>
      </w:pPr>
      <w:r>
        <w:rPr>
          <w:rFonts w:hint="eastAsia"/>
          <w:lang w:val="en-US" w:eastAsia="zh-CN"/>
        </w:rPr>
        <w:t xml:space="preserve">9.3.5  </w:t>
      </w:r>
      <w:r>
        <w:rPr>
          <w:rFonts w:hint="eastAsia"/>
          <w:b w:val="0"/>
          <w:bCs w:val="0"/>
          <w:lang w:val="en-US" w:eastAsia="zh-CN"/>
        </w:rPr>
        <w:t>信息管理应包括项目原始信息、改造信息和日常管理信息的归纳整理等工作，并应符合下列规定：</w:t>
      </w:r>
    </w:p>
    <w:p>
      <w:pPr>
        <w:pStyle w:val="5"/>
        <w:bidi w:val="0"/>
        <w:rPr>
          <w:rFonts w:hint="eastAsia"/>
          <w:b w:val="0"/>
          <w:bCs/>
          <w:lang w:val="en-US" w:eastAsia="zh-CN"/>
        </w:rPr>
      </w:pPr>
      <w:r>
        <w:rPr>
          <w:rFonts w:hint="eastAsia"/>
          <w:b/>
          <w:bCs w:val="0"/>
          <w:lang w:val="en-US" w:eastAsia="zh-CN"/>
        </w:rPr>
        <w:t xml:space="preserve">1  </w:t>
      </w:r>
      <w:r>
        <w:rPr>
          <w:rFonts w:hint="eastAsia"/>
          <w:b w:val="0"/>
          <w:bCs/>
          <w:lang w:val="en-US" w:eastAsia="zh-CN"/>
        </w:rPr>
        <w:t>应全面、完整、真实、准确、分门别类地记录各类信息，并由专人整理保存；</w:t>
      </w:r>
    </w:p>
    <w:p>
      <w:pPr>
        <w:pStyle w:val="5"/>
        <w:bidi w:val="0"/>
        <w:rPr>
          <w:rFonts w:hint="eastAsia"/>
          <w:b w:val="0"/>
          <w:bCs/>
          <w:lang w:val="en-US" w:eastAsia="zh-CN"/>
        </w:rPr>
      </w:pPr>
      <w:r>
        <w:rPr>
          <w:rFonts w:hint="eastAsia"/>
          <w:b/>
          <w:bCs w:val="0"/>
          <w:lang w:val="en-US" w:eastAsia="zh-CN"/>
        </w:rPr>
        <w:t xml:space="preserve">2  </w:t>
      </w:r>
      <w:r>
        <w:rPr>
          <w:rFonts w:hint="eastAsia"/>
          <w:b w:val="0"/>
          <w:bCs/>
          <w:lang w:val="en-US" w:eastAsia="zh-CN"/>
        </w:rPr>
        <w:t>宜建立智能化信息管理系统与平台，同时做好各项信息的安全与保密工作。</w:t>
      </w:r>
    </w:p>
    <w:p>
      <w:pPr>
        <w:pStyle w:val="4"/>
        <w:bidi w:val="0"/>
        <w:rPr>
          <w:rFonts w:hint="eastAsia"/>
          <w:b w:val="0"/>
          <w:bCs w:val="0"/>
          <w:lang w:val="en-US" w:eastAsia="zh-CN"/>
        </w:rPr>
      </w:pPr>
      <w:r>
        <w:rPr>
          <w:rFonts w:hint="eastAsia"/>
          <w:lang w:val="en-US" w:eastAsia="zh-CN"/>
        </w:rPr>
        <w:t xml:space="preserve">9.3.6  </w:t>
      </w:r>
      <w:r>
        <w:rPr>
          <w:rFonts w:hint="eastAsia"/>
          <w:b w:val="0"/>
          <w:bCs w:val="0"/>
          <w:lang w:val="en-US" w:eastAsia="zh-CN"/>
        </w:rPr>
        <w:t>应急管理应包括制定突发事件应急预案、开展定期应急演练、进行发生突发事件后的应急处理等工作，并应符合下列规定：</w:t>
      </w:r>
    </w:p>
    <w:p>
      <w:pPr>
        <w:pStyle w:val="5"/>
        <w:bidi w:val="0"/>
        <w:rPr>
          <w:rFonts w:hint="eastAsia"/>
          <w:b w:val="0"/>
          <w:bCs/>
          <w:lang w:val="en-US" w:eastAsia="zh-CN"/>
        </w:rPr>
      </w:pPr>
      <w:r>
        <w:rPr>
          <w:rFonts w:hint="eastAsia"/>
          <w:b/>
          <w:bCs w:val="0"/>
          <w:lang w:val="en-US" w:eastAsia="zh-CN"/>
        </w:rPr>
        <w:t>1</w:t>
      </w:r>
      <w:r>
        <w:rPr>
          <w:rFonts w:hint="eastAsia"/>
          <w:b w:val="0"/>
          <w:bCs/>
          <w:lang w:val="en-US" w:eastAsia="zh-CN"/>
        </w:rPr>
        <w:t xml:space="preserve">  应建立突发事件应急管理制度，建立应急管理机构或指定专人负责应急管理工作，编制应急预案并执行备案规定。应急预案的评审、发布、培训、演练和修订应符合相关规定。</w:t>
      </w:r>
    </w:p>
    <w:p>
      <w:pPr>
        <w:pStyle w:val="5"/>
        <w:bidi w:val="0"/>
        <w:rPr>
          <w:rFonts w:hint="default"/>
          <w:b w:val="0"/>
          <w:bCs/>
          <w:lang w:val="en-US" w:eastAsia="zh-CN"/>
        </w:rPr>
      </w:pPr>
      <w:r>
        <w:rPr>
          <w:rFonts w:hint="eastAsia"/>
          <w:b/>
          <w:bCs w:val="0"/>
          <w:lang w:val="en-US" w:eastAsia="zh-CN"/>
        </w:rPr>
        <w:t>2</w:t>
      </w:r>
      <w:r>
        <w:rPr>
          <w:rFonts w:hint="eastAsia"/>
          <w:b w:val="0"/>
          <w:bCs/>
          <w:lang w:val="en-US" w:eastAsia="zh-CN"/>
        </w:rPr>
        <w:t xml:space="preserve">  应建立与风险相适应的专/兼职应急队伍或指定专/兼职应急人员并组织培训和演练。</w:t>
      </w:r>
      <w:r>
        <w:rPr>
          <w:rFonts w:hint="default"/>
          <w:b w:val="0"/>
          <w:bCs/>
          <w:lang w:val="en-US" w:eastAsia="zh-CN"/>
        </w:rPr>
        <w:t>定期组织应急预案演练，并对应急演练的效果进行评估、总结。</w:t>
      </w:r>
    </w:p>
    <w:p>
      <w:pPr>
        <w:pStyle w:val="5"/>
        <w:bidi w:val="0"/>
        <w:rPr>
          <w:rFonts w:hint="default"/>
          <w:b w:val="0"/>
          <w:bCs/>
          <w:lang w:val="en-US" w:eastAsia="zh-CN"/>
        </w:rPr>
      </w:pPr>
      <w:r>
        <w:rPr>
          <w:rFonts w:hint="eastAsia"/>
          <w:b/>
          <w:bCs w:val="0"/>
          <w:lang w:val="en-US" w:eastAsia="zh-CN"/>
        </w:rPr>
        <w:t>3</w:t>
      </w:r>
      <w:r>
        <w:rPr>
          <w:rFonts w:hint="eastAsia"/>
          <w:b w:val="0"/>
          <w:bCs/>
          <w:lang w:val="en-US" w:eastAsia="zh-CN"/>
        </w:rPr>
        <w:t xml:space="preserve">  突发事件发生后，应按规定成立调查组，明确其职责与权限，进行调查或配合上级部门的调查。根据有关证据、资料，分析事件的直接、间接原因和责任，提出整改措施和处理建议，编写调查报告。</w:t>
      </w:r>
    </w:p>
    <w:p>
      <w:pPr>
        <w:pStyle w:val="3"/>
        <w:bidi w:val="0"/>
        <w:rPr>
          <w:rFonts w:hint="eastAsia"/>
          <w:lang w:val="en-US" w:eastAsia="zh-CN"/>
        </w:rPr>
      </w:pPr>
      <w:bookmarkStart w:id="294" w:name="_Toc26856"/>
      <w:bookmarkStart w:id="295" w:name="_Toc14264"/>
      <w:r>
        <w:rPr>
          <w:rFonts w:hint="eastAsia"/>
          <w:lang w:val="en-US" w:eastAsia="zh-CN"/>
        </w:rPr>
        <w:t>9.4  综合评价</w:t>
      </w:r>
      <w:bookmarkEnd w:id="294"/>
      <w:bookmarkEnd w:id="295"/>
    </w:p>
    <w:p>
      <w:pPr>
        <w:pStyle w:val="4"/>
        <w:bidi w:val="0"/>
        <w:rPr>
          <w:rFonts w:hint="eastAsia"/>
          <w:b w:val="0"/>
          <w:bCs w:val="0"/>
          <w:lang w:val="en-US" w:eastAsia="zh-CN"/>
        </w:rPr>
      </w:pPr>
      <w:r>
        <w:rPr>
          <w:rFonts w:hint="eastAsia"/>
          <w:b/>
          <w:bCs/>
          <w:lang w:val="en-US" w:eastAsia="zh-CN"/>
        </w:rPr>
        <w:t>9.4.1</w:t>
      </w:r>
      <w:r>
        <w:rPr>
          <w:rFonts w:hint="eastAsia"/>
          <w:b w:val="0"/>
          <w:bCs w:val="0"/>
          <w:lang w:val="en-US" w:eastAsia="zh-CN"/>
        </w:rPr>
        <w:t xml:space="preserve">  综合评价应从技术、经济、社会、文化、生态等方面进行。</w:t>
      </w:r>
    </w:p>
    <w:p>
      <w:pPr>
        <w:pStyle w:val="4"/>
        <w:bidi w:val="0"/>
      </w:pPr>
      <w:r>
        <w:rPr>
          <w:rFonts w:hint="eastAsia"/>
          <w:lang w:val="en-US" w:eastAsia="zh-CN"/>
        </w:rPr>
        <w:t xml:space="preserve">9.4.2  </w:t>
      </w:r>
      <w:r>
        <w:rPr>
          <w:rFonts w:hint="eastAsia"/>
          <w:b w:val="0"/>
          <w:bCs w:val="0"/>
          <w:lang w:val="en-US" w:eastAsia="zh-CN"/>
        </w:rPr>
        <w:t>综合</w:t>
      </w:r>
      <w:r>
        <w:rPr>
          <w:rFonts w:hint="eastAsia"/>
          <w:b w:val="0"/>
          <w:bCs w:val="0"/>
          <w:lang w:eastAsia="zh-CN"/>
        </w:rPr>
        <w:t>评价方法可采用资料审查、现场查勘、性能检测以及模拟计算等。</w:t>
      </w:r>
    </w:p>
    <w:p>
      <w:pPr>
        <w:pStyle w:val="4"/>
        <w:bidi w:val="0"/>
        <w:rPr>
          <w:rFonts w:hint="eastAsia"/>
          <w:b w:val="0"/>
          <w:bCs w:val="0"/>
          <w:lang w:val="en-US" w:eastAsia="zh-CN"/>
        </w:rPr>
      </w:pPr>
      <w:r>
        <w:rPr>
          <w:rFonts w:hint="eastAsia"/>
          <w:b/>
          <w:bCs/>
          <w:lang w:val="en-US" w:eastAsia="zh-CN"/>
        </w:rPr>
        <w:t>9.4.3</w:t>
      </w:r>
      <w:r>
        <w:rPr>
          <w:rFonts w:hint="eastAsia"/>
          <w:b w:val="0"/>
          <w:bCs w:val="0"/>
          <w:lang w:val="en-US" w:eastAsia="zh-CN"/>
        </w:rPr>
        <w:t xml:space="preserve">  技术评价应包括对技术先进性、技术适用性两方面的评价。</w:t>
      </w:r>
    </w:p>
    <w:p>
      <w:pPr>
        <w:pStyle w:val="4"/>
        <w:bidi w:val="0"/>
        <w:rPr>
          <w:rFonts w:hint="eastAsia"/>
          <w:b w:val="0"/>
          <w:bCs w:val="0"/>
          <w:lang w:val="en-US" w:eastAsia="zh-CN"/>
        </w:rPr>
      </w:pPr>
      <w:r>
        <w:rPr>
          <w:rFonts w:hint="eastAsia"/>
          <w:b/>
          <w:bCs/>
          <w:lang w:val="en-US" w:eastAsia="zh-CN"/>
        </w:rPr>
        <w:t xml:space="preserve">9.4.4 </w:t>
      </w:r>
      <w:r>
        <w:rPr>
          <w:rFonts w:hint="eastAsia"/>
          <w:b w:val="0"/>
          <w:bCs w:val="0"/>
          <w:lang w:val="en-US" w:eastAsia="zh-CN"/>
        </w:rPr>
        <w:t xml:space="preserve"> 经济评价应包括对建设规模、投资成本和投资收益三方面的评价。</w:t>
      </w:r>
    </w:p>
    <w:p>
      <w:pPr>
        <w:pStyle w:val="4"/>
        <w:bidi w:val="0"/>
        <w:rPr>
          <w:rFonts w:hint="eastAsia"/>
          <w:b w:val="0"/>
          <w:bCs w:val="0"/>
          <w:lang w:val="en-US" w:eastAsia="zh-CN"/>
        </w:rPr>
      </w:pPr>
      <w:r>
        <w:rPr>
          <w:rFonts w:hint="eastAsia"/>
          <w:b/>
          <w:bCs/>
          <w:lang w:val="en-US" w:eastAsia="zh-CN"/>
        </w:rPr>
        <w:t>9.4.5</w:t>
      </w:r>
      <w:r>
        <w:rPr>
          <w:rFonts w:hint="eastAsia"/>
          <w:b w:val="0"/>
          <w:bCs w:val="0"/>
          <w:lang w:val="en-US" w:eastAsia="zh-CN"/>
        </w:rPr>
        <w:t xml:space="preserve">  社会评价应包括对社会效益、社会风险两方面的评价，并应符合下列规定：</w:t>
      </w:r>
    </w:p>
    <w:p>
      <w:pPr>
        <w:pStyle w:val="5"/>
        <w:bidi w:val="0"/>
        <w:rPr>
          <w:rFonts w:hint="eastAsia"/>
          <w:b w:val="0"/>
          <w:bCs/>
          <w:lang w:val="en-US" w:eastAsia="zh-CN"/>
        </w:rPr>
      </w:pPr>
      <w:r>
        <w:rPr>
          <w:rFonts w:hint="eastAsia"/>
          <w:b/>
          <w:bCs w:val="0"/>
          <w:lang w:val="en-US" w:eastAsia="zh-CN"/>
        </w:rPr>
        <w:t>1</w:t>
      </w:r>
      <w:r>
        <w:rPr>
          <w:rFonts w:hint="eastAsia"/>
          <w:b w:val="0"/>
          <w:bCs/>
          <w:lang w:val="en-US" w:eastAsia="zh-CN"/>
        </w:rPr>
        <w:t xml:space="preserve">  社会效益评价应对旧工业厂区重新融入城市中心，改变城市面貌，重新满足民众需求的程度进行评价。</w:t>
      </w:r>
    </w:p>
    <w:p>
      <w:pPr>
        <w:pStyle w:val="5"/>
        <w:bidi w:val="0"/>
        <w:rPr>
          <w:rFonts w:hint="eastAsia"/>
          <w:b w:val="0"/>
          <w:bCs/>
          <w:lang w:val="en-US" w:eastAsia="zh-CN"/>
        </w:rPr>
      </w:pPr>
      <w:r>
        <w:rPr>
          <w:rFonts w:hint="eastAsia"/>
          <w:b/>
          <w:bCs w:val="0"/>
          <w:lang w:val="en-US" w:eastAsia="zh-CN"/>
        </w:rPr>
        <w:t>2</w:t>
      </w:r>
      <w:r>
        <w:rPr>
          <w:rFonts w:hint="eastAsia"/>
          <w:b w:val="0"/>
          <w:bCs/>
          <w:lang w:val="en-US" w:eastAsia="zh-CN"/>
        </w:rPr>
        <w:t xml:space="preserve">  社会风险评价应评价项目的政策性风险、经济利益风险、自然环境风险以及安全风险等。</w:t>
      </w:r>
    </w:p>
    <w:p>
      <w:pPr>
        <w:pStyle w:val="4"/>
        <w:bidi w:val="0"/>
        <w:rPr>
          <w:rFonts w:hint="eastAsia"/>
          <w:b w:val="0"/>
          <w:bCs w:val="0"/>
          <w:lang w:val="en-US" w:eastAsia="zh-CN"/>
        </w:rPr>
      </w:pPr>
      <w:r>
        <w:rPr>
          <w:rFonts w:hint="eastAsia"/>
          <w:b/>
          <w:bCs/>
          <w:lang w:val="en-US" w:eastAsia="zh-CN"/>
        </w:rPr>
        <w:t xml:space="preserve">9.4.6 </w:t>
      </w:r>
      <w:r>
        <w:rPr>
          <w:rFonts w:hint="eastAsia"/>
          <w:b w:val="0"/>
          <w:bCs w:val="0"/>
          <w:lang w:val="en-US" w:eastAsia="zh-CN"/>
        </w:rPr>
        <w:t xml:space="preserve"> 文化评价应包括对设计理念、文脉传承两方面的评价。</w:t>
      </w:r>
    </w:p>
    <w:p>
      <w:pPr>
        <w:pStyle w:val="5"/>
        <w:bidi w:val="0"/>
        <w:rPr>
          <w:rFonts w:hint="eastAsia"/>
          <w:b w:val="0"/>
          <w:bCs/>
          <w:lang w:val="en-US" w:eastAsia="zh-CN"/>
        </w:rPr>
      </w:pPr>
      <w:r>
        <w:rPr>
          <w:rFonts w:hint="eastAsia"/>
          <w:b/>
          <w:bCs w:val="0"/>
          <w:lang w:val="en-US" w:eastAsia="zh-CN"/>
        </w:rPr>
        <w:t>1</w:t>
      </w:r>
      <w:r>
        <w:rPr>
          <w:rFonts w:hint="eastAsia"/>
          <w:b w:val="0"/>
          <w:bCs/>
          <w:lang w:val="en-US" w:eastAsia="zh-CN"/>
        </w:rPr>
        <w:t xml:space="preserve">  设计理念评价应对融合旧工业厂区文化传承保护的内容进行综合评价。</w:t>
      </w:r>
    </w:p>
    <w:p>
      <w:pPr>
        <w:pStyle w:val="5"/>
        <w:bidi w:val="0"/>
        <w:rPr>
          <w:rFonts w:hint="eastAsia"/>
          <w:b w:val="0"/>
          <w:bCs/>
          <w:lang w:val="en-US" w:eastAsia="zh-CN"/>
        </w:rPr>
      </w:pPr>
      <w:r>
        <w:rPr>
          <w:rFonts w:hint="eastAsia"/>
          <w:b/>
          <w:bCs w:val="0"/>
          <w:lang w:val="en-US" w:eastAsia="zh-CN"/>
        </w:rPr>
        <w:t>2</w:t>
      </w:r>
      <w:r>
        <w:rPr>
          <w:rFonts w:hint="eastAsia"/>
          <w:b w:val="0"/>
          <w:bCs/>
          <w:lang w:val="en-US" w:eastAsia="zh-CN"/>
        </w:rPr>
        <w:t xml:space="preserve">  文脉传承评价应对融入旧工业厂区文脉特色理念的方式方法进行综合评价。</w:t>
      </w:r>
    </w:p>
    <w:p>
      <w:pPr>
        <w:pStyle w:val="4"/>
        <w:bidi w:val="0"/>
        <w:rPr>
          <w:rFonts w:hint="eastAsia"/>
          <w:b w:val="0"/>
          <w:bCs w:val="0"/>
          <w:lang w:val="en-US" w:eastAsia="zh-CN"/>
        </w:rPr>
      </w:pPr>
      <w:r>
        <w:rPr>
          <w:rFonts w:hint="eastAsia"/>
          <w:b/>
          <w:bCs/>
          <w:lang w:val="en-US" w:eastAsia="zh-CN"/>
        </w:rPr>
        <w:t>9.4.7</w:t>
      </w:r>
      <w:r>
        <w:rPr>
          <w:rFonts w:hint="eastAsia"/>
          <w:b w:val="0"/>
          <w:bCs w:val="0"/>
          <w:lang w:val="en-US" w:eastAsia="zh-CN"/>
        </w:rPr>
        <w:t xml:space="preserve">  生态评价应包括对生态安全、生态稳定两方面的评价。</w:t>
      </w:r>
    </w:p>
    <w:p>
      <w:pPr>
        <w:pStyle w:val="5"/>
        <w:bidi w:val="0"/>
        <w:rPr>
          <w:rFonts w:hint="eastAsia"/>
          <w:b w:val="0"/>
          <w:bCs/>
          <w:lang w:val="en-US" w:eastAsia="zh-CN"/>
        </w:rPr>
      </w:pPr>
      <w:r>
        <w:rPr>
          <w:rFonts w:hint="eastAsia"/>
          <w:b/>
          <w:bCs w:val="0"/>
          <w:lang w:val="en-US" w:eastAsia="zh-CN"/>
        </w:rPr>
        <w:t>1</w:t>
      </w:r>
      <w:r>
        <w:rPr>
          <w:rFonts w:hint="eastAsia"/>
          <w:b w:val="0"/>
          <w:bCs/>
          <w:lang w:val="en-US" w:eastAsia="zh-CN"/>
        </w:rPr>
        <w:t xml:space="preserve">  生态安全评价应对厂区生态系统的自我修复能力和维持能力进行评价，即安全的生态系统应具备自组织修复丧失的部分功能，维持生态功能完整性的能力。</w:t>
      </w:r>
    </w:p>
    <w:p>
      <w:pPr>
        <w:pStyle w:val="5"/>
        <w:bidi w:val="0"/>
        <w:rPr>
          <w:rFonts w:hint="eastAsia"/>
          <w:b w:val="0"/>
          <w:bCs/>
          <w:lang w:val="en-US" w:eastAsia="zh-CN"/>
        </w:rPr>
      </w:pPr>
      <w:r>
        <w:rPr>
          <w:rFonts w:hint="eastAsia"/>
          <w:b/>
          <w:bCs w:val="0"/>
          <w:lang w:val="en-US" w:eastAsia="zh-CN"/>
        </w:rPr>
        <w:t>2</w:t>
      </w:r>
      <w:r>
        <w:rPr>
          <w:rFonts w:hint="eastAsia"/>
          <w:b w:val="0"/>
          <w:bCs/>
          <w:lang w:val="en-US" w:eastAsia="zh-CN"/>
        </w:rPr>
        <w:t xml:space="preserve">  生态稳定评价应对厂区生态系统保持正常动态的能力进行评价，应包括抵抗力稳定性和恢复力稳定性两方面的评价。</w:t>
      </w:r>
    </w:p>
    <w:p>
      <w:pPr>
        <w:pStyle w:val="4"/>
        <w:bidi w:val="0"/>
        <w:rPr>
          <w:rFonts w:hint="eastAsia"/>
          <w:b w:val="0"/>
          <w:bCs w:val="0"/>
          <w:lang w:val="en-US" w:eastAsia="zh-CN"/>
        </w:rPr>
      </w:pPr>
      <w:r>
        <w:rPr>
          <w:rFonts w:hint="eastAsia"/>
          <w:b/>
          <w:bCs/>
          <w:lang w:val="en-US" w:eastAsia="zh-CN"/>
        </w:rPr>
        <w:t xml:space="preserve">9.4.8 </w:t>
      </w:r>
      <w:r>
        <w:rPr>
          <w:rFonts w:hint="eastAsia"/>
          <w:b w:val="0"/>
          <w:bCs w:val="0"/>
          <w:lang w:val="en-US" w:eastAsia="zh-CN"/>
        </w:rPr>
        <w:t xml:space="preserve"> 宜定期进行使用满意度调查，并采取有效措施提升管理水平。满意度调查宜采取问卷调查的形式，且项目使用满意度宜达到90%。</w:t>
      </w:r>
    </w:p>
    <w:p>
      <w:bookmarkStart w:id="296" w:name="_Toc17603"/>
      <w:bookmarkStart w:id="297" w:name="_Toc15351"/>
      <w:bookmarkStart w:id="298" w:name="_Toc23181"/>
      <w:bookmarkStart w:id="299" w:name="_Toc25307"/>
      <w:bookmarkStart w:id="300" w:name="_Toc32442"/>
      <w:bookmarkStart w:id="301" w:name="_Toc14255"/>
    </w:p>
    <w:p/>
    <w:p>
      <w:r>
        <w:br w:type="page"/>
      </w:r>
    </w:p>
    <w:p>
      <w:pPr>
        <w:pStyle w:val="2"/>
      </w:pPr>
      <w:bookmarkStart w:id="302" w:name="_Toc3220"/>
      <w:bookmarkStart w:id="303" w:name="_Toc6920"/>
      <w:r>
        <w:t>本标准用词说明</w:t>
      </w:r>
      <w:bookmarkEnd w:id="296"/>
      <w:bookmarkEnd w:id="297"/>
      <w:bookmarkEnd w:id="298"/>
      <w:bookmarkEnd w:id="299"/>
      <w:bookmarkEnd w:id="300"/>
      <w:bookmarkEnd w:id="301"/>
      <w:bookmarkEnd w:id="302"/>
      <w:bookmarkEnd w:id="303"/>
    </w:p>
    <w:p/>
    <w:p>
      <w:pPr>
        <w:pStyle w:val="5"/>
        <w:rPr>
          <w:b w:val="0"/>
          <w:bCs/>
        </w:rPr>
      </w:pPr>
      <w:r>
        <w:t xml:space="preserve">1  </w:t>
      </w:r>
      <w:r>
        <w:rPr>
          <w:b w:val="0"/>
          <w:bCs/>
        </w:rPr>
        <w:t>为便于在执行本</w:t>
      </w:r>
      <w:r>
        <w:rPr>
          <w:rFonts w:hint="eastAsia"/>
          <w:b w:val="0"/>
          <w:bCs/>
        </w:rPr>
        <w:t>标准</w:t>
      </w:r>
      <w:r>
        <w:rPr>
          <w:b w:val="0"/>
          <w:bCs/>
        </w:rPr>
        <w:t>条文时区别对待，对要求严格程度不同的用词说明如下：</w:t>
      </w:r>
    </w:p>
    <w:p>
      <w:pPr>
        <w:pStyle w:val="5"/>
        <w:ind w:firstLine="315"/>
        <w:rPr>
          <w:b w:val="0"/>
          <w:bCs/>
        </w:rPr>
      </w:pPr>
      <w:r>
        <w:rPr>
          <w:b w:val="0"/>
          <w:bCs/>
        </w:rPr>
        <w:t>1）表示很严格，非这样做不可的：正面词采用</w:t>
      </w:r>
      <w:r>
        <w:rPr>
          <w:rFonts w:hint="eastAsia"/>
          <w:b w:val="0"/>
          <w:bCs/>
        </w:rPr>
        <w:t>“</w:t>
      </w:r>
      <w:r>
        <w:rPr>
          <w:b w:val="0"/>
          <w:bCs/>
        </w:rPr>
        <w:t>必须</w:t>
      </w:r>
      <w:r>
        <w:rPr>
          <w:rFonts w:hint="eastAsia"/>
          <w:b w:val="0"/>
          <w:bCs/>
        </w:rPr>
        <w:t>”</w:t>
      </w:r>
      <w:r>
        <w:rPr>
          <w:b w:val="0"/>
          <w:bCs/>
        </w:rPr>
        <w:t>，反面词采用</w:t>
      </w:r>
      <w:r>
        <w:rPr>
          <w:rFonts w:hint="eastAsia"/>
          <w:b w:val="0"/>
          <w:bCs/>
        </w:rPr>
        <w:t>“</w:t>
      </w:r>
      <w:r>
        <w:rPr>
          <w:b w:val="0"/>
          <w:bCs/>
        </w:rPr>
        <w:t>严禁</w:t>
      </w:r>
      <w:r>
        <w:rPr>
          <w:rFonts w:hint="eastAsia"/>
          <w:b w:val="0"/>
          <w:bCs/>
        </w:rPr>
        <w:t>”</w:t>
      </w:r>
      <w:r>
        <w:rPr>
          <w:b w:val="0"/>
          <w:bCs/>
        </w:rPr>
        <w:t>；</w:t>
      </w:r>
    </w:p>
    <w:p>
      <w:pPr>
        <w:pStyle w:val="5"/>
        <w:ind w:firstLine="315"/>
        <w:rPr>
          <w:b w:val="0"/>
          <w:bCs/>
        </w:rPr>
      </w:pPr>
      <w:r>
        <w:rPr>
          <w:b w:val="0"/>
          <w:bCs/>
        </w:rPr>
        <w:t>2）表示严格，在正常情况下均应这样做的：正面词采用“应”，反面词采用</w:t>
      </w:r>
      <w:r>
        <w:rPr>
          <w:rFonts w:hint="eastAsia"/>
          <w:b w:val="0"/>
          <w:bCs/>
        </w:rPr>
        <w:t>“</w:t>
      </w:r>
      <w:r>
        <w:rPr>
          <w:b w:val="0"/>
          <w:bCs/>
        </w:rPr>
        <w:t>不应</w:t>
      </w:r>
      <w:r>
        <w:rPr>
          <w:rFonts w:hint="eastAsia"/>
          <w:b w:val="0"/>
          <w:bCs/>
        </w:rPr>
        <w:t>”</w:t>
      </w:r>
      <w:r>
        <w:rPr>
          <w:b w:val="0"/>
          <w:bCs/>
        </w:rPr>
        <w:t>或</w:t>
      </w:r>
      <w:r>
        <w:rPr>
          <w:rFonts w:hint="eastAsia"/>
          <w:b w:val="0"/>
          <w:bCs/>
        </w:rPr>
        <w:t>“</w:t>
      </w:r>
      <w:r>
        <w:rPr>
          <w:b w:val="0"/>
          <w:bCs/>
        </w:rPr>
        <w:t>不得</w:t>
      </w:r>
      <w:r>
        <w:rPr>
          <w:rFonts w:hint="eastAsia"/>
          <w:b w:val="0"/>
          <w:bCs/>
        </w:rPr>
        <w:t>”</w:t>
      </w:r>
      <w:r>
        <w:rPr>
          <w:b w:val="0"/>
          <w:bCs/>
        </w:rPr>
        <w:t>；</w:t>
      </w:r>
    </w:p>
    <w:p>
      <w:pPr>
        <w:pStyle w:val="5"/>
        <w:ind w:firstLine="315"/>
        <w:rPr>
          <w:b w:val="0"/>
          <w:bCs/>
        </w:rPr>
      </w:pPr>
      <w:r>
        <w:rPr>
          <w:b w:val="0"/>
          <w:bCs/>
        </w:rPr>
        <w:t>3）表示允许稍有选择，在条件许可时首先应这样做的：正面词采用</w:t>
      </w:r>
      <w:r>
        <w:rPr>
          <w:rFonts w:hint="eastAsia"/>
          <w:b w:val="0"/>
          <w:bCs/>
        </w:rPr>
        <w:t>“</w:t>
      </w:r>
      <w:r>
        <w:rPr>
          <w:b w:val="0"/>
          <w:bCs/>
        </w:rPr>
        <w:t>宜</w:t>
      </w:r>
      <w:r>
        <w:rPr>
          <w:rFonts w:hint="eastAsia"/>
          <w:b w:val="0"/>
          <w:bCs/>
        </w:rPr>
        <w:t>”</w:t>
      </w:r>
      <w:r>
        <w:rPr>
          <w:b w:val="0"/>
          <w:bCs/>
        </w:rPr>
        <w:t>，反面词采用</w:t>
      </w:r>
      <w:r>
        <w:rPr>
          <w:rFonts w:hint="eastAsia"/>
          <w:b w:val="0"/>
          <w:bCs/>
        </w:rPr>
        <w:t>“</w:t>
      </w:r>
      <w:r>
        <w:rPr>
          <w:b w:val="0"/>
          <w:bCs/>
        </w:rPr>
        <w:t>不宜</w:t>
      </w:r>
      <w:r>
        <w:rPr>
          <w:rFonts w:hint="eastAsia"/>
          <w:b w:val="0"/>
          <w:bCs/>
        </w:rPr>
        <w:t>”</w:t>
      </w:r>
      <w:r>
        <w:rPr>
          <w:b w:val="0"/>
          <w:bCs/>
        </w:rPr>
        <w:t>；</w:t>
      </w:r>
    </w:p>
    <w:p>
      <w:pPr>
        <w:pStyle w:val="5"/>
        <w:ind w:firstLine="315"/>
        <w:rPr>
          <w:b w:val="0"/>
          <w:bCs/>
        </w:rPr>
      </w:pPr>
      <w:r>
        <w:rPr>
          <w:b w:val="0"/>
          <w:bCs/>
        </w:rPr>
        <w:t>4）表示有选择，在一定条件下可以这样做的，采用</w:t>
      </w:r>
      <w:r>
        <w:rPr>
          <w:rFonts w:hint="eastAsia"/>
          <w:b w:val="0"/>
          <w:bCs/>
        </w:rPr>
        <w:t>“</w:t>
      </w:r>
      <w:r>
        <w:rPr>
          <w:b w:val="0"/>
          <w:bCs/>
        </w:rPr>
        <w:t>可</w:t>
      </w:r>
      <w:r>
        <w:rPr>
          <w:rFonts w:hint="eastAsia"/>
          <w:b w:val="0"/>
          <w:bCs/>
        </w:rPr>
        <w:t>”</w:t>
      </w:r>
      <w:r>
        <w:rPr>
          <w:b w:val="0"/>
          <w:bCs/>
        </w:rPr>
        <w:t>。</w:t>
      </w:r>
    </w:p>
    <w:p>
      <w:pPr>
        <w:pStyle w:val="5"/>
        <w:sectPr>
          <w:headerReference r:id="rId8" w:type="default"/>
          <w:footerReference r:id="rId9" w:type="default"/>
          <w:pgSz w:w="8335" w:h="11850"/>
          <w:pgMar w:top="1083" w:right="1083" w:bottom="1083" w:left="1083" w:header="851" w:footer="992" w:gutter="0"/>
          <w:pgNumType w:fmt="decimal"/>
          <w:cols w:space="720" w:num="1"/>
          <w:docGrid w:type="linesAndChars" w:linePitch="312" w:charSpace="0"/>
        </w:sectPr>
      </w:pPr>
      <w:r>
        <w:t xml:space="preserve">2  </w:t>
      </w:r>
      <w:r>
        <w:rPr>
          <w:b w:val="0"/>
          <w:bCs/>
        </w:rPr>
        <w:t>条文中指明应按其他有关标准执行的写法为</w:t>
      </w:r>
      <w:r>
        <w:rPr>
          <w:rFonts w:hint="eastAsia"/>
          <w:b w:val="0"/>
          <w:bCs/>
        </w:rPr>
        <w:t>：“</w:t>
      </w:r>
      <w:r>
        <w:rPr>
          <w:b w:val="0"/>
          <w:bCs/>
        </w:rPr>
        <w:t>应符合……的规定</w:t>
      </w:r>
      <w:r>
        <w:rPr>
          <w:rFonts w:hint="eastAsia"/>
          <w:b w:val="0"/>
          <w:bCs/>
        </w:rPr>
        <w:t xml:space="preserve">” </w:t>
      </w:r>
      <w:r>
        <w:rPr>
          <w:b w:val="0"/>
          <w:bCs/>
        </w:rPr>
        <w:t>或</w:t>
      </w:r>
      <w:r>
        <w:rPr>
          <w:rFonts w:hint="eastAsia"/>
          <w:b w:val="0"/>
          <w:bCs/>
        </w:rPr>
        <w:t>“</w:t>
      </w:r>
      <w:r>
        <w:rPr>
          <w:b w:val="0"/>
          <w:bCs/>
        </w:rPr>
        <w:t>应按……执行</w:t>
      </w:r>
      <w:r>
        <w:rPr>
          <w:rFonts w:hint="eastAsia"/>
          <w:b w:val="0"/>
          <w:bCs/>
        </w:rPr>
        <w:t>”</w:t>
      </w:r>
      <w:r>
        <w:rPr>
          <w:b w:val="0"/>
          <w:bCs/>
        </w:rPr>
        <w:t>。</w:t>
      </w:r>
    </w:p>
    <w:p>
      <w:pPr>
        <w:pStyle w:val="2"/>
      </w:pPr>
      <w:bookmarkStart w:id="304" w:name="_Toc29766"/>
      <w:bookmarkStart w:id="305" w:name="_Toc2784"/>
      <w:bookmarkStart w:id="306" w:name="_Toc25914"/>
      <w:bookmarkStart w:id="307" w:name="_Toc18558"/>
      <w:bookmarkStart w:id="308" w:name="_Toc6539"/>
      <w:bookmarkStart w:id="309" w:name="_Toc29422"/>
      <w:bookmarkStart w:id="310" w:name="_Toc23444"/>
      <w:bookmarkStart w:id="311" w:name="_Toc30895"/>
      <w:bookmarkStart w:id="312" w:name="_Toc31965"/>
      <w:bookmarkStart w:id="313" w:name="_Toc26085"/>
      <w:bookmarkStart w:id="314" w:name="_Toc17241"/>
      <w:r>
        <w:t>引用标准名录</w:t>
      </w:r>
      <w:bookmarkEnd w:id="304"/>
      <w:bookmarkEnd w:id="305"/>
      <w:bookmarkEnd w:id="306"/>
      <w:bookmarkEnd w:id="307"/>
      <w:bookmarkEnd w:id="308"/>
      <w:bookmarkEnd w:id="309"/>
      <w:bookmarkEnd w:id="310"/>
      <w:bookmarkEnd w:id="311"/>
      <w:bookmarkEnd w:id="312"/>
      <w:bookmarkEnd w:id="313"/>
      <w:bookmarkEnd w:id="314"/>
    </w:p>
    <w:p>
      <w:pPr>
        <w:bidi w:val="0"/>
      </w:pPr>
    </w:p>
    <w:p>
      <w:pPr>
        <w:pStyle w:val="4"/>
        <w:bidi w:val="0"/>
        <w:rPr>
          <w:rFonts w:hint="eastAsia"/>
          <w:b w:val="0"/>
          <w:bCs w:val="0"/>
          <w:color w:val="auto"/>
          <w:highlight w:val="none"/>
          <w:lang w:eastAsia="zh-CN"/>
        </w:rPr>
      </w:pPr>
      <w:r>
        <w:rPr>
          <w:rFonts w:hint="eastAsia"/>
          <w:b w:val="0"/>
          <w:bCs w:val="0"/>
          <w:color w:val="auto"/>
          <w:highlight w:val="none"/>
          <w:lang w:eastAsia="zh-CN"/>
        </w:rPr>
        <w:t>《环境空气质量标准》GB</w:t>
      </w:r>
      <w:r>
        <w:rPr>
          <w:rFonts w:hint="eastAsia"/>
          <w:b w:val="0"/>
          <w:bCs w:val="0"/>
          <w:color w:val="auto"/>
          <w:highlight w:val="none"/>
          <w:lang w:val="en-US" w:eastAsia="zh-CN"/>
        </w:rPr>
        <w:t xml:space="preserve"> </w:t>
      </w:r>
      <w:r>
        <w:rPr>
          <w:rFonts w:hint="eastAsia"/>
          <w:b w:val="0"/>
          <w:bCs w:val="0"/>
          <w:color w:val="auto"/>
          <w:highlight w:val="none"/>
          <w:lang w:eastAsia="zh-CN"/>
        </w:rPr>
        <w:t>3095</w:t>
      </w:r>
    </w:p>
    <w:p>
      <w:pPr>
        <w:pStyle w:val="4"/>
        <w:bidi w:val="0"/>
        <w:rPr>
          <w:rFonts w:hint="eastAsia"/>
          <w:b w:val="0"/>
          <w:bCs w:val="0"/>
          <w:color w:val="auto"/>
          <w:highlight w:val="none"/>
        </w:rPr>
      </w:pPr>
      <w:r>
        <w:rPr>
          <w:b w:val="0"/>
          <w:bCs w:val="0"/>
          <w:color w:val="auto"/>
          <w:highlight w:val="none"/>
        </w:rPr>
        <w:t>《建筑抗震设计规范》</w:t>
      </w:r>
      <w:r>
        <w:rPr>
          <w:rFonts w:hint="eastAsia"/>
          <w:b w:val="0"/>
          <w:bCs w:val="0"/>
          <w:color w:val="auto"/>
          <w:highlight w:val="none"/>
        </w:rPr>
        <w:t xml:space="preserve"> </w:t>
      </w:r>
      <w:r>
        <w:rPr>
          <w:b w:val="0"/>
          <w:bCs w:val="0"/>
          <w:color w:val="auto"/>
          <w:highlight w:val="none"/>
        </w:rPr>
        <w:t>GB 50011</w:t>
      </w:r>
    </w:p>
    <w:p>
      <w:pPr>
        <w:pStyle w:val="4"/>
        <w:bidi w:val="0"/>
        <w:rPr>
          <w:rFonts w:hint="eastAsia"/>
          <w:b w:val="0"/>
          <w:bCs w:val="0"/>
          <w:color w:val="auto"/>
          <w:highlight w:val="none"/>
          <w:lang w:val="en-US" w:eastAsia="zh-CN"/>
        </w:rPr>
      </w:pPr>
      <w:r>
        <w:rPr>
          <w:rFonts w:hint="eastAsia"/>
          <w:b w:val="0"/>
          <w:bCs w:val="0"/>
          <w:color w:val="auto"/>
          <w:highlight w:val="none"/>
          <w:lang w:val="en-US" w:eastAsia="zh-CN"/>
        </w:rPr>
        <w:t>《建筑设计防火规范》GB 50016</w:t>
      </w:r>
    </w:p>
    <w:p>
      <w:pPr>
        <w:pStyle w:val="4"/>
        <w:bidi w:val="0"/>
        <w:rPr>
          <w:rFonts w:hint="eastAsia"/>
          <w:b w:val="0"/>
          <w:bCs w:val="0"/>
          <w:color w:val="auto"/>
          <w:highlight w:val="none"/>
          <w:lang w:val="en-US" w:eastAsia="zh-CN"/>
        </w:rPr>
      </w:pPr>
      <w:r>
        <w:rPr>
          <w:b w:val="0"/>
          <w:bCs w:val="0"/>
          <w:color w:val="auto"/>
          <w:highlight w:val="none"/>
        </w:rPr>
        <w:t>《构筑物抗震鉴定标准》</w:t>
      </w:r>
      <w:r>
        <w:rPr>
          <w:rFonts w:hint="eastAsia"/>
          <w:b w:val="0"/>
          <w:bCs w:val="0"/>
          <w:color w:val="auto"/>
          <w:highlight w:val="none"/>
        </w:rPr>
        <w:t xml:space="preserve"> </w:t>
      </w:r>
      <w:r>
        <w:rPr>
          <w:b w:val="0"/>
          <w:bCs w:val="0"/>
          <w:color w:val="auto"/>
          <w:highlight w:val="none"/>
        </w:rPr>
        <w:t>GB 50117</w:t>
      </w:r>
    </w:p>
    <w:p>
      <w:pPr>
        <w:pStyle w:val="4"/>
        <w:bidi w:val="0"/>
        <w:rPr>
          <w:rFonts w:hint="eastAsia"/>
          <w:b w:val="0"/>
          <w:bCs w:val="0"/>
          <w:color w:val="auto"/>
          <w:highlight w:val="none"/>
        </w:rPr>
      </w:pPr>
      <w:r>
        <w:rPr>
          <w:rFonts w:hint="eastAsia"/>
          <w:b w:val="0"/>
          <w:bCs w:val="0"/>
          <w:color w:val="auto"/>
          <w:highlight w:val="none"/>
        </w:rPr>
        <w:t>《民用建筑隔声设计标准》GB</w:t>
      </w:r>
      <w:r>
        <w:rPr>
          <w:rFonts w:hint="eastAsia"/>
          <w:b w:val="0"/>
          <w:bCs w:val="0"/>
          <w:color w:val="auto"/>
          <w:highlight w:val="none"/>
          <w:lang w:val="en-US" w:eastAsia="zh-CN"/>
        </w:rPr>
        <w:t xml:space="preserve"> </w:t>
      </w:r>
      <w:r>
        <w:rPr>
          <w:rFonts w:hint="eastAsia"/>
          <w:b w:val="0"/>
          <w:bCs w:val="0"/>
          <w:color w:val="auto"/>
          <w:highlight w:val="none"/>
        </w:rPr>
        <w:t>50118</w:t>
      </w:r>
    </w:p>
    <w:p>
      <w:pPr>
        <w:pStyle w:val="4"/>
        <w:bidi w:val="0"/>
        <w:rPr>
          <w:rFonts w:hint="eastAsia"/>
          <w:b w:val="0"/>
          <w:bCs w:val="0"/>
          <w:color w:val="auto"/>
          <w:highlight w:val="none"/>
        </w:rPr>
      </w:pPr>
      <w:r>
        <w:rPr>
          <w:rFonts w:hint="eastAsia"/>
          <w:b w:val="0"/>
          <w:bCs w:val="0"/>
          <w:color w:val="auto"/>
          <w:highlight w:val="none"/>
        </w:rPr>
        <w:t>《工业建筑可靠性鉴定标准》GB 50144</w:t>
      </w:r>
    </w:p>
    <w:p>
      <w:pPr>
        <w:pStyle w:val="4"/>
        <w:bidi w:val="0"/>
        <w:rPr>
          <w:rFonts w:hint="eastAsia"/>
          <w:b w:val="0"/>
          <w:bCs w:val="0"/>
          <w:color w:val="auto"/>
          <w:highlight w:val="none"/>
        </w:rPr>
      </w:pPr>
      <w:r>
        <w:rPr>
          <w:rFonts w:hint="eastAsia"/>
          <w:b w:val="0"/>
          <w:bCs w:val="0"/>
          <w:color w:val="auto"/>
          <w:highlight w:val="none"/>
        </w:rPr>
        <w:t>《城市居住区规划设计规范》GB 50180</w:t>
      </w:r>
    </w:p>
    <w:p>
      <w:pPr>
        <w:pStyle w:val="4"/>
        <w:bidi w:val="0"/>
        <w:rPr>
          <w:rFonts w:hint="eastAsia"/>
          <w:b w:val="0"/>
          <w:bCs w:val="0"/>
          <w:color w:val="auto"/>
          <w:highlight w:val="none"/>
        </w:rPr>
      </w:pPr>
      <w:r>
        <w:rPr>
          <w:rFonts w:hint="eastAsia"/>
          <w:b w:val="0"/>
          <w:bCs w:val="0"/>
          <w:color w:val="auto"/>
          <w:highlight w:val="none"/>
        </w:rPr>
        <w:t>《城市道路交通规划设计规范》GB 50220</w:t>
      </w:r>
    </w:p>
    <w:p>
      <w:pPr>
        <w:pStyle w:val="4"/>
        <w:bidi w:val="0"/>
        <w:rPr>
          <w:rFonts w:hint="eastAsia"/>
          <w:b w:val="0"/>
          <w:bCs w:val="0"/>
          <w:color w:val="auto"/>
          <w:highlight w:val="none"/>
        </w:rPr>
      </w:pPr>
      <w:r>
        <w:rPr>
          <w:rFonts w:hint="eastAsia"/>
          <w:b w:val="0"/>
          <w:bCs w:val="0"/>
          <w:color w:val="auto"/>
          <w:highlight w:val="none"/>
        </w:rPr>
        <w:t>《城市工程管线综合规划规范》GB</w:t>
      </w:r>
      <w:r>
        <w:rPr>
          <w:rFonts w:hint="eastAsia"/>
          <w:b w:val="0"/>
          <w:bCs w:val="0"/>
          <w:color w:val="auto"/>
          <w:highlight w:val="none"/>
          <w:lang w:val="en-US" w:eastAsia="zh-CN"/>
        </w:rPr>
        <w:t xml:space="preserve"> </w:t>
      </w:r>
      <w:r>
        <w:rPr>
          <w:rFonts w:hint="eastAsia"/>
          <w:b w:val="0"/>
          <w:bCs w:val="0"/>
          <w:color w:val="auto"/>
          <w:highlight w:val="none"/>
        </w:rPr>
        <w:t>50289</w:t>
      </w:r>
    </w:p>
    <w:p>
      <w:pPr>
        <w:pStyle w:val="4"/>
        <w:bidi w:val="0"/>
        <w:rPr>
          <w:rFonts w:hint="eastAsia"/>
          <w:b w:val="0"/>
          <w:bCs w:val="0"/>
          <w:color w:val="auto"/>
          <w:highlight w:val="none"/>
        </w:rPr>
      </w:pPr>
      <w:r>
        <w:rPr>
          <w:b w:val="0"/>
          <w:bCs w:val="0"/>
          <w:color w:val="auto"/>
          <w:highlight w:val="none"/>
        </w:rPr>
        <w:t>《</w:t>
      </w:r>
      <w:r>
        <w:rPr>
          <w:b w:val="0"/>
          <w:bCs w:val="0"/>
          <w:color w:val="auto"/>
          <w:highlight w:val="none"/>
        </w:rPr>
        <w:fldChar w:fldCharType="begin"/>
      </w:r>
      <w:r>
        <w:rPr>
          <w:b w:val="0"/>
          <w:bCs w:val="0"/>
          <w:color w:val="auto"/>
          <w:highlight w:val="none"/>
        </w:rPr>
        <w:instrText xml:space="preserve"> HYPERLINK "http://www.jianbiaoku.com/webarbs/book/212/3805341.shtml" \t "_self" </w:instrText>
      </w:r>
      <w:r>
        <w:rPr>
          <w:b w:val="0"/>
          <w:bCs w:val="0"/>
          <w:color w:val="auto"/>
          <w:highlight w:val="none"/>
        </w:rPr>
        <w:fldChar w:fldCharType="separate"/>
      </w:r>
      <w:r>
        <w:rPr>
          <w:b w:val="0"/>
          <w:bCs w:val="0"/>
          <w:color w:val="auto"/>
          <w:highlight w:val="none"/>
        </w:rPr>
        <w:t>安全防范工程技术标准》GB 50348</w:t>
      </w:r>
      <w:r>
        <w:rPr>
          <w:b w:val="0"/>
          <w:bCs w:val="0"/>
          <w:color w:val="auto"/>
          <w:highlight w:val="none"/>
        </w:rPr>
        <w:fldChar w:fldCharType="end"/>
      </w:r>
    </w:p>
    <w:p>
      <w:pPr>
        <w:pStyle w:val="4"/>
        <w:bidi w:val="0"/>
        <w:rPr>
          <w:b w:val="0"/>
          <w:bCs w:val="0"/>
          <w:color w:val="auto"/>
          <w:highlight w:val="none"/>
        </w:rPr>
      </w:pPr>
      <w:r>
        <w:rPr>
          <w:b w:val="0"/>
          <w:bCs w:val="0"/>
          <w:color w:val="auto"/>
          <w:highlight w:val="none"/>
        </w:rPr>
        <w:t>《混凝土结构加固设计规范》GB 50367</w:t>
      </w:r>
    </w:p>
    <w:p>
      <w:pPr>
        <w:pStyle w:val="4"/>
        <w:bidi w:val="0"/>
        <w:rPr>
          <w:b w:val="0"/>
          <w:bCs w:val="0"/>
          <w:color w:val="auto"/>
          <w:highlight w:val="none"/>
        </w:rPr>
      </w:pPr>
      <w:r>
        <w:rPr>
          <w:rFonts w:hint="eastAsia"/>
          <w:b w:val="0"/>
          <w:bCs w:val="0"/>
          <w:color w:val="auto"/>
          <w:highlight w:val="none"/>
        </w:rPr>
        <w:t>《建筑节能工程施工质量验收规范》GB 50411</w:t>
      </w:r>
    </w:p>
    <w:p>
      <w:pPr>
        <w:pStyle w:val="4"/>
        <w:bidi w:val="0"/>
        <w:rPr>
          <w:b w:val="0"/>
          <w:bCs w:val="0"/>
          <w:color w:val="auto"/>
          <w:highlight w:val="none"/>
        </w:rPr>
      </w:pPr>
      <w:r>
        <w:rPr>
          <w:rFonts w:hint="eastAsia"/>
          <w:b w:val="0"/>
          <w:bCs w:val="0"/>
          <w:color w:val="auto"/>
          <w:highlight w:val="none"/>
        </w:rPr>
        <w:t>《建筑施工组织设计规范》GB 50502</w:t>
      </w:r>
    </w:p>
    <w:p>
      <w:pPr>
        <w:pStyle w:val="4"/>
        <w:bidi w:val="0"/>
        <w:rPr>
          <w:b w:val="0"/>
          <w:bCs w:val="0"/>
          <w:color w:val="auto"/>
          <w:highlight w:val="none"/>
        </w:rPr>
      </w:pPr>
      <w:r>
        <w:rPr>
          <w:b w:val="0"/>
          <w:bCs w:val="0"/>
          <w:color w:val="auto"/>
          <w:highlight w:val="none"/>
        </w:rPr>
        <w:t>《建筑结构加固工程施工质量验收规范》GB 50550</w:t>
      </w:r>
    </w:p>
    <w:p>
      <w:pPr>
        <w:pStyle w:val="4"/>
        <w:bidi w:val="0"/>
        <w:rPr>
          <w:b w:val="0"/>
          <w:bCs w:val="0"/>
          <w:color w:val="auto"/>
          <w:highlight w:val="none"/>
        </w:rPr>
      </w:pPr>
      <w:r>
        <w:rPr>
          <w:b w:val="0"/>
          <w:bCs w:val="0"/>
          <w:color w:val="auto"/>
          <w:highlight w:val="none"/>
        </w:rPr>
        <w:t>《砌体结构加固设计规范》GB 50702</w:t>
      </w:r>
    </w:p>
    <w:p>
      <w:pPr>
        <w:pStyle w:val="4"/>
        <w:bidi w:val="0"/>
        <w:rPr>
          <w:rFonts w:hint="eastAsia"/>
          <w:b w:val="0"/>
          <w:bCs w:val="0"/>
          <w:color w:val="auto"/>
          <w:highlight w:val="none"/>
        </w:rPr>
      </w:pPr>
      <w:r>
        <w:rPr>
          <w:rFonts w:hint="eastAsia"/>
          <w:b w:val="0"/>
          <w:bCs w:val="0"/>
          <w:color w:val="auto"/>
          <w:highlight w:val="none"/>
        </w:rPr>
        <w:t>《无障碍设计规范》GB 50763</w:t>
      </w:r>
    </w:p>
    <w:p>
      <w:pPr>
        <w:pStyle w:val="4"/>
        <w:bidi w:val="0"/>
        <w:rPr>
          <w:rFonts w:hint="eastAsia"/>
          <w:b w:val="0"/>
          <w:bCs w:val="0"/>
          <w:color w:val="auto"/>
          <w:highlight w:val="none"/>
        </w:rPr>
      </w:pPr>
      <w:r>
        <w:rPr>
          <w:b w:val="0"/>
          <w:bCs w:val="0"/>
          <w:color w:val="auto"/>
          <w:highlight w:val="none"/>
        </w:rPr>
        <w:t>《</w:t>
      </w:r>
      <w:r>
        <w:rPr>
          <w:b w:val="0"/>
          <w:bCs w:val="0"/>
          <w:color w:val="auto"/>
          <w:highlight w:val="none"/>
        </w:rPr>
        <w:fldChar w:fldCharType="begin"/>
      </w:r>
      <w:r>
        <w:rPr>
          <w:b w:val="0"/>
          <w:bCs w:val="0"/>
          <w:color w:val="auto"/>
          <w:highlight w:val="none"/>
        </w:rPr>
        <w:instrText xml:space="preserve"> HYPERLINK "http://www.jianbiaoku.com/webarbs/book/108603/3206053.shtml" \t "_self" </w:instrText>
      </w:r>
      <w:r>
        <w:rPr>
          <w:b w:val="0"/>
          <w:bCs w:val="0"/>
          <w:color w:val="auto"/>
          <w:highlight w:val="none"/>
        </w:rPr>
        <w:fldChar w:fldCharType="separate"/>
      </w:r>
      <w:r>
        <w:rPr>
          <w:b w:val="0"/>
          <w:bCs w:val="0"/>
          <w:color w:val="auto"/>
          <w:highlight w:val="none"/>
        </w:rPr>
        <w:t>工业建筑节能设计统一标准》</w:t>
      </w:r>
      <w:r>
        <w:rPr>
          <w:rFonts w:hint="eastAsia"/>
          <w:b w:val="0"/>
          <w:bCs w:val="0"/>
          <w:color w:val="auto"/>
          <w:highlight w:val="none"/>
        </w:rPr>
        <w:t xml:space="preserve"> </w:t>
      </w:r>
      <w:r>
        <w:rPr>
          <w:b w:val="0"/>
          <w:bCs w:val="0"/>
          <w:color w:val="auto"/>
          <w:highlight w:val="none"/>
        </w:rPr>
        <w:t>GB 51245</w:t>
      </w:r>
      <w:r>
        <w:rPr>
          <w:b w:val="0"/>
          <w:bCs w:val="0"/>
          <w:color w:val="auto"/>
          <w:highlight w:val="none"/>
        </w:rPr>
        <w:fldChar w:fldCharType="end"/>
      </w:r>
    </w:p>
    <w:p>
      <w:pPr>
        <w:pStyle w:val="4"/>
        <w:bidi w:val="0"/>
        <w:rPr>
          <w:rFonts w:hint="eastAsia"/>
          <w:b w:val="0"/>
          <w:bCs w:val="0"/>
          <w:color w:val="auto"/>
          <w:highlight w:val="none"/>
          <w:lang w:eastAsia="zh-CN"/>
        </w:rPr>
      </w:pPr>
      <w:bookmarkStart w:id="315" w:name="_Toc480374914"/>
      <w:bookmarkStart w:id="316" w:name="_Toc482375413"/>
      <w:bookmarkStart w:id="317" w:name="_Toc484880489"/>
      <w:bookmarkStart w:id="318" w:name="_Toc483476870"/>
      <w:bookmarkStart w:id="319" w:name="_Toc28252"/>
      <w:bookmarkStart w:id="320" w:name="_Toc472164823"/>
      <w:bookmarkStart w:id="321" w:name="_Toc11886"/>
      <w:bookmarkStart w:id="322" w:name="_Toc484883332"/>
      <w:bookmarkStart w:id="323" w:name="_Toc484364441"/>
      <w:bookmarkStart w:id="324" w:name="_Toc484364316"/>
      <w:bookmarkStart w:id="325" w:name="_Toc482405637"/>
      <w:bookmarkStart w:id="326" w:name="_Toc472164881"/>
      <w:bookmarkStart w:id="327" w:name="_Toc472164750"/>
      <w:bookmarkStart w:id="328" w:name="_Toc480375042"/>
      <w:bookmarkStart w:id="329" w:name="_Toc482405544"/>
      <w:bookmarkStart w:id="330" w:name="_Toc472033889"/>
      <w:bookmarkStart w:id="331" w:name="_Toc472164655"/>
      <w:bookmarkStart w:id="332" w:name="_Toc483476453"/>
      <w:bookmarkStart w:id="333" w:name="_Toc18963"/>
      <w:bookmarkStart w:id="334" w:name="_Toc472071268"/>
      <w:bookmarkStart w:id="335" w:name="_Toc472033854"/>
      <w:bookmarkStart w:id="336" w:name="_Toc469697368"/>
      <w:bookmarkStart w:id="337" w:name="_Toc480374961"/>
      <w:r>
        <w:rPr>
          <w:rFonts w:hint="eastAsia"/>
          <w:b w:val="0"/>
          <w:bCs w:val="0"/>
          <w:color w:val="auto"/>
          <w:highlight w:val="none"/>
          <w:lang w:eastAsia="zh-CN"/>
        </w:rPr>
        <w:t>《城市污水再生利用景观环境用水水质》GB/T</w:t>
      </w:r>
      <w:r>
        <w:rPr>
          <w:rFonts w:hint="eastAsia"/>
          <w:b w:val="0"/>
          <w:bCs w:val="0"/>
          <w:color w:val="auto"/>
          <w:highlight w:val="none"/>
          <w:lang w:val="en-US" w:eastAsia="zh-CN"/>
        </w:rPr>
        <w:t xml:space="preserve"> </w:t>
      </w:r>
      <w:r>
        <w:rPr>
          <w:rFonts w:hint="eastAsia"/>
          <w:b w:val="0"/>
          <w:bCs w:val="0"/>
          <w:color w:val="auto"/>
          <w:highlight w:val="none"/>
          <w:lang w:eastAsia="zh-CN"/>
        </w:rPr>
        <w:t>18921</w:t>
      </w:r>
    </w:p>
    <w:p>
      <w:pPr>
        <w:pStyle w:val="4"/>
        <w:bidi w:val="0"/>
        <w:rPr>
          <w:rFonts w:hint="eastAsia"/>
          <w:b w:val="0"/>
          <w:bCs w:val="0"/>
          <w:color w:val="auto"/>
          <w:highlight w:val="none"/>
        </w:rPr>
      </w:pPr>
      <w:r>
        <w:rPr>
          <w:rFonts w:hint="eastAsia"/>
          <w:b w:val="0"/>
          <w:bCs w:val="0"/>
          <w:color w:val="auto"/>
          <w:highlight w:val="none"/>
        </w:rPr>
        <w:t>《建设工程项目管理规范》GB/T 50326</w:t>
      </w:r>
    </w:p>
    <w:p>
      <w:pPr>
        <w:pStyle w:val="4"/>
        <w:bidi w:val="0"/>
        <w:rPr>
          <w:rFonts w:hint="eastAsia"/>
          <w:b w:val="0"/>
          <w:bCs w:val="0"/>
          <w:color w:val="auto"/>
          <w:highlight w:val="none"/>
        </w:rPr>
      </w:pPr>
      <w:r>
        <w:rPr>
          <w:rFonts w:hint="eastAsia"/>
          <w:b w:val="0"/>
          <w:bCs w:val="0"/>
          <w:color w:val="auto"/>
          <w:highlight w:val="none"/>
        </w:rPr>
        <w:t>《绿色建筑评价标准》GB/T</w:t>
      </w:r>
      <w:r>
        <w:rPr>
          <w:rFonts w:hint="eastAsia"/>
          <w:b w:val="0"/>
          <w:bCs w:val="0"/>
          <w:color w:val="auto"/>
          <w:highlight w:val="none"/>
          <w:lang w:val="en-US" w:eastAsia="zh-CN"/>
        </w:rPr>
        <w:t xml:space="preserve"> </w:t>
      </w:r>
      <w:r>
        <w:rPr>
          <w:rFonts w:hint="eastAsia"/>
          <w:b w:val="0"/>
          <w:bCs w:val="0"/>
          <w:color w:val="auto"/>
          <w:highlight w:val="none"/>
        </w:rPr>
        <w:t>50378</w:t>
      </w:r>
    </w:p>
    <w:p>
      <w:pPr>
        <w:pStyle w:val="4"/>
        <w:bidi w:val="0"/>
        <w:rPr>
          <w:rFonts w:hint="eastAsia"/>
          <w:b w:val="0"/>
          <w:bCs w:val="0"/>
          <w:color w:val="auto"/>
          <w:highlight w:val="none"/>
        </w:rPr>
      </w:pPr>
      <w:r>
        <w:rPr>
          <w:b w:val="0"/>
          <w:bCs w:val="0"/>
          <w:color w:val="auto"/>
          <w:highlight w:val="none"/>
        </w:rPr>
        <w:t>《建筑工程绿色施工评价标准》</w:t>
      </w:r>
      <w:r>
        <w:rPr>
          <w:rFonts w:hint="eastAsia"/>
          <w:b w:val="0"/>
          <w:bCs w:val="0"/>
          <w:color w:val="auto"/>
          <w:highlight w:val="none"/>
        </w:rPr>
        <w:t xml:space="preserve"> </w:t>
      </w:r>
      <w:r>
        <w:rPr>
          <w:b w:val="0"/>
          <w:bCs w:val="0"/>
          <w:color w:val="auto"/>
          <w:highlight w:val="none"/>
        </w:rPr>
        <w:t>GB/T 50640</w:t>
      </w:r>
    </w:p>
    <w:p>
      <w:pPr>
        <w:pStyle w:val="4"/>
        <w:bidi w:val="0"/>
        <w:rPr>
          <w:rFonts w:hint="eastAsia"/>
          <w:b w:val="0"/>
          <w:bCs w:val="0"/>
          <w:color w:val="auto"/>
          <w:highlight w:val="none"/>
        </w:rPr>
      </w:pPr>
      <w:r>
        <w:rPr>
          <w:rFonts w:hint="eastAsia"/>
          <w:b w:val="0"/>
          <w:bCs w:val="0"/>
          <w:color w:val="auto"/>
          <w:highlight w:val="none"/>
        </w:rPr>
        <w:t>《建筑工程绿色施工规范》GB/T 50905</w:t>
      </w:r>
    </w:p>
    <w:p>
      <w:pPr>
        <w:pStyle w:val="4"/>
        <w:bidi w:val="0"/>
        <w:rPr>
          <w:rFonts w:hint="eastAsia"/>
          <w:b w:val="0"/>
          <w:bCs w:val="0"/>
          <w:color w:val="auto"/>
          <w:highlight w:val="none"/>
        </w:rPr>
      </w:pPr>
      <w:r>
        <w:rPr>
          <w:rFonts w:hint="eastAsia"/>
          <w:b w:val="0"/>
          <w:bCs w:val="0"/>
          <w:color w:val="auto"/>
          <w:highlight w:val="none"/>
        </w:rPr>
        <w:t>《既有建筑绿色改造评价标准》GB/T</w:t>
      </w:r>
      <w:r>
        <w:rPr>
          <w:rFonts w:hint="eastAsia"/>
          <w:b w:val="0"/>
          <w:bCs w:val="0"/>
          <w:color w:val="auto"/>
          <w:highlight w:val="none"/>
          <w:lang w:val="en-US" w:eastAsia="zh-CN"/>
        </w:rPr>
        <w:t xml:space="preserve"> </w:t>
      </w:r>
      <w:r>
        <w:rPr>
          <w:rFonts w:hint="eastAsia"/>
          <w:b w:val="0"/>
          <w:bCs w:val="0"/>
          <w:color w:val="auto"/>
          <w:highlight w:val="none"/>
        </w:rPr>
        <w:t>51141</w:t>
      </w:r>
    </w:p>
    <w:p>
      <w:pPr>
        <w:pStyle w:val="4"/>
        <w:bidi w:val="0"/>
        <w:rPr>
          <w:rFonts w:hint="eastAsia"/>
          <w:b w:val="0"/>
          <w:bCs w:val="0"/>
          <w:color w:val="auto"/>
          <w:highlight w:val="none"/>
        </w:rPr>
      </w:pPr>
      <w:r>
        <w:rPr>
          <w:rFonts w:hint="eastAsia"/>
          <w:b w:val="0"/>
          <w:bCs w:val="0"/>
          <w:color w:val="auto"/>
          <w:highlight w:val="none"/>
        </w:rPr>
        <w:t>《城市绿地规划标准》GB/T 51346</w:t>
      </w:r>
    </w:p>
    <w:p>
      <w:pPr>
        <w:pStyle w:val="4"/>
        <w:bidi w:val="0"/>
        <w:rPr>
          <w:rFonts w:hint="eastAsia"/>
          <w:b w:val="0"/>
          <w:bCs w:val="0"/>
          <w:color w:val="auto"/>
          <w:highlight w:val="none"/>
        </w:rPr>
      </w:pPr>
      <w:r>
        <w:rPr>
          <w:rFonts w:hint="eastAsia"/>
          <w:b w:val="0"/>
          <w:bCs w:val="0"/>
          <w:color w:val="auto"/>
          <w:highlight w:val="none"/>
        </w:rPr>
        <w:t>《建筑抗震加固技术规程》JGJ</w:t>
      </w:r>
      <w:r>
        <w:rPr>
          <w:rFonts w:hint="eastAsia"/>
          <w:b w:val="0"/>
          <w:bCs w:val="0"/>
          <w:color w:val="auto"/>
          <w:highlight w:val="none"/>
          <w:lang w:val="en-US" w:eastAsia="zh-CN"/>
        </w:rPr>
        <w:t xml:space="preserve"> </w:t>
      </w:r>
      <w:r>
        <w:rPr>
          <w:rFonts w:hint="eastAsia"/>
          <w:b w:val="0"/>
          <w:bCs w:val="0"/>
          <w:color w:val="auto"/>
          <w:highlight w:val="none"/>
        </w:rPr>
        <w:t>116</w:t>
      </w:r>
    </w:p>
    <w:p>
      <w:pPr>
        <w:pStyle w:val="4"/>
        <w:bidi w:val="0"/>
        <w:rPr>
          <w:rFonts w:hint="eastAsia"/>
          <w:b w:val="0"/>
          <w:bCs w:val="0"/>
          <w:color w:val="auto"/>
          <w:highlight w:val="none"/>
        </w:rPr>
      </w:pPr>
      <w:r>
        <w:rPr>
          <w:rFonts w:hint="eastAsia"/>
          <w:b w:val="0"/>
          <w:bCs w:val="0"/>
          <w:color w:val="auto"/>
          <w:highlight w:val="none"/>
        </w:rPr>
        <w:t>《既有建筑地基基础加固技术规范》JGJ 123</w:t>
      </w:r>
    </w:p>
    <w:p>
      <w:pPr>
        <w:pStyle w:val="4"/>
        <w:bidi w:val="0"/>
        <w:rPr>
          <w:rFonts w:hint="eastAsia"/>
          <w:b w:val="0"/>
          <w:bCs w:val="0"/>
          <w:color w:val="auto"/>
          <w:highlight w:val="none"/>
        </w:rPr>
      </w:pPr>
      <w:r>
        <w:rPr>
          <w:rFonts w:hint="eastAsia"/>
          <w:b w:val="0"/>
          <w:bCs w:val="0"/>
          <w:color w:val="auto"/>
          <w:highlight w:val="none"/>
        </w:rPr>
        <w:t>《建筑拆除工程安全技术规范》JGJ 147</w:t>
      </w:r>
    </w:p>
    <w:p>
      <w:pPr>
        <w:pStyle w:val="4"/>
        <w:bidi w:val="0"/>
        <w:rPr>
          <w:rFonts w:hint="eastAsia"/>
          <w:b w:val="0"/>
          <w:bCs w:val="0"/>
          <w:color w:val="auto"/>
          <w:highlight w:val="none"/>
        </w:rPr>
      </w:pPr>
      <w:r>
        <w:rPr>
          <w:rFonts w:hint="eastAsia"/>
          <w:b w:val="0"/>
          <w:bCs w:val="0"/>
          <w:color w:val="auto"/>
          <w:highlight w:val="none"/>
        </w:rPr>
        <w:t>《既有社区绿色化改造技术标准》JGJ/T 425</w:t>
      </w:r>
    </w:p>
    <w:p>
      <w:pPr>
        <w:pStyle w:val="4"/>
        <w:bidi w:val="0"/>
        <w:rPr>
          <w:rFonts w:hint="eastAsia"/>
          <w:b w:val="0"/>
          <w:bCs w:val="0"/>
          <w:color w:val="auto"/>
          <w:highlight w:val="none"/>
        </w:rPr>
      </w:pPr>
      <w:r>
        <w:rPr>
          <w:rFonts w:hint="eastAsia"/>
          <w:b w:val="0"/>
          <w:bCs w:val="0"/>
          <w:color w:val="auto"/>
          <w:highlight w:val="none"/>
        </w:rPr>
        <w:t>《景区内部道路设计指南》DB51/T 2600</w:t>
      </w:r>
    </w:p>
    <w:p>
      <w:pPr>
        <w:pStyle w:val="4"/>
        <w:bidi w:val="0"/>
        <w:rPr>
          <w:rFonts w:hint="eastAsia"/>
          <w:b w:val="0"/>
          <w:bCs w:val="0"/>
          <w:color w:val="auto"/>
          <w:highlight w:val="none"/>
        </w:rPr>
      </w:pPr>
      <w:r>
        <w:rPr>
          <w:rFonts w:hint="eastAsia"/>
          <w:b w:val="0"/>
          <w:bCs w:val="0"/>
          <w:color w:val="auto"/>
          <w:highlight w:val="none"/>
        </w:rPr>
        <w:t>《建筑物移位纠倾增层改造技术规范》CECS 225</w:t>
      </w:r>
    </w:p>
    <w:p>
      <w:pPr>
        <w:pStyle w:val="4"/>
        <w:bidi w:val="0"/>
        <w:rPr>
          <w:rFonts w:hint="eastAsia"/>
          <w:b w:val="0"/>
          <w:bCs w:val="0"/>
          <w:color w:val="auto"/>
          <w:highlight w:val="none"/>
        </w:rPr>
      </w:pPr>
      <w:r>
        <w:rPr>
          <w:rFonts w:hint="eastAsia"/>
          <w:b w:val="0"/>
          <w:bCs w:val="0"/>
          <w:color w:val="auto"/>
          <w:highlight w:val="none"/>
        </w:rPr>
        <w:t>《既有建筑绿色改造技术规程》T/CECS 465</w:t>
      </w:r>
    </w:p>
    <w:p>
      <w:pPr>
        <w:pStyle w:val="4"/>
        <w:bidi w:val="0"/>
        <w:rPr>
          <w:rFonts w:hint="eastAsia"/>
          <w:b w:val="0"/>
          <w:bCs w:val="0"/>
          <w:color w:val="auto"/>
          <w:highlight w:val="none"/>
          <w:lang w:val="en-US" w:eastAsia="zh-CN"/>
        </w:rPr>
      </w:pPr>
      <w:r>
        <w:rPr>
          <w:rFonts w:hint="default"/>
          <w:b w:val="0"/>
          <w:bCs w:val="0"/>
          <w:color w:val="auto"/>
          <w:highlight w:val="none"/>
          <w:lang w:val="en-US"/>
        </w:rPr>
        <w:t>《建设用地土壤污染状况调查技术导则》HJ</w:t>
      </w:r>
      <w:r>
        <w:rPr>
          <w:rFonts w:hint="eastAsia"/>
          <w:b w:val="0"/>
          <w:bCs w:val="0"/>
          <w:color w:val="auto"/>
          <w:highlight w:val="none"/>
          <w:lang w:val="en-US" w:eastAsia="zh-CN"/>
        </w:rPr>
        <w:t xml:space="preserve"> </w:t>
      </w:r>
      <w:r>
        <w:rPr>
          <w:rFonts w:hint="default"/>
          <w:b w:val="0"/>
          <w:bCs w:val="0"/>
          <w:color w:val="auto"/>
          <w:highlight w:val="none"/>
          <w:lang w:val="en-US"/>
        </w:rPr>
        <w:t>2</w:t>
      </w:r>
      <w:r>
        <w:rPr>
          <w:rFonts w:hint="eastAsia"/>
          <w:b w:val="0"/>
          <w:bCs w:val="0"/>
          <w:color w:val="auto"/>
          <w:highlight w:val="none"/>
          <w:lang w:val="en-US" w:eastAsia="zh-CN"/>
        </w:rPr>
        <w:t>5.</w:t>
      </w:r>
      <w:r>
        <w:rPr>
          <w:rFonts w:hint="default"/>
          <w:b w:val="0"/>
          <w:bCs w:val="0"/>
          <w:color w:val="auto"/>
          <w:highlight w:val="none"/>
          <w:lang w:val="en-US"/>
        </w:rPr>
        <w:t>1</w:t>
      </w:r>
      <w:r>
        <w:rPr>
          <w:rFonts w:hint="eastAsia"/>
          <w:b w:val="0"/>
          <w:bCs w:val="0"/>
          <w:color w:val="auto"/>
          <w:highlight w:val="none"/>
          <w:lang w:val="en-US" w:eastAsia="zh-CN"/>
        </w:rPr>
        <w:t xml:space="preserve"> </w:t>
      </w:r>
    </w:p>
    <w:p>
      <w:pPr>
        <w:rPr>
          <w:rFonts w:hint="eastAsia"/>
          <w:color w:val="auto"/>
          <w:highlight w:val="none"/>
          <w:lang w:val="en-US" w:eastAsia="zh-CN"/>
        </w:rPr>
      </w:pPr>
      <w:r>
        <w:rPr>
          <w:rFonts w:hint="eastAsia"/>
          <w:color w:val="auto"/>
          <w:highlight w:val="none"/>
          <w:lang w:val="en-US" w:eastAsia="zh-CN"/>
        </w:rPr>
        <w:t>《建设用地土壤污染风险评估技术导则》HJ 25.3</w:t>
      </w:r>
    </w:p>
    <w:p>
      <w:pPr>
        <w:pStyle w:val="4"/>
        <w:bidi w:val="0"/>
        <w:rPr>
          <w:rFonts w:hint="eastAsia"/>
          <w:b w:val="0"/>
          <w:bCs w:val="0"/>
          <w:color w:val="auto"/>
          <w:highlight w:val="none"/>
        </w:rPr>
      </w:pPr>
      <w:r>
        <w:rPr>
          <w:rFonts w:hint="eastAsia"/>
          <w:b w:val="0"/>
          <w:bCs w:val="0"/>
          <w:color w:val="auto"/>
          <w:highlight w:val="none"/>
        </w:rPr>
        <w:t>《环境空气质量自动监测技术规范》HJ/T 193</w:t>
      </w:r>
    </w:p>
    <w:p>
      <w:pPr>
        <w:pStyle w:val="4"/>
        <w:bidi w:val="0"/>
        <w:rPr>
          <w:rFonts w:hint="eastAsia"/>
          <w:b w:val="0"/>
          <w:bCs w:val="0"/>
          <w:color w:val="auto"/>
          <w:highlight w:val="none"/>
        </w:rPr>
      </w:pPr>
      <w:r>
        <w:rPr>
          <w:rFonts w:hint="eastAsia"/>
          <w:b w:val="0"/>
          <w:bCs w:val="0"/>
          <w:color w:val="auto"/>
          <w:highlight w:val="none"/>
        </w:rPr>
        <w:t>《环境空气质量手动监测技术规范》HJ/T 194</w:t>
      </w:r>
    </w:p>
    <w:p>
      <w:pPr>
        <w:pStyle w:val="4"/>
        <w:bidi w:val="0"/>
        <w:rPr>
          <w:rFonts w:hint="eastAsia"/>
          <w:b w:val="0"/>
          <w:bCs w:val="0"/>
          <w:color w:val="auto"/>
          <w:highlight w:val="none"/>
        </w:rPr>
      </w:pPr>
      <w:r>
        <w:rPr>
          <w:rFonts w:hint="eastAsia"/>
          <w:b w:val="0"/>
          <w:bCs w:val="0"/>
          <w:color w:val="auto"/>
          <w:highlight w:val="none"/>
        </w:rPr>
        <w:t>《旧工业建筑再生利用规划设计标准》T/CMCA 2001</w:t>
      </w:r>
    </w:p>
    <w:p>
      <w:pPr>
        <w:pStyle w:val="4"/>
        <w:bidi w:val="0"/>
        <w:rPr>
          <w:rFonts w:hint="eastAsia"/>
          <w:b w:val="0"/>
          <w:bCs w:val="0"/>
          <w:color w:val="auto"/>
          <w:highlight w:val="none"/>
        </w:rPr>
      </w:pPr>
      <w:r>
        <w:rPr>
          <w:rFonts w:hint="eastAsia"/>
          <w:b w:val="0"/>
          <w:bCs w:val="0"/>
          <w:color w:val="auto"/>
          <w:highlight w:val="none"/>
        </w:rPr>
        <w:t>《旧工业建筑再生利用实测技术标准》T/CMCA 3001</w:t>
      </w:r>
    </w:p>
    <w:p>
      <w:pPr>
        <w:pStyle w:val="4"/>
        <w:bidi w:val="0"/>
        <w:rPr>
          <w:rFonts w:hint="eastAsia"/>
          <w:b w:val="0"/>
          <w:bCs w:val="0"/>
          <w:color w:val="auto"/>
          <w:highlight w:val="none"/>
          <w:lang w:val="en-US" w:eastAsia="zh-CN"/>
        </w:rPr>
      </w:pPr>
      <w:r>
        <w:rPr>
          <w:rFonts w:hint="eastAsia"/>
          <w:b w:val="0"/>
          <w:bCs w:val="0"/>
          <w:color w:val="auto"/>
          <w:highlight w:val="none"/>
        </w:rPr>
        <w:t>《旧工业建筑再生利用项目管理标准》T/CMCA 3002</w:t>
      </w:r>
    </w:p>
    <w:p>
      <w:pPr>
        <w:pStyle w:val="4"/>
        <w:bidi w:val="0"/>
        <w:rPr>
          <w:rFonts w:hint="eastAsia"/>
          <w:b w:val="0"/>
          <w:bCs w:val="0"/>
          <w:color w:val="auto"/>
          <w:highlight w:val="none"/>
          <w:lang w:val="en-US" w:eastAsia="zh-CN"/>
        </w:rPr>
      </w:pPr>
      <w:r>
        <w:rPr>
          <w:rFonts w:hint="eastAsia"/>
          <w:b w:val="0"/>
          <w:bCs w:val="0"/>
          <w:color w:val="auto"/>
          <w:highlight w:val="none"/>
        </w:rPr>
        <w:t>《旧工业建筑再生利用</w:t>
      </w:r>
      <w:r>
        <w:rPr>
          <w:rFonts w:hint="eastAsia"/>
          <w:b w:val="0"/>
          <w:bCs w:val="0"/>
          <w:color w:val="auto"/>
          <w:highlight w:val="none"/>
          <w:lang w:eastAsia="zh-CN"/>
        </w:rPr>
        <w:t>工程验收</w:t>
      </w:r>
      <w:r>
        <w:rPr>
          <w:rFonts w:hint="eastAsia"/>
          <w:b w:val="0"/>
          <w:bCs w:val="0"/>
          <w:color w:val="auto"/>
          <w:highlight w:val="none"/>
        </w:rPr>
        <w:t>标准》T/CMCA 300</w:t>
      </w:r>
      <w:r>
        <w:rPr>
          <w:rFonts w:hint="eastAsia"/>
          <w:b w:val="0"/>
          <w:bCs w:val="0"/>
          <w:color w:val="auto"/>
          <w:highlight w:val="none"/>
          <w:lang w:val="en-US" w:eastAsia="zh-CN"/>
        </w:rPr>
        <w:t>3</w:t>
      </w:r>
    </w:p>
    <w:p>
      <w:pPr>
        <w:pStyle w:val="4"/>
        <w:bidi w:val="0"/>
        <w:rPr>
          <w:rFonts w:hint="eastAsia"/>
          <w:b w:val="0"/>
          <w:bCs w:val="0"/>
          <w:color w:val="auto"/>
          <w:highlight w:val="none"/>
          <w:lang w:val="en-US" w:eastAsia="zh-CN"/>
        </w:rPr>
      </w:pPr>
      <w:r>
        <w:rPr>
          <w:rFonts w:hint="eastAsia"/>
          <w:b w:val="0"/>
          <w:bCs w:val="0"/>
          <w:color w:val="auto"/>
          <w:highlight w:val="none"/>
          <w:lang w:eastAsia="zh-CN"/>
        </w:rPr>
        <w:t>《</w:t>
      </w:r>
      <w:r>
        <w:rPr>
          <w:rFonts w:hint="eastAsia"/>
          <w:b w:val="0"/>
          <w:bCs w:val="0"/>
          <w:color w:val="auto"/>
          <w:highlight w:val="none"/>
        </w:rPr>
        <w:t>旧工业建筑再生利用</w:t>
      </w:r>
      <w:r>
        <w:rPr>
          <w:rFonts w:hint="eastAsia"/>
          <w:b w:val="0"/>
          <w:bCs w:val="0"/>
          <w:color w:val="auto"/>
          <w:highlight w:val="none"/>
          <w:lang w:eastAsia="zh-CN"/>
        </w:rPr>
        <w:t>技术标准》</w:t>
      </w:r>
      <w:r>
        <w:rPr>
          <w:rFonts w:hint="eastAsia"/>
          <w:b w:val="0"/>
          <w:bCs w:val="0"/>
          <w:color w:val="auto"/>
          <w:highlight w:val="none"/>
        </w:rPr>
        <w:t>T/CMCA 400</w:t>
      </w:r>
      <w:r>
        <w:rPr>
          <w:rFonts w:hint="eastAsia"/>
          <w:b w:val="0"/>
          <w:bCs w:val="0"/>
          <w:color w:val="auto"/>
          <w:highlight w:val="none"/>
          <w:lang w:val="en-US" w:eastAsia="zh-CN"/>
        </w:rPr>
        <w:t>1</w:t>
      </w:r>
    </w:p>
    <w:p>
      <w:pPr>
        <w:pStyle w:val="4"/>
        <w:rPr>
          <w:rFonts w:hint="default" w:eastAsia="宋体"/>
          <w:b w:val="0"/>
          <w:bCs w:val="0"/>
          <w:color w:val="auto"/>
          <w:highlight w:val="none"/>
          <w:lang w:val="en-US" w:eastAsia="zh-CN"/>
        </w:rPr>
      </w:pPr>
      <w:r>
        <w:rPr>
          <w:rFonts w:hint="eastAsia"/>
          <w:b w:val="0"/>
          <w:bCs w:val="0"/>
          <w:color w:val="auto"/>
          <w:highlight w:val="none"/>
        </w:rPr>
        <w:t>《旧工业建筑再生利用示范基地验收标准》T/CMCA 400</w:t>
      </w:r>
      <w:r>
        <w:rPr>
          <w:rFonts w:hint="eastAsia"/>
          <w:b w:val="0"/>
          <w:bCs w:val="0"/>
          <w:color w:val="auto"/>
          <w:highlight w:val="none"/>
          <w:lang w:val="en-US" w:eastAsia="zh-CN"/>
        </w:rPr>
        <w:t>2</w:t>
      </w:r>
    </w:p>
    <w:p>
      <w:pPr>
        <w:pStyle w:val="4"/>
        <w:bidi w:val="0"/>
        <w:rPr>
          <w:rFonts w:hint="eastAsia"/>
          <w:b w:val="0"/>
          <w:bCs w:val="0"/>
          <w:color w:val="auto"/>
          <w:highlight w:val="none"/>
          <w:lang w:val="en-US" w:eastAsia="zh-CN"/>
        </w:rPr>
      </w:pPr>
      <w:r>
        <w:rPr>
          <w:rFonts w:hint="eastAsia"/>
          <w:b w:val="0"/>
          <w:bCs w:val="0"/>
          <w:color w:val="auto"/>
          <w:highlight w:val="none"/>
        </w:rPr>
        <w:t>《旧工业建筑再生利用性能评定标准》T/CMCA 40010</w:t>
      </w:r>
    </w:p>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p>
      <w:pPr>
        <w:pStyle w:val="4"/>
        <w:bidi w:val="0"/>
      </w:pPr>
    </w:p>
    <w:sectPr>
      <w:headerReference r:id="rId10" w:type="default"/>
      <w:footerReference r:id="rId11" w:type="default"/>
      <w:footerReference r:id="rId12" w:type="even"/>
      <w:pgSz w:w="8335" w:h="11850"/>
      <w:pgMar w:top="1083" w:right="1083" w:bottom="1083" w:left="1083" w:header="851" w:footer="992"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PAGE   \* MERGEFORMAT</w:instrText>
                          </w:r>
                          <w:r>
                            <w:fldChar w:fldCharType="separate"/>
                          </w:r>
                          <w:r>
                            <w:rPr>
                              <w:lang w:val="zh-CN"/>
                            </w:rPr>
                            <w:t>6</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pPr>
                      <w:pStyle w:val="14"/>
                    </w:pPr>
                    <w:r>
                      <w:fldChar w:fldCharType="begin"/>
                    </w:r>
                    <w:r>
                      <w:instrText xml:space="preserve">PAGE   \* MERGEFORMAT</w:instrText>
                    </w:r>
                    <w:r>
                      <w:fldChar w:fldCharType="separate"/>
                    </w:r>
                    <w:r>
                      <w:rPr>
                        <w:lang w:val="zh-CN"/>
                      </w:rPr>
                      <w:t>6</w:t>
                    </w:r>
                    <w:r>
                      <w:rPr>
                        <w:lang w:val="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fldChar w:fldCharType="begin"/>
                          </w:r>
                          <w:r>
                            <w:instrText xml:space="preserve">PAGE   \* MERGEFORMAT</w:instrText>
                          </w:r>
                          <w:r>
                            <w:fldChar w:fldCharType="separate"/>
                          </w:r>
                          <w:r>
                            <w:rPr>
                              <w:lang w:val="zh-CN"/>
                            </w:rPr>
                            <w:t>IV</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14"/>
                      <w:jc w:val="right"/>
                    </w:pPr>
                    <w:r>
                      <w:rPr>
                        <w:rFonts w:hint="eastAsia"/>
                      </w:rPr>
                      <w:t>·</w:t>
                    </w:r>
                    <w:r>
                      <w:fldChar w:fldCharType="begin"/>
                    </w:r>
                    <w:r>
                      <w:instrText xml:space="preserve">PAGE   \* MERGEFORMAT</w:instrText>
                    </w:r>
                    <w:r>
                      <w:fldChar w:fldCharType="separate"/>
                    </w:r>
                    <w:r>
                      <w:rPr>
                        <w:lang w:val="zh-CN"/>
                      </w:rPr>
                      <w:t>IV</w:t>
                    </w:r>
                    <w:r>
                      <w:rPr>
                        <w:lang w:val="zh-CN"/>
                      </w:rPr>
                      <w:fldChar w:fldCharType="end"/>
                    </w:r>
                    <w:r>
                      <w:rPr>
                        <w:rFonts w:hint="eastAsia"/>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fldChar w:fldCharType="begin"/>
                          </w:r>
                          <w:r>
                            <w:instrText xml:space="preserve">PAGE   \* MERGEFORMAT</w:instrText>
                          </w:r>
                          <w:r>
                            <w:fldChar w:fldCharType="separate"/>
                          </w:r>
                          <w:r>
                            <w:rPr>
                              <w:lang w:val="zh-CN"/>
                            </w:rPr>
                            <w:t>1</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pStyle w:val="14"/>
                      <w:jc w:val="right"/>
                    </w:pPr>
                    <w:r>
                      <w:rPr>
                        <w:rFonts w:hint="eastAsia"/>
                      </w:rPr>
                      <w:t>·</w:t>
                    </w:r>
                    <w:r>
                      <w:fldChar w:fldCharType="begin"/>
                    </w:r>
                    <w:r>
                      <w:instrText xml:space="preserve">PAGE   \* MERGEFORMAT</w:instrText>
                    </w:r>
                    <w:r>
                      <w:fldChar w:fldCharType="separate"/>
                    </w:r>
                    <w:r>
                      <w:rPr>
                        <w:lang w:val="zh-CN"/>
                      </w:rPr>
                      <w:t>1</w:t>
                    </w:r>
                    <w:r>
                      <w:rPr>
                        <w:lang w:val="zh-CN"/>
                      </w:rPr>
                      <w:fldChar w:fldCharType="end"/>
                    </w:r>
                    <w:r>
                      <w:rPr>
                        <w:rFonts w:hint="eastAsia"/>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fldChar w:fldCharType="begin"/>
                          </w:r>
                          <w:r>
                            <w:instrText xml:space="preserve">PAGE   \* MERGEFORMAT</w:instrText>
                          </w:r>
                          <w:r>
                            <w:fldChar w:fldCharType="separate"/>
                          </w:r>
                          <w:r>
                            <w:rPr>
                              <w:lang w:val="zh-CN"/>
                            </w:rPr>
                            <w:t>1</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14"/>
                      <w:jc w:val="right"/>
                    </w:pPr>
                    <w:r>
                      <w:rPr>
                        <w:rFonts w:hint="eastAsia"/>
                      </w:rPr>
                      <w:t>·</w:t>
                    </w:r>
                    <w:r>
                      <w:fldChar w:fldCharType="begin"/>
                    </w:r>
                    <w:r>
                      <w:instrText xml:space="preserve">PAGE   \* MERGEFORMAT</w:instrText>
                    </w:r>
                    <w:r>
                      <w:fldChar w:fldCharType="separate"/>
                    </w:r>
                    <w:r>
                      <w:rPr>
                        <w:lang w:val="zh-CN"/>
                      </w:rPr>
                      <w:t>1</w:t>
                    </w:r>
                    <w:r>
                      <w:rPr>
                        <w:lang w:val="zh-CN"/>
                      </w:rPr>
                      <w:fldChar w:fldCharType="end"/>
                    </w:r>
                    <w:r>
                      <w:rPr>
                        <w:rFonts w:hint="eastAsia"/>
                      </w:rPr>
                      <w:t>·</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5414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fldChar w:fldCharType="begin"/>
                          </w:r>
                          <w:r>
                            <w:instrText xml:space="preserve">PAGE   \* MERGEFORMAT</w:instrText>
                          </w:r>
                          <w:r>
                            <w:fldChar w:fldCharType="separate"/>
                          </w:r>
                          <w:r>
                            <w:rPr>
                              <w:lang w:val="zh-CN"/>
                            </w:rPr>
                            <w:t>29</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41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14"/>
                      <w:jc w:val="right"/>
                    </w:pPr>
                    <w:r>
                      <w:rPr>
                        <w:rFonts w:hint="eastAsia"/>
                      </w:rPr>
                      <w:t>·</w:t>
                    </w:r>
                    <w:r>
                      <w:fldChar w:fldCharType="begin"/>
                    </w:r>
                    <w:r>
                      <w:instrText xml:space="preserve">PAGE   \* MERGEFORMAT</w:instrText>
                    </w:r>
                    <w:r>
                      <w:fldChar w:fldCharType="separate"/>
                    </w:r>
                    <w:r>
                      <w:rPr>
                        <w:lang w:val="zh-CN"/>
                      </w:rPr>
                      <w:t>29</w:t>
                    </w:r>
                    <w:r>
                      <w:rPr>
                        <w:lang w:val="zh-CN"/>
                      </w:rPr>
                      <w:fldChar w:fldCharType="end"/>
                    </w:r>
                    <w:r>
                      <w:rPr>
                        <w:rFonts w:hint="eastAsia"/>
                      </w:rPr>
                      <w:t>·</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5004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45</w:t>
                          </w:r>
                          <w:r>
                            <w:rPr>
                              <w:rFonts w:hint="eastAsia"/>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00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14"/>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45</w:t>
                    </w:r>
                    <w:r>
                      <w:rPr>
                        <w:rFonts w:hint="eastAsia"/>
                      </w:rPr>
                      <w:fldChar w:fldCharType="end"/>
                    </w:r>
                    <w:r>
                      <w:rPr>
                        <w:rFonts w:hint="eastAsia"/>
                      </w:rPr>
                      <w:t>·</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5107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eastAsiaTheme="minorEastAsia"/>
                            </w:rPr>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10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pStyle w:val="14"/>
                      <w:rPr>
                        <w:rFonts w:eastAsiaTheme="minorEastAsia"/>
                      </w:rPr>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hideSpellingError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25FD"/>
    <w:rsid w:val="0000499B"/>
    <w:rsid w:val="00012CEA"/>
    <w:rsid w:val="000159D3"/>
    <w:rsid w:val="00017C78"/>
    <w:rsid w:val="00026C49"/>
    <w:rsid w:val="00035B9C"/>
    <w:rsid w:val="000412B6"/>
    <w:rsid w:val="0004328B"/>
    <w:rsid w:val="00047A43"/>
    <w:rsid w:val="0005172F"/>
    <w:rsid w:val="000519E0"/>
    <w:rsid w:val="00060EEB"/>
    <w:rsid w:val="00062C0C"/>
    <w:rsid w:val="00062CD9"/>
    <w:rsid w:val="00067AAC"/>
    <w:rsid w:val="000725F3"/>
    <w:rsid w:val="00083D68"/>
    <w:rsid w:val="000851E5"/>
    <w:rsid w:val="0008737E"/>
    <w:rsid w:val="00097542"/>
    <w:rsid w:val="000A071C"/>
    <w:rsid w:val="000A19F2"/>
    <w:rsid w:val="000B3D80"/>
    <w:rsid w:val="000B4CBF"/>
    <w:rsid w:val="000B5194"/>
    <w:rsid w:val="000B5E23"/>
    <w:rsid w:val="000C212F"/>
    <w:rsid w:val="000C3DCA"/>
    <w:rsid w:val="000C7491"/>
    <w:rsid w:val="000D0EFD"/>
    <w:rsid w:val="000D372B"/>
    <w:rsid w:val="000D3F13"/>
    <w:rsid w:val="000D4ABA"/>
    <w:rsid w:val="000D5251"/>
    <w:rsid w:val="000D5D20"/>
    <w:rsid w:val="000E03CE"/>
    <w:rsid w:val="000E51B0"/>
    <w:rsid w:val="000E7F77"/>
    <w:rsid w:val="000F53D8"/>
    <w:rsid w:val="000F7D93"/>
    <w:rsid w:val="00100CAA"/>
    <w:rsid w:val="001029B1"/>
    <w:rsid w:val="00106770"/>
    <w:rsid w:val="00114CD0"/>
    <w:rsid w:val="0012597F"/>
    <w:rsid w:val="001309FE"/>
    <w:rsid w:val="00130A9F"/>
    <w:rsid w:val="0013294E"/>
    <w:rsid w:val="00132E19"/>
    <w:rsid w:val="0013342B"/>
    <w:rsid w:val="001406C2"/>
    <w:rsid w:val="00142655"/>
    <w:rsid w:val="001473CB"/>
    <w:rsid w:val="00152F88"/>
    <w:rsid w:val="001657E3"/>
    <w:rsid w:val="00171D23"/>
    <w:rsid w:val="001743E9"/>
    <w:rsid w:val="00174B17"/>
    <w:rsid w:val="0017773C"/>
    <w:rsid w:val="00180273"/>
    <w:rsid w:val="001876EB"/>
    <w:rsid w:val="00191659"/>
    <w:rsid w:val="001A0559"/>
    <w:rsid w:val="001B6981"/>
    <w:rsid w:val="001C07AB"/>
    <w:rsid w:val="001D24AE"/>
    <w:rsid w:val="001D3719"/>
    <w:rsid w:val="001D3A2F"/>
    <w:rsid w:val="001D4513"/>
    <w:rsid w:val="001D7852"/>
    <w:rsid w:val="001E118D"/>
    <w:rsid w:val="001F157A"/>
    <w:rsid w:val="001F38D3"/>
    <w:rsid w:val="00201802"/>
    <w:rsid w:val="002078E1"/>
    <w:rsid w:val="00212A13"/>
    <w:rsid w:val="00213F85"/>
    <w:rsid w:val="00217F86"/>
    <w:rsid w:val="00221C20"/>
    <w:rsid w:val="00224307"/>
    <w:rsid w:val="0022758A"/>
    <w:rsid w:val="002401F3"/>
    <w:rsid w:val="00240B0E"/>
    <w:rsid w:val="0025567E"/>
    <w:rsid w:val="002611D0"/>
    <w:rsid w:val="00266836"/>
    <w:rsid w:val="00275696"/>
    <w:rsid w:val="00281BA4"/>
    <w:rsid w:val="0028446A"/>
    <w:rsid w:val="00293E1D"/>
    <w:rsid w:val="00294CED"/>
    <w:rsid w:val="002A003D"/>
    <w:rsid w:val="002A1769"/>
    <w:rsid w:val="002A3BF1"/>
    <w:rsid w:val="002B1E94"/>
    <w:rsid w:val="002B36DB"/>
    <w:rsid w:val="002B6D7A"/>
    <w:rsid w:val="002C0105"/>
    <w:rsid w:val="002C0897"/>
    <w:rsid w:val="002D5FD0"/>
    <w:rsid w:val="002D6458"/>
    <w:rsid w:val="002E2F7E"/>
    <w:rsid w:val="002E3E6A"/>
    <w:rsid w:val="002F2C80"/>
    <w:rsid w:val="003011FD"/>
    <w:rsid w:val="003056A3"/>
    <w:rsid w:val="0030671F"/>
    <w:rsid w:val="003069E3"/>
    <w:rsid w:val="00315841"/>
    <w:rsid w:val="00320C9C"/>
    <w:rsid w:val="0032185B"/>
    <w:rsid w:val="0032255D"/>
    <w:rsid w:val="00331E7A"/>
    <w:rsid w:val="003330B6"/>
    <w:rsid w:val="00333953"/>
    <w:rsid w:val="003342FE"/>
    <w:rsid w:val="003423D7"/>
    <w:rsid w:val="00346225"/>
    <w:rsid w:val="00356DFD"/>
    <w:rsid w:val="003573D6"/>
    <w:rsid w:val="00366E33"/>
    <w:rsid w:val="00367045"/>
    <w:rsid w:val="00367EC1"/>
    <w:rsid w:val="00367EF3"/>
    <w:rsid w:val="00376088"/>
    <w:rsid w:val="00381866"/>
    <w:rsid w:val="0038635B"/>
    <w:rsid w:val="003907DE"/>
    <w:rsid w:val="00393AC1"/>
    <w:rsid w:val="00396EA2"/>
    <w:rsid w:val="003B25A5"/>
    <w:rsid w:val="003B2776"/>
    <w:rsid w:val="003C0549"/>
    <w:rsid w:val="003D009F"/>
    <w:rsid w:val="003D4FC0"/>
    <w:rsid w:val="003E7CFE"/>
    <w:rsid w:val="003F1AAC"/>
    <w:rsid w:val="003F2178"/>
    <w:rsid w:val="00422403"/>
    <w:rsid w:val="00422D2A"/>
    <w:rsid w:val="00423327"/>
    <w:rsid w:val="004234AC"/>
    <w:rsid w:val="00427FC3"/>
    <w:rsid w:val="00433873"/>
    <w:rsid w:val="0043738A"/>
    <w:rsid w:val="004501CD"/>
    <w:rsid w:val="004567BB"/>
    <w:rsid w:val="0045756E"/>
    <w:rsid w:val="00462E95"/>
    <w:rsid w:val="004644EB"/>
    <w:rsid w:val="00465F8E"/>
    <w:rsid w:val="004720DD"/>
    <w:rsid w:val="00477151"/>
    <w:rsid w:val="00486EA5"/>
    <w:rsid w:val="004920B1"/>
    <w:rsid w:val="00493001"/>
    <w:rsid w:val="004A3B68"/>
    <w:rsid w:val="004A41DE"/>
    <w:rsid w:val="004B059D"/>
    <w:rsid w:val="004C29B6"/>
    <w:rsid w:val="004C5B04"/>
    <w:rsid w:val="004C5F13"/>
    <w:rsid w:val="004D6F45"/>
    <w:rsid w:val="004D794C"/>
    <w:rsid w:val="004E060E"/>
    <w:rsid w:val="004E1E28"/>
    <w:rsid w:val="004E23FC"/>
    <w:rsid w:val="004E6AF9"/>
    <w:rsid w:val="004E794F"/>
    <w:rsid w:val="0050607B"/>
    <w:rsid w:val="005127C4"/>
    <w:rsid w:val="00521FA2"/>
    <w:rsid w:val="005225A5"/>
    <w:rsid w:val="005425FD"/>
    <w:rsid w:val="00545768"/>
    <w:rsid w:val="00550961"/>
    <w:rsid w:val="00551EE6"/>
    <w:rsid w:val="0055228A"/>
    <w:rsid w:val="00561A79"/>
    <w:rsid w:val="0057285D"/>
    <w:rsid w:val="0057631A"/>
    <w:rsid w:val="005776C7"/>
    <w:rsid w:val="00581B4A"/>
    <w:rsid w:val="00590E3D"/>
    <w:rsid w:val="0059389E"/>
    <w:rsid w:val="00593C4B"/>
    <w:rsid w:val="005A7825"/>
    <w:rsid w:val="005A7C36"/>
    <w:rsid w:val="005B4B67"/>
    <w:rsid w:val="005B5B99"/>
    <w:rsid w:val="005B7BBD"/>
    <w:rsid w:val="005C5CEA"/>
    <w:rsid w:val="005C632D"/>
    <w:rsid w:val="005D4E11"/>
    <w:rsid w:val="005D5F82"/>
    <w:rsid w:val="005E20EF"/>
    <w:rsid w:val="005E3974"/>
    <w:rsid w:val="005E767E"/>
    <w:rsid w:val="005E796B"/>
    <w:rsid w:val="005F182C"/>
    <w:rsid w:val="005F2870"/>
    <w:rsid w:val="00606771"/>
    <w:rsid w:val="00620466"/>
    <w:rsid w:val="00635D7F"/>
    <w:rsid w:val="006549FC"/>
    <w:rsid w:val="00655259"/>
    <w:rsid w:val="00662D1D"/>
    <w:rsid w:val="00664285"/>
    <w:rsid w:val="00673D43"/>
    <w:rsid w:val="00675B17"/>
    <w:rsid w:val="006810C3"/>
    <w:rsid w:val="006909A9"/>
    <w:rsid w:val="00693CC3"/>
    <w:rsid w:val="006A637B"/>
    <w:rsid w:val="006A67B9"/>
    <w:rsid w:val="006A6CCE"/>
    <w:rsid w:val="006A7BE6"/>
    <w:rsid w:val="006B1B7D"/>
    <w:rsid w:val="006C06FC"/>
    <w:rsid w:val="006C5DB9"/>
    <w:rsid w:val="006C65BB"/>
    <w:rsid w:val="006C73E6"/>
    <w:rsid w:val="006D232F"/>
    <w:rsid w:val="006D4AC0"/>
    <w:rsid w:val="006E070D"/>
    <w:rsid w:val="006E0CD6"/>
    <w:rsid w:val="006E1230"/>
    <w:rsid w:val="006F520F"/>
    <w:rsid w:val="0070031C"/>
    <w:rsid w:val="00702805"/>
    <w:rsid w:val="007059BE"/>
    <w:rsid w:val="00723F02"/>
    <w:rsid w:val="007247EC"/>
    <w:rsid w:val="00730232"/>
    <w:rsid w:val="00731D03"/>
    <w:rsid w:val="0073254B"/>
    <w:rsid w:val="00734B14"/>
    <w:rsid w:val="007420E8"/>
    <w:rsid w:val="00745D40"/>
    <w:rsid w:val="00746183"/>
    <w:rsid w:val="00750B96"/>
    <w:rsid w:val="00750FBC"/>
    <w:rsid w:val="00752949"/>
    <w:rsid w:val="007551A0"/>
    <w:rsid w:val="007812FF"/>
    <w:rsid w:val="00782AD3"/>
    <w:rsid w:val="00782DDA"/>
    <w:rsid w:val="00785B0F"/>
    <w:rsid w:val="00793856"/>
    <w:rsid w:val="00797BC1"/>
    <w:rsid w:val="007A4F5D"/>
    <w:rsid w:val="007B3044"/>
    <w:rsid w:val="007B5E46"/>
    <w:rsid w:val="007C27D7"/>
    <w:rsid w:val="007C4885"/>
    <w:rsid w:val="007C4EA8"/>
    <w:rsid w:val="007C57A8"/>
    <w:rsid w:val="007C68CE"/>
    <w:rsid w:val="007C6EC3"/>
    <w:rsid w:val="007D0766"/>
    <w:rsid w:val="007D4D2E"/>
    <w:rsid w:val="007D7EEC"/>
    <w:rsid w:val="007E2B04"/>
    <w:rsid w:val="007E33CC"/>
    <w:rsid w:val="007E4D8D"/>
    <w:rsid w:val="007E4F34"/>
    <w:rsid w:val="007E7D19"/>
    <w:rsid w:val="007F3581"/>
    <w:rsid w:val="007F6E93"/>
    <w:rsid w:val="0080222B"/>
    <w:rsid w:val="00814508"/>
    <w:rsid w:val="00817C1A"/>
    <w:rsid w:val="008231D7"/>
    <w:rsid w:val="008507B9"/>
    <w:rsid w:val="0085420A"/>
    <w:rsid w:val="00867F18"/>
    <w:rsid w:val="0087397B"/>
    <w:rsid w:val="00873DEF"/>
    <w:rsid w:val="00874678"/>
    <w:rsid w:val="0087495B"/>
    <w:rsid w:val="00876A64"/>
    <w:rsid w:val="00893255"/>
    <w:rsid w:val="00893399"/>
    <w:rsid w:val="0089538C"/>
    <w:rsid w:val="00895C9B"/>
    <w:rsid w:val="00897717"/>
    <w:rsid w:val="008A313B"/>
    <w:rsid w:val="008B1223"/>
    <w:rsid w:val="008B20F4"/>
    <w:rsid w:val="008B2632"/>
    <w:rsid w:val="008C3689"/>
    <w:rsid w:val="008D146C"/>
    <w:rsid w:val="008D2A12"/>
    <w:rsid w:val="008D3267"/>
    <w:rsid w:val="008D5CEB"/>
    <w:rsid w:val="008E361D"/>
    <w:rsid w:val="008E38AD"/>
    <w:rsid w:val="008E6BD8"/>
    <w:rsid w:val="008F64DC"/>
    <w:rsid w:val="00905364"/>
    <w:rsid w:val="00914CD2"/>
    <w:rsid w:val="00916E72"/>
    <w:rsid w:val="00917980"/>
    <w:rsid w:val="00917C90"/>
    <w:rsid w:val="009224F7"/>
    <w:rsid w:val="00922AAA"/>
    <w:rsid w:val="00930430"/>
    <w:rsid w:val="0093053B"/>
    <w:rsid w:val="00930B50"/>
    <w:rsid w:val="009336B1"/>
    <w:rsid w:val="00941030"/>
    <w:rsid w:val="00942B0C"/>
    <w:rsid w:val="0094638E"/>
    <w:rsid w:val="00950A6D"/>
    <w:rsid w:val="009518BB"/>
    <w:rsid w:val="009552BD"/>
    <w:rsid w:val="009606E5"/>
    <w:rsid w:val="00960F34"/>
    <w:rsid w:val="0096444C"/>
    <w:rsid w:val="00965911"/>
    <w:rsid w:val="00966F1F"/>
    <w:rsid w:val="0096712F"/>
    <w:rsid w:val="009732ED"/>
    <w:rsid w:val="00983DE6"/>
    <w:rsid w:val="009863CF"/>
    <w:rsid w:val="00990664"/>
    <w:rsid w:val="009950D6"/>
    <w:rsid w:val="00997AA5"/>
    <w:rsid w:val="009A2F81"/>
    <w:rsid w:val="009A3098"/>
    <w:rsid w:val="009A3B83"/>
    <w:rsid w:val="009A6CCA"/>
    <w:rsid w:val="009B5D46"/>
    <w:rsid w:val="009C1348"/>
    <w:rsid w:val="009C35CB"/>
    <w:rsid w:val="009D11BA"/>
    <w:rsid w:val="009D2426"/>
    <w:rsid w:val="009E554F"/>
    <w:rsid w:val="009F0C8C"/>
    <w:rsid w:val="009F42D4"/>
    <w:rsid w:val="00A0001C"/>
    <w:rsid w:val="00A03B25"/>
    <w:rsid w:val="00A1366B"/>
    <w:rsid w:val="00A14FFC"/>
    <w:rsid w:val="00A22938"/>
    <w:rsid w:val="00A36C4F"/>
    <w:rsid w:val="00A37B8D"/>
    <w:rsid w:val="00A37F2A"/>
    <w:rsid w:val="00A42359"/>
    <w:rsid w:val="00A440B8"/>
    <w:rsid w:val="00A5345F"/>
    <w:rsid w:val="00A6678B"/>
    <w:rsid w:val="00A73EDA"/>
    <w:rsid w:val="00A81349"/>
    <w:rsid w:val="00A84E7D"/>
    <w:rsid w:val="00A872E7"/>
    <w:rsid w:val="00A87CFD"/>
    <w:rsid w:val="00A92C54"/>
    <w:rsid w:val="00AA469C"/>
    <w:rsid w:val="00AB4980"/>
    <w:rsid w:val="00AB5EB4"/>
    <w:rsid w:val="00AB67F4"/>
    <w:rsid w:val="00AB7D71"/>
    <w:rsid w:val="00AC199E"/>
    <w:rsid w:val="00AC71A5"/>
    <w:rsid w:val="00AE4CE9"/>
    <w:rsid w:val="00AE6DFF"/>
    <w:rsid w:val="00AF1BAD"/>
    <w:rsid w:val="00AF53FE"/>
    <w:rsid w:val="00AF5ECB"/>
    <w:rsid w:val="00B00F9C"/>
    <w:rsid w:val="00B069B2"/>
    <w:rsid w:val="00B10770"/>
    <w:rsid w:val="00B10CE2"/>
    <w:rsid w:val="00B16BDC"/>
    <w:rsid w:val="00B25B63"/>
    <w:rsid w:val="00B27CE1"/>
    <w:rsid w:val="00B320D3"/>
    <w:rsid w:val="00B328BA"/>
    <w:rsid w:val="00B32F46"/>
    <w:rsid w:val="00B4366B"/>
    <w:rsid w:val="00B4384A"/>
    <w:rsid w:val="00B44A53"/>
    <w:rsid w:val="00B50D3C"/>
    <w:rsid w:val="00B52ABF"/>
    <w:rsid w:val="00B55A0A"/>
    <w:rsid w:val="00B63A7E"/>
    <w:rsid w:val="00B74A57"/>
    <w:rsid w:val="00B9142A"/>
    <w:rsid w:val="00B91CB1"/>
    <w:rsid w:val="00BA155D"/>
    <w:rsid w:val="00BA23E6"/>
    <w:rsid w:val="00BA6626"/>
    <w:rsid w:val="00BA75E8"/>
    <w:rsid w:val="00BB7A80"/>
    <w:rsid w:val="00BC455B"/>
    <w:rsid w:val="00BF13CE"/>
    <w:rsid w:val="00BF227D"/>
    <w:rsid w:val="00BF3165"/>
    <w:rsid w:val="00C000E9"/>
    <w:rsid w:val="00C00A2F"/>
    <w:rsid w:val="00C05E4E"/>
    <w:rsid w:val="00C30D77"/>
    <w:rsid w:val="00C37F92"/>
    <w:rsid w:val="00C41E55"/>
    <w:rsid w:val="00C44542"/>
    <w:rsid w:val="00C4533B"/>
    <w:rsid w:val="00C60206"/>
    <w:rsid w:val="00C717ED"/>
    <w:rsid w:val="00C76D25"/>
    <w:rsid w:val="00C77869"/>
    <w:rsid w:val="00C83439"/>
    <w:rsid w:val="00C85593"/>
    <w:rsid w:val="00C8672F"/>
    <w:rsid w:val="00C86FC9"/>
    <w:rsid w:val="00C91576"/>
    <w:rsid w:val="00C94569"/>
    <w:rsid w:val="00C96822"/>
    <w:rsid w:val="00CA4A64"/>
    <w:rsid w:val="00CA6E24"/>
    <w:rsid w:val="00CA76CA"/>
    <w:rsid w:val="00CB210D"/>
    <w:rsid w:val="00CB68CD"/>
    <w:rsid w:val="00CB6BBC"/>
    <w:rsid w:val="00CC1365"/>
    <w:rsid w:val="00CC2208"/>
    <w:rsid w:val="00CC221D"/>
    <w:rsid w:val="00CC3926"/>
    <w:rsid w:val="00CC46C2"/>
    <w:rsid w:val="00CD4E56"/>
    <w:rsid w:val="00CD73E3"/>
    <w:rsid w:val="00CE29FC"/>
    <w:rsid w:val="00CF69CC"/>
    <w:rsid w:val="00D056F5"/>
    <w:rsid w:val="00D227F3"/>
    <w:rsid w:val="00D233A2"/>
    <w:rsid w:val="00D23700"/>
    <w:rsid w:val="00D301F3"/>
    <w:rsid w:val="00D35544"/>
    <w:rsid w:val="00D37817"/>
    <w:rsid w:val="00D408C5"/>
    <w:rsid w:val="00D468E2"/>
    <w:rsid w:val="00D52567"/>
    <w:rsid w:val="00D5372D"/>
    <w:rsid w:val="00D54C5B"/>
    <w:rsid w:val="00D55F02"/>
    <w:rsid w:val="00D62180"/>
    <w:rsid w:val="00D67F50"/>
    <w:rsid w:val="00D727BC"/>
    <w:rsid w:val="00D802B9"/>
    <w:rsid w:val="00D838AC"/>
    <w:rsid w:val="00D847F7"/>
    <w:rsid w:val="00D8765C"/>
    <w:rsid w:val="00D9071C"/>
    <w:rsid w:val="00D92384"/>
    <w:rsid w:val="00DA5D0B"/>
    <w:rsid w:val="00DB65C6"/>
    <w:rsid w:val="00DC3654"/>
    <w:rsid w:val="00DC3940"/>
    <w:rsid w:val="00DD2B18"/>
    <w:rsid w:val="00DF142E"/>
    <w:rsid w:val="00DF40B2"/>
    <w:rsid w:val="00E03339"/>
    <w:rsid w:val="00E046F8"/>
    <w:rsid w:val="00E05A74"/>
    <w:rsid w:val="00E11660"/>
    <w:rsid w:val="00E25661"/>
    <w:rsid w:val="00E27994"/>
    <w:rsid w:val="00E330D1"/>
    <w:rsid w:val="00E33B6B"/>
    <w:rsid w:val="00E33F8D"/>
    <w:rsid w:val="00E468C0"/>
    <w:rsid w:val="00E46CED"/>
    <w:rsid w:val="00E505DF"/>
    <w:rsid w:val="00E539E5"/>
    <w:rsid w:val="00E53CFD"/>
    <w:rsid w:val="00E566B3"/>
    <w:rsid w:val="00E57ED9"/>
    <w:rsid w:val="00E6781C"/>
    <w:rsid w:val="00E835B0"/>
    <w:rsid w:val="00E837AE"/>
    <w:rsid w:val="00E846F4"/>
    <w:rsid w:val="00E85529"/>
    <w:rsid w:val="00E85861"/>
    <w:rsid w:val="00E8653E"/>
    <w:rsid w:val="00E86E28"/>
    <w:rsid w:val="00E87365"/>
    <w:rsid w:val="00E957A4"/>
    <w:rsid w:val="00EA2739"/>
    <w:rsid w:val="00EA41B8"/>
    <w:rsid w:val="00EB0B02"/>
    <w:rsid w:val="00EB20B5"/>
    <w:rsid w:val="00EC451A"/>
    <w:rsid w:val="00EC4C8D"/>
    <w:rsid w:val="00EC7E2C"/>
    <w:rsid w:val="00ED0387"/>
    <w:rsid w:val="00ED3F35"/>
    <w:rsid w:val="00ED53BD"/>
    <w:rsid w:val="00EE0D58"/>
    <w:rsid w:val="00EF4CB9"/>
    <w:rsid w:val="00EF69C5"/>
    <w:rsid w:val="00F00600"/>
    <w:rsid w:val="00F02417"/>
    <w:rsid w:val="00F05839"/>
    <w:rsid w:val="00F12E7B"/>
    <w:rsid w:val="00F12FD0"/>
    <w:rsid w:val="00F157C4"/>
    <w:rsid w:val="00F15961"/>
    <w:rsid w:val="00F17B00"/>
    <w:rsid w:val="00F36069"/>
    <w:rsid w:val="00F44A5B"/>
    <w:rsid w:val="00F46838"/>
    <w:rsid w:val="00F500A3"/>
    <w:rsid w:val="00F521C1"/>
    <w:rsid w:val="00F53799"/>
    <w:rsid w:val="00F60D46"/>
    <w:rsid w:val="00F6172F"/>
    <w:rsid w:val="00F633F8"/>
    <w:rsid w:val="00F63803"/>
    <w:rsid w:val="00F643C1"/>
    <w:rsid w:val="00F746E8"/>
    <w:rsid w:val="00F94435"/>
    <w:rsid w:val="00F95BF4"/>
    <w:rsid w:val="00F975AB"/>
    <w:rsid w:val="00FB4087"/>
    <w:rsid w:val="00FB6718"/>
    <w:rsid w:val="00FC2689"/>
    <w:rsid w:val="00FC46DF"/>
    <w:rsid w:val="00FC7885"/>
    <w:rsid w:val="00FD0311"/>
    <w:rsid w:val="00FD4FDB"/>
    <w:rsid w:val="00FE0A80"/>
    <w:rsid w:val="00FF19F5"/>
    <w:rsid w:val="00FF372B"/>
    <w:rsid w:val="00FF3861"/>
    <w:rsid w:val="00FF415F"/>
    <w:rsid w:val="00FF7224"/>
    <w:rsid w:val="01064D59"/>
    <w:rsid w:val="01456474"/>
    <w:rsid w:val="018A1277"/>
    <w:rsid w:val="01F64706"/>
    <w:rsid w:val="02452DF5"/>
    <w:rsid w:val="02700C7C"/>
    <w:rsid w:val="02AD5FC5"/>
    <w:rsid w:val="02C92DEC"/>
    <w:rsid w:val="02CD259B"/>
    <w:rsid w:val="02D95907"/>
    <w:rsid w:val="030E1216"/>
    <w:rsid w:val="03382013"/>
    <w:rsid w:val="03383DB4"/>
    <w:rsid w:val="034D4683"/>
    <w:rsid w:val="036A52DA"/>
    <w:rsid w:val="03D845C2"/>
    <w:rsid w:val="043F156E"/>
    <w:rsid w:val="046B358E"/>
    <w:rsid w:val="04816897"/>
    <w:rsid w:val="04A439A6"/>
    <w:rsid w:val="04AB11FB"/>
    <w:rsid w:val="04BF3704"/>
    <w:rsid w:val="04C57DAD"/>
    <w:rsid w:val="04FE5450"/>
    <w:rsid w:val="0547106C"/>
    <w:rsid w:val="054A78C6"/>
    <w:rsid w:val="054E36E5"/>
    <w:rsid w:val="057102FC"/>
    <w:rsid w:val="05B71E56"/>
    <w:rsid w:val="05C42191"/>
    <w:rsid w:val="069325C7"/>
    <w:rsid w:val="06CF3EE4"/>
    <w:rsid w:val="06D940FA"/>
    <w:rsid w:val="06DB312D"/>
    <w:rsid w:val="06EA48BC"/>
    <w:rsid w:val="070705D3"/>
    <w:rsid w:val="070C0B8A"/>
    <w:rsid w:val="073D3B6A"/>
    <w:rsid w:val="074F79D6"/>
    <w:rsid w:val="07B64F3F"/>
    <w:rsid w:val="07CA4F10"/>
    <w:rsid w:val="07DB0C2E"/>
    <w:rsid w:val="08454F8A"/>
    <w:rsid w:val="08635E5A"/>
    <w:rsid w:val="0878592B"/>
    <w:rsid w:val="08855339"/>
    <w:rsid w:val="088C79F6"/>
    <w:rsid w:val="08970D75"/>
    <w:rsid w:val="08A87B71"/>
    <w:rsid w:val="08DE47E7"/>
    <w:rsid w:val="08F15271"/>
    <w:rsid w:val="08F625DE"/>
    <w:rsid w:val="08F87464"/>
    <w:rsid w:val="092F3BD6"/>
    <w:rsid w:val="09555D77"/>
    <w:rsid w:val="09663056"/>
    <w:rsid w:val="09891AED"/>
    <w:rsid w:val="09C802D9"/>
    <w:rsid w:val="09ED2BA2"/>
    <w:rsid w:val="0A1D7FF1"/>
    <w:rsid w:val="0A2C5B66"/>
    <w:rsid w:val="0A392DFC"/>
    <w:rsid w:val="0A7D598C"/>
    <w:rsid w:val="0ACA2892"/>
    <w:rsid w:val="0AF74CE2"/>
    <w:rsid w:val="0B255CE9"/>
    <w:rsid w:val="0B805CF9"/>
    <w:rsid w:val="0B9921AD"/>
    <w:rsid w:val="0BD94358"/>
    <w:rsid w:val="0BDB0787"/>
    <w:rsid w:val="0C2019F6"/>
    <w:rsid w:val="0C7C64D0"/>
    <w:rsid w:val="0C94520F"/>
    <w:rsid w:val="0CA066DC"/>
    <w:rsid w:val="0CDB4442"/>
    <w:rsid w:val="0CEB028B"/>
    <w:rsid w:val="0D023CC2"/>
    <w:rsid w:val="0D262919"/>
    <w:rsid w:val="0D5425BD"/>
    <w:rsid w:val="0D5D20A7"/>
    <w:rsid w:val="0D6634E2"/>
    <w:rsid w:val="0D7130D7"/>
    <w:rsid w:val="0DBD5F54"/>
    <w:rsid w:val="0DCC2CDB"/>
    <w:rsid w:val="0DE76EB7"/>
    <w:rsid w:val="0E065F64"/>
    <w:rsid w:val="0E0C12AF"/>
    <w:rsid w:val="0E6F4143"/>
    <w:rsid w:val="0EAD29C5"/>
    <w:rsid w:val="0EFD349A"/>
    <w:rsid w:val="0F0859ED"/>
    <w:rsid w:val="0F10664A"/>
    <w:rsid w:val="0F4D0AB0"/>
    <w:rsid w:val="0F59419F"/>
    <w:rsid w:val="0FA612AA"/>
    <w:rsid w:val="0FF76BD2"/>
    <w:rsid w:val="10256790"/>
    <w:rsid w:val="10321A2A"/>
    <w:rsid w:val="104A58E8"/>
    <w:rsid w:val="106A61BB"/>
    <w:rsid w:val="109B576A"/>
    <w:rsid w:val="10B160C6"/>
    <w:rsid w:val="10C4777B"/>
    <w:rsid w:val="10CF58DD"/>
    <w:rsid w:val="11A962D7"/>
    <w:rsid w:val="11B83846"/>
    <w:rsid w:val="11ED05EF"/>
    <w:rsid w:val="121E5A0D"/>
    <w:rsid w:val="12432457"/>
    <w:rsid w:val="127F54B0"/>
    <w:rsid w:val="12AA003E"/>
    <w:rsid w:val="12AD530D"/>
    <w:rsid w:val="12DC4B1C"/>
    <w:rsid w:val="12E14646"/>
    <w:rsid w:val="12E240D7"/>
    <w:rsid w:val="1301453B"/>
    <w:rsid w:val="130571DD"/>
    <w:rsid w:val="136946AB"/>
    <w:rsid w:val="137E3F5B"/>
    <w:rsid w:val="13830500"/>
    <w:rsid w:val="13932EFF"/>
    <w:rsid w:val="139E785C"/>
    <w:rsid w:val="14074D9F"/>
    <w:rsid w:val="142F0B82"/>
    <w:rsid w:val="14610B8F"/>
    <w:rsid w:val="147E052B"/>
    <w:rsid w:val="14B90878"/>
    <w:rsid w:val="14BD0287"/>
    <w:rsid w:val="14BE042B"/>
    <w:rsid w:val="14D3494F"/>
    <w:rsid w:val="14F212F4"/>
    <w:rsid w:val="14F678C2"/>
    <w:rsid w:val="14F70666"/>
    <w:rsid w:val="15D84227"/>
    <w:rsid w:val="160D4E00"/>
    <w:rsid w:val="16375FE3"/>
    <w:rsid w:val="163C1F50"/>
    <w:rsid w:val="166D3DCD"/>
    <w:rsid w:val="16873A88"/>
    <w:rsid w:val="16927079"/>
    <w:rsid w:val="16C90DF1"/>
    <w:rsid w:val="16FA6A49"/>
    <w:rsid w:val="170F69DB"/>
    <w:rsid w:val="17134D2B"/>
    <w:rsid w:val="173149DC"/>
    <w:rsid w:val="1755065F"/>
    <w:rsid w:val="17644932"/>
    <w:rsid w:val="17781F5E"/>
    <w:rsid w:val="179762D9"/>
    <w:rsid w:val="17BD1130"/>
    <w:rsid w:val="180C64DE"/>
    <w:rsid w:val="181C1DCE"/>
    <w:rsid w:val="182B1F65"/>
    <w:rsid w:val="182D6845"/>
    <w:rsid w:val="183F1E39"/>
    <w:rsid w:val="1899208C"/>
    <w:rsid w:val="18F84684"/>
    <w:rsid w:val="192B368D"/>
    <w:rsid w:val="196A20B3"/>
    <w:rsid w:val="197F1381"/>
    <w:rsid w:val="19A51423"/>
    <w:rsid w:val="19D20680"/>
    <w:rsid w:val="1A2809BD"/>
    <w:rsid w:val="1A2B219C"/>
    <w:rsid w:val="1A485A4F"/>
    <w:rsid w:val="1A7B109D"/>
    <w:rsid w:val="1A7F3D5B"/>
    <w:rsid w:val="1A8E44A2"/>
    <w:rsid w:val="1A92278C"/>
    <w:rsid w:val="1ABD0940"/>
    <w:rsid w:val="1B282056"/>
    <w:rsid w:val="1B325FC1"/>
    <w:rsid w:val="1B687329"/>
    <w:rsid w:val="1B7B7FB9"/>
    <w:rsid w:val="1BE204DD"/>
    <w:rsid w:val="1BE37E12"/>
    <w:rsid w:val="1C067EC2"/>
    <w:rsid w:val="1C16678A"/>
    <w:rsid w:val="1C191C2B"/>
    <w:rsid w:val="1C1F2C49"/>
    <w:rsid w:val="1C2F1BFC"/>
    <w:rsid w:val="1C394C38"/>
    <w:rsid w:val="1C775467"/>
    <w:rsid w:val="1CA54F98"/>
    <w:rsid w:val="1CAC541C"/>
    <w:rsid w:val="1CC332DC"/>
    <w:rsid w:val="1CE720C6"/>
    <w:rsid w:val="1D3E3745"/>
    <w:rsid w:val="1D5B0E10"/>
    <w:rsid w:val="1DB43D5A"/>
    <w:rsid w:val="1E171F3B"/>
    <w:rsid w:val="1E194382"/>
    <w:rsid w:val="1EDE7B38"/>
    <w:rsid w:val="1EED7F4B"/>
    <w:rsid w:val="1F0357AD"/>
    <w:rsid w:val="1F4264F7"/>
    <w:rsid w:val="1F7B39CD"/>
    <w:rsid w:val="1FB128EF"/>
    <w:rsid w:val="1FD071AE"/>
    <w:rsid w:val="1FFA2180"/>
    <w:rsid w:val="20115CDE"/>
    <w:rsid w:val="202D74DE"/>
    <w:rsid w:val="204A6588"/>
    <w:rsid w:val="20712B56"/>
    <w:rsid w:val="2090412A"/>
    <w:rsid w:val="20E25B84"/>
    <w:rsid w:val="21211AB0"/>
    <w:rsid w:val="2131763A"/>
    <w:rsid w:val="21330F75"/>
    <w:rsid w:val="21353057"/>
    <w:rsid w:val="214A41AF"/>
    <w:rsid w:val="21AF467E"/>
    <w:rsid w:val="21CF209F"/>
    <w:rsid w:val="21FC42C7"/>
    <w:rsid w:val="21FE7785"/>
    <w:rsid w:val="22523C75"/>
    <w:rsid w:val="22774F2B"/>
    <w:rsid w:val="229C3881"/>
    <w:rsid w:val="22F013BA"/>
    <w:rsid w:val="23101966"/>
    <w:rsid w:val="231E70B5"/>
    <w:rsid w:val="23534E46"/>
    <w:rsid w:val="23591030"/>
    <w:rsid w:val="23625D4A"/>
    <w:rsid w:val="23CF3E92"/>
    <w:rsid w:val="23E96247"/>
    <w:rsid w:val="241842F6"/>
    <w:rsid w:val="244263D1"/>
    <w:rsid w:val="248C5283"/>
    <w:rsid w:val="2495340C"/>
    <w:rsid w:val="24E76328"/>
    <w:rsid w:val="24E875E7"/>
    <w:rsid w:val="252559C8"/>
    <w:rsid w:val="255335C6"/>
    <w:rsid w:val="255573D7"/>
    <w:rsid w:val="264E6487"/>
    <w:rsid w:val="26560CB8"/>
    <w:rsid w:val="26643D6D"/>
    <w:rsid w:val="266B51D3"/>
    <w:rsid w:val="26B551A9"/>
    <w:rsid w:val="26B842F1"/>
    <w:rsid w:val="26D04EEA"/>
    <w:rsid w:val="26DE7D2A"/>
    <w:rsid w:val="26E20EFB"/>
    <w:rsid w:val="26E54D35"/>
    <w:rsid w:val="26F8078F"/>
    <w:rsid w:val="271D2061"/>
    <w:rsid w:val="27641E88"/>
    <w:rsid w:val="27777F18"/>
    <w:rsid w:val="27DD69B6"/>
    <w:rsid w:val="28482AE5"/>
    <w:rsid w:val="28550871"/>
    <w:rsid w:val="28E15D94"/>
    <w:rsid w:val="28F0020C"/>
    <w:rsid w:val="29050ACC"/>
    <w:rsid w:val="290C7F5A"/>
    <w:rsid w:val="29591C4B"/>
    <w:rsid w:val="296E1447"/>
    <w:rsid w:val="29880FB4"/>
    <w:rsid w:val="29C731B5"/>
    <w:rsid w:val="29DA49E7"/>
    <w:rsid w:val="2A0D1308"/>
    <w:rsid w:val="2A284CF5"/>
    <w:rsid w:val="2A2A44FC"/>
    <w:rsid w:val="2A7360D9"/>
    <w:rsid w:val="2A8B165F"/>
    <w:rsid w:val="2AAF5AEF"/>
    <w:rsid w:val="2AB44A5D"/>
    <w:rsid w:val="2AC775F9"/>
    <w:rsid w:val="2AE7395B"/>
    <w:rsid w:val="2B1D3B3F"/>
    <w:rsid w:val="2B283FE3"/>
    <w:rsid w:val="2B296E71"/>
    <w:rsid w:val="2B6F2FAF"/>
    <w:rsid w:val="2B98063E"/>
    <w:rsid w:val="2BBD79E0"/>
    <w:rsid w:val="2BDC015D"/>
    <w:rsid w:val="2BFB02ED"/>
    <w:rsid w:val="2C0474C2"/>
    <w:rsid w:val="2C1F34B2"/>
    <w:rsid w:val="2C20470E"/>
    <w:rsid w:val="2C273C87"/>
    <w:rsid w:val="2C5269E6"/>
    <w:rsid w:val="2C545D8A"/>
    <w:rsid w:val="2C7B15D1"/>
    <w:rsid w:val="2C9766E5"/>
    <w:rsid w:val="2D187EFB"/>
    <w:rsid w:val="2D2C311D"/>
    <w:rsid w:val="2D2D7B12"/>
    <w:rsid w:val="2D400727"/>
    <w:rsid w:val="2D5A7124"/>
    <w:rsid w:val="2DBF3C18"/>
    <w:rsid w:val="2DFE7D1B"/>
    <w:rsid w:val="2E176AA6"/>
    <w:rsid w:val="2E45288F"/>
    <w:rsid w:val="2E765BBF"/>
    <w:rsid w:val="2E851261"/>
    <w:rsid w:val="2E8D0D49"/>
    <w:rsid w:val="2EA34A74"/>
    <w:rsid w:val="2F1D2CC4"/>
    <w:rsid w:val="2F37785B"/>
    <w:rsid w:val="2F6B4221"/>
    <w:rsid w:val="2F6C7896"/>
    <w:rsid w:val="2FD36CDE"/>
    <w:rsid w:val="2FDC052A"/>
    <w:rsid w:val="2FE13AAB"/>
    <w:rsid w:val="2FF7464F"/>
    <w:rsid w:val="303E273B"/>
    <w:rsid w:val="305F473F"/>
    <w:rsid w:val="306405B1"/>
    <w:rsid w:val="306876B9"/>
    <w:rsid w:val="30AD41A8"/>
    <w:rsid w:val="30EF637F"/>
    <w:rsid w:val="30FF587C"/>
    <w:rsid w:val="3121775C"/>
    <w:rsid w:val="31773416"/>
    <w:rsid w:val="31C15CF2"/>
    <w:rsid w:val="31D22206"/>
    <w:rsid w:val="320502D3"/>
    <w:rsid w:val="32151708"/>
    <w:rsid w:val="32174441"/>
    <w:rsid w:val="321D33D1"/>
    <w:rsid w:val="32741965"/>
    <w:rsid w:val="32753BB1"/>
    <w:rsid w:val="329B01FC"/>
    <w:rsid w:val="32C443E2"/>
    <w:rsid w:val="3326678D"/>
    <w:rsid w:val="333F395E"/>
    <w:rsid w:val="33630DA7"/>
    <w:rsid w:val="3364615E"/>
    <w:rsid w:val="336D22EC"/>
    <w:rsid w:val="338A51D9"/>
    <w:rsid w:val="339679B7"/>
    <w:rsid w:val="33AB198F"/>
    <w:rsid w:val="33B36990"/>
    <w:rsid w:val="33E171DF"/>
    <w:rsid w:val="33ED3EA4"/>
    <w:rsid w:val="3417270C"/>
    <w:rsid w:val="342D0AED"/>
    <w:rsid w:val="347C6F34"/>
    <w:rsid w:val="349A682B"/>
    <w:rsid w:val="34D85837"/>
    <w:rsid w:val="34E82D48"/>
    <w:rsid w:val="34F12ADE"/>
    <w:rsid w:val="35000A2F"/>
    <w:rsid w:val="350A0C24"/>
    <w:rsid w:val="351E627B"/>
    <w:rsid w:val="352029D7"/>
    <w:rsid w:val="35700A46"/>
    <w:rsid w:val="35E128BB"/>
    <w:rsid w:val="35F90E0F"/>
    <w:rsid w:val="362206BF"/>
    <w:rsid w:val="368B5635"/>
    <w:rsid w:val="36BB3A14"/>
    <w:rsid w:val="36C870CF"/>
    <w:rsid w:val="37151E10"/>
    <w:rsid w:val="372A27F4"/>
    <w:rsid w:val="373F3EE6"/>
    <w:rsid w:val="37770B30"/>
    <w:rsid w:val="37815B9C"/>
    <w:rsid w:val="37F7396C"/>
    <w:rsid w:val="38004AE0"/>
    <w:rsid w:val="380B7DBE"/>
    <w:rsid w:val="38512DFD"/>
    <w:rsid w:val="38B02D1D"/>
    <w:rsid w:val="38B8269A"/>
    <w:rsid w:val="38C23F8F"/>
    <w:rsid w:val="39333279"/>
    <w:rsid w:val="395626E3"/>
    <w:rsid w:val="39986659"/>
    <w:rsid w:val="39B23979"/>
    <w:rsid w:val="39CB740D"/>
    <w:rsid w:val="39CF40C1"/>
    <w:rsid w:val="39E7375E"/>
    <w:rsid w:val="3A09281A"/>
    <w:rsid w:val="3A2569B1"/>
    <w:rsid w:val="3A324294"/>
    <w:rsid w:val="3A4326A0"/>
    <w:rsid w:val="3A6350C3"/>
    <w:rsid w:val="3A8F1D2E"/>
    <w:rsid w:val="3AAA1C6B"/>
    <w:rsid w:val="3AE76F4C"/>
    <w:rsid w:val="3B124BE4"/>
    <w:rsid w:val="3B276E2B"/>
    <w:rsid w:val="3B2A4BAD"/>
    <w:rsid w:val="3B686925"/>
    <w:rsid w:val="3B937CE0"/>
    <w:rsid w:val="3BB2111B"/>
    <w:rsid w:val="3BBC4F35"/>
    <w:rsid w:val="3BBE2A30"/>
    <w:rsid w:val="3BF81CCC"/>
    <w:rsid w:val="3C3C04B1"/>
    <w:rsid w:val="3CA13F10"/>
    <w:rsid w:val="3CA87792"/>
    <w:rsid w:val="3D001269"/>
    <w:rsid w:val="3D48721B"/>
    <w:rsid w:val="3D892838"/>
    <w:rsid w:val="3DEC46F7"/>
    <w:rsid w:val="3E1A649C"/>
    <w:rsid w:val="3E4B53EF"/>
    <w:rsid w:val="3E6A3E63"/>
    <w:rsid w:val="3E926203"/>
    <w:rsid w:val="3EA14040"/>
    <w:rsid w:val="3EAD50C8"/>
    <w:rsid w:val="3ED27955"/>
    <w:rsid w:val="3ED61F21"/>
    <w:rsid w:val="3EFF1105"/>
    <w:rsid w:val="3F317660"/>
    <w:rsid w:val="3F7235A5"/>
    <w:rsid w:val="3FC22E50"/>
    <w:rsid w:val="3FEE70FE"/>
    <w:rsid w:val="401828FB"/>
    <w:rsid w:val="402F3C01"/>
    <w:rsid w:val="40B1166B"/>
    <w:rsid w:val="40E433B9"/>
    <w:rsid w:val="40FD3CD4"/>
    <w:rsid w:val="412931EF"/>
    <w:rsid w:val="412F0AA1"/>
    <w:rsid w:val="413A7581"/>
    <w:rsid w:val="418864C9"/>
    <w:rsid w:val="41A134D3"/>
    <w:rsid w:val="42133C1E"/>
    <w:rsid w:val="4236423D"/>
    <w:rsid w:val="42505EC5"/>
    <w:rsid w:val="42724F6B"/>
    <w:rsid w:val="4293570B"/>
    <w:rsid w:val="42DF3DEC"/>
    <w:rsid w:val="432D2986"/>
    <w:rsid w:val="437A2239"/>
    <w:rsid w:val="43BF763F"/>
    <w:rsid w:val="43FD460C"/>
    <w:rsid w:val="44331D1F"/>
    <w:rsid w:val="4442049D"/>
    <w:rsid w:val="44635CC5"/>
    <w:rsid w:val="44C9272E"/>
    <w:rsid w:val="44D0371D"/>
    <w:rsid w:val="44E422FB"/>
    <w:rsid w:val="44E92029"/>
    <w:rsid w:val="44F25E54"/>
    <w:rsid w:val="44F40546"/>
    <w:rsid w:val="452A01BA"/>
    <w:rsid w:val="4551125F"/>
    <w:rsid w:val="455978D3"/>
    <w:rsid w:val="45975701"/>
    <w:rsid w:val="45A20838"/>
    <w:rsid w:val="45DD5961"/>
    <w:rsid w:val="4600399A"/>
    <w:rsid w:val="462008A0"/>
    <w:rsid w:val="462E4C9E"/>
    <w:rsid w:val="465C1CD7"/>
    <w:rsid w:val="46621CE7"/>
    <w:rsid w:val="468B7498"/>
    <w:rsid w:val="46E73114"/>
    <w:rsid w:val="46FE07C1"/>
    <w:rsid w:val="472F6811"/>
    <w:rsid w:val="473369E7"/>
    <w:rsid w:val="47545A9F"/>
    <w:rsid w:val="477B1DBA"/>
    <w:rsid w:val="47D26834"/>
    <w:rsid w:val="486B2843"/>
    <w:rsid w:val="486E4C4E"/>
    <w:rsid w:val="48FC71ED"/>
    <w:rsid w:val="490B152F"/>
    <w:rsid w:val="495941EC"/>
    <w:rsid w:val="496D1D91"/>
    <w:rsid w:val="49B04D75"/>
    <w:rsid w:val="49C77E16"/>
    <w:rsid w:val="4A7273E3"/>
    <w:rsid w:val="4A7304D1"/>
    <w:rsid w:val="4A7E3767"/>
    <w:rsid w:val="4A9A2194"/>
    <w:rsid w:val="4A9F6007"/>
    <w:rsid w:val="4ACA57E1"/>
    <w:rsid w:val="4B0B66AA"/>
    <w:rsid w:val="4B1C0432"/>
    <w:rsid w:val="4B1C401C"/>
    <w:rsid w:val="4B5C555C"/>
    <w:rsid w:val="4B6657F6"/>
    <w:rsid w:val="4BBB0080"/>
    <w:rsid w:val="4BF27C77"/>
    <w:rsid w:val="4C0A181C"/>
    <w:rsid w:val="4C0B4DBC"/>
    <w:rsid w:val="4C3572E5"/>
    <w:rsid w:val="4C414567"/>
    <w:rsid w:val="4C472028"/>
    <w:rsid w:val="4C806E1C"/>
    <w:rsid w:val="4CB70D90"/>
    <w:rsid w:val="4CDD3DF9"/>
    <w:rsid w:val="4CEB4E95"/>
    <w:rsid w:val="4CF815B1"/>
    <w:rsid w:val="4D2521D4"/>
    <w:rsid w:val="4D296566"/>
    <w:rsid w:val="4D3F4864"/>
    <w:rsid w:val="4D7C48BA"/>
    <w:rsid w:val="4D8A47D4"/>
    <w:rsid w:val="4DA8165D"/>
    <w:rsid w:val="4DB25CF4"/>
    <w:rsid w:val="4E091BE8"/>
    <w:rsid w:val="4E0E78E3"/>
    <w:rsid w:val="4E5D4090"/>
    <w:rsid w:val="4E5F1EDF"/>
    <w:rsid w:val="4E782AAE"/>
    <w:rsid w:val="4E8A235C"/>
    <w:rsid w:val="4EAC4DC0"/>
    <w:rsid w:val="4EF22A59"/>
    <w:rsid w:val="4F225BE0"/>
    <w:rsid w:val="4F346466"/>
    <w:rsid w:val="4F3B5DC4"/>
    <w:rsid w:val="4F3C2767"/>
    <w:rsid w:val="4FCA18D2"/>
    <w:rsid w:val="502579DC"/>
    <w:rsid w:val="506F6A19"/>
    <w:rsid w:val="508C3DA9"/>
    <w:rsid w:val="509074BE"/>
    <w:rsid w:val="50A761BE"/>
    <w:rsid w:val="50BF0518"/>
    <w:rsid w:val="50F17752"/>
    <w:rsid w:val="50FB4868"/>
    <w:rsid w:val="51016D2A"/>
    <w:rsid w:val="515D4E71"/>
    <w:rsid w:val="517D366D"/>
    <w:rsid w:val="519A0A74"/>
    <w:rsid w:val="51A01FCE"/>
    <w:rsid w:val="51CF0FEE"/>
    <w:rsid w:val="51CF6884"/>
    <w:rsid w:val="51DC38A0"/>
    <w:rsid w:val="521A6880"/>
    <w:rsid w:val="52445E92"/>
    <w:rsid w:val="528F70B2"/>
    <w:rsid w:val="529A0647"/>
    <w:rsid w:val="52F52EB6"/>
    <w:rsid w:val="5302149E"/>
    <w:rsid w:val="534914FF"/>
    <w:rsid w:val="534E469D"/>
    <w:rsid w:val="53530C09"/>
    <w:rsid w:val="536A0835"/>
    <w:rsid w:val="536D1958"/>
    <w:rsid w:val="539833BA"/>
    <w:rsid w:val="53B332E0"/>
    <w:rsid w:val="53B7177A"/>
    <w:rsid w:val="53E07EA6"/>
    <w:rsid w:val="54450F61"/>
    <w:rsid w:val="5467368A"/>
    <w:rsid w:val="546A5201"/>
    <w:rsid w:val="54A93B6F"/>
    <w:rsid w:val="54BE2E0A"/>
    <w:rsid w:val="54BE5EA3"/>
    <w:rsid w:val="54C80056"/>
    <w:rsid w:val="556E75B3"/>
    <w:rsid w:val="55D84332"/>
    <w:rsid w:val="55DE0A56"/>
    <w:rsid w:val="5638472A"/>
    <w:rsid w:val="56413BAE"/>
    <w:rsid w:val="56673D3F"/>
    <w:rsid w:val="567C2F83"/>
    <w:rsid w:val="56C0044C"/>
    <w:rsid w:val="56D17D53"/>
    <w:rsid w:val="56D330D8"/>
    <w:rsid w:val="56E46301"/>
    <w:rsid w:val="572817D4"/>
    <w:rsid w:val="57386E28"/>
    <w:rsid w:val="575206D6"/>
    <w:rsid w:val="575704BD"/>
    <w:rsid w:val="57674A75"/>
    <w:rsid w:val="57712618"/>
    <w:rsid w:val="57A70022"/>
    <w:rsid w:val="57E95C37"/>
    <w:rsid w:val="57F66748"/>
    <w:rsid w:val="581B1BEA"/>
    <w:rsid w:val="582734EB"/>
    <w:rsid w:val="582D43F6"/>
    <w:rsid w:val="585B2C3B"/>
    <w:rsid w:val="58AC46A3"/>
    <w:rsid w:val="58AD3A0A"/>
    <w:rsid w:val="592167D4"/>
    <w:rsid w:val="5981302F"/>
    <w:rsid w:val="5998586E"/>
    <w:rsid w:val="59A43C82"/>
    <w:rsid w:val="59E35C8B"/>
    <w:rsid w:val="5A135812"/>
    <w:rsid w:val="5A1F56B6"/>
    <w:rsid w:val="5A281495"/>
    <w:rsid w:val="5A507FCD"/>
    <w:rsid w:val="5A6E0414"/>
    <w:rsid w:val="5A7B3314"/>
    <w:rsid w:val="5AB92D58"/>
    <w:rsid w:val="5AB92F08"/>
    <w:rsid w:val="5AC83BFB"/>
    <w:rsid w:val="5B035485"/>
    <w:rsid w:val="5B160E69"/>
    <w:rsid w:val="5B3367BA"/>
    <w:rsid w:val="5B3558F8"/>
    <w:rsid w:val="5B3C6D2A"/>
    <w:rsid w:val="5B3E3E94"/>
    <w:rsid w:val="5B471A8B"/>
    <w:rsid w:val="5BCB305F"/>
    <w:rsid w:val="5C0F4F1A"/>
    <w:rsid w:val="5C120C12"/>
    <w:rsid w:val="5C3C14A9"/>
    <w:rsid w:val="5C81341C"/>
    <w:rsid w:val="5CAF079C"/>
    <w:rsid w:val="5D02508D"/>
    <w:rsid w:val="5D155868"/>
    <w:rsid w:val="5D2268F1"/>
    <w:rsid w:val="5D3246AA"/>
    <w:rsid w:val="5D794044"/>
    <w:rsid w:val="5DDE564A"/>
    <w:rsid w:val="5E165D77"/>
    <w:rsid w:val="5E1823A6"/>
    <w:rsid w:val="5E735645"/>
    <w:rsid w:val="5E73782E"/>
    <w:rsid w:val="5E772D69"/>
    <w:rsid w:val="5E7B424F"/>
    <w:rsid w:val="5EAD4EF8"/>
    <w:rsid w:val="5F325D9B"/>
    <w:rsid w:val="5F835D35"/>
    <w:rsid w:val="5F857B99"/>
    <w:rsid w:val="5FC020EF"/>
    <w:rsid w:val="5FFE47B3"/>
    <w:rsid w:val="6052189D"/>
    <w:rsid w:val="60541F95"/>
    <w:rsid w:val="60973174"/>
    <w:rsid w:val="609F1282"/>
    <w:rsid w:val="60A87F1E"/>
    <w:rsid w:val="60EA3538"/>
    <w:rsid w:val="60F805A5"/>
    <w:rsid w:val="61517637"/>
    <w:rsid w:val="6153671F"/>
    <w:rsid w:val="61B760A9"/>
    <w:rsid w:val="61BE5ED3"/>
    <w:rsid w:val="61C956A6"/>
    <w:rsid w:val="61F64E21"/>
    <w:rsid w:val="62321BAD"/>
    <w:rsid w:val="62424017"/>
    <w:rsid w:val="626846B6"/>
    <w:rsid w:val="62DD4C3A"/>
    <w:rsid w:val="62F430ED"/>
    <w:rsid w:val="632523CD"/>
    <w:rsid w:val="63652262"/>
    <w:rsid w:val="63D24E90"/>
    <w:rsid w:val="63DB34BF"/>
    <w:rsid w:val="64121D60"/>
    <w:rsid w:val="642D3073"/>
    <w:rsid w:val="64316447"/>
    <w:rsid w:val="643F0B00"/>
    <w:rsid w:val="648B3340"/>
    <w:rsid w:val="65912DEF"/>
    <w:rsid w:val="65A139DC"/>
    <w:rsid w:val="65C36328"/>
    <w:rsid w:val="66051F16"/>
    <w:rsid w:val="664D344E"/>
    <w:rsid w:val="665A710D"/>
    <w:rsid w:val="669547D3"/>
    <w:rsid w:val="66AD4EB7"/>
    <w:rsid w:val="66EB261B"/>
    <w:rsid w:val="66F37A1D"/>
    <w:rsid w:val="67110E0D"/>
    <w:rsid w:val="672C4DA7"/>
    <w:rsid w:val="67B9791E"/>
    <w:rsid w:val="67DD1780"/>
    <w:rsid w:val="68082916"/>
    <w:rsid w:val="68330CC1"/>
    <w:rsid w:val="689C543D"/>
    <w:rsid w:val="68A66847"/>
    <w:rsid w:val="68F95A89"/>
    <w:rsid w:val="69173703"/>
    <w:rsid w:val="694505BD"/>
    <w:rsid w:val="696602BD"/>
    <w:rsid w:val="696A189B"/>
    <w:rsid w:val="698F2350"/>
    <w:rsid w:val="69BC1350"/>
    <w:rsid w:val="69D33099"/>
    <w:rsid w:val="69E70014"/>
    <w:rsid w:val="69F126C2"/>
    <w:rsid w:val="6A1052B5"/>
    <w:rsid w:val="6A1C237F"/>
    <w:rsid w:val="6A367019"/>
    <w:rsid w:val="6A6F6414"/>
    <w:rsid w:val="6AA25B5C"/>
    <w:rsid w:val="6AAE5051"/>
    <w:rsid w:val="6AEB5460"/>
    <w:rsid w:val="6AF338BD"/>
    <w:rsid w:val="6BA4019C"/>
    <w:rsid w:val="6BD01045"/>
    <w:rsid w:val="6C0E4492"/>
    <w:rsid w:val="6C525E32"/>
    <w:rsid w:val="6C78289C"/>
    <w:rsid w:val="6C813AA8"/>
    <w:rsid w:val="6C910194"/>
    <w:rsid w:val="6CBA2194"/>
    <w:rsid w:val="6CD03A2A"/>
    <w:rsid w:val="6D1B0436"/>
    <w:rsid w:val="6D3A78B3"/>
    <w:rsid w:val="6D705EBF"/>
    <w:rsid w:val="6D881ADB"/>
    <w:rsid w:val="6D8C037A"/>
    <w:rsid w:val="6DD770F4"/>
    <w:rsid w:val="6E394684"/>
    <w:rsid w:val="6E9A0B48"/>
    <w:rsid w:val="6ED119C9"/>
    <w:rsid w:val="6ED468CE"/>
    <w:rsid w:val="6F2B74A0"/>
    <w:rsid w:val="6F3A67B5"/>
    <w:rsid w:val="6F4C5E12"/>
    <w:rsid w:val="6F4D4E8A"/>
    <w:rsid w:val="6F541708"/>
    <w:rsid w:val="6F5A1BA9"/>
    <w:rsid w:val="6F8362A6"/>
    <w:rsid w:val="6FB71BB7"/>
    <w:rsid w:val="6FD35BEF"/>
    <w:rsid w:val="6FEC34E6"/>
    <w:rsid w:val="6FED42DE"/>
    <w:rsid w:val="707B68FE"/>
    <w:rsid w:val="709B4CA8"/>
    <w:rsid w:val="70B82721"/>
    <w:rsid w:val="70BF1FF3"/>
    <w:rsid w:val="70C666CD"/>
    <w:rsid w:val="70DA2F8D"/>
    <w:rsid w:val="7148158E"/>
    <w:rsid w:val="715F00FC"/>
    <w:rsid w:val="719D6F94"/>
    <w:rsid w:val="71AF54F7"/>
    <w:rsid w:val="71E6713C"/>
    <w:rsid w:val="72172EAA"/>
    <w:rsid w:val="72675E06"/>
    <w:rsid w:val="729646E4"/>
    <w:rsid w:val="72F13848"/>
    <w:rsid w:val="72F925A7"/>
    <w:rsid w:val="72FA3EF8"/>
    <w:rsid w:val="735058DD"/>
    <w:rsid w:val="735F0075"/>
    <w:rsid w:val="73B1782A"/>
    <w:rsid w:val="73B26703"/>
    <w:rsid w:val="73E13EFF"/>
    <w:rsid w:val="741A7441"/>
    <w:rsid w:val="741F3431"/>
    <w:rsid w:val="74C239AE"/>
    <w:rsid w:val="74C92610"/>
    <w:rsid w:val="750D11CA"/>
    <w:rsid w:val="752075F2"/>
    <w:rsid w:val="753E42DA"/>
    <w:rsid w:val="756B79D4"/>
    <w:rsid w:val="758E4965"/>
    <w:rsid w:val="7596333D"/>
    <w:rsid w:val="75A20277"/>
    <w:rsid w:val="75A65CB7"/>
    <w:rsid w:val="75DB0E49"/>
    <w:rsid w:val="75F7520A"/>
    <w:rsid w:val="76105FA3"/>
    <w:rsid w:val="762E2043"/>
    <w:rsid w:val="76311EAA"/>
    <w:rsid w:val="76530DC8"/>
    <w:rsid w:val="765A3104"/>
    <w:rsid w:val="76716295"/>
    <w:rsid w:val="76CF1B8F"/>
    <w:rsid w:val="76D22269"/>
    <w:rsid w:val="76F86BA8"/>
    <w:rsid w:val="773A5671"/>
    <w:rsid w:val="77451F5D"/>
    <w:rsid w:val="774846C3"/>
    <w:rsid w:val="775E3E4F"/>
    <w:rsid w:val="77901F5B"/>
    <w:rsid w:val="779E67A1"/>
    <w:rsid w:val="77C1453B"/>
    <w:rsid w:val="77D8748A"/>
    <w:rsid w:val="781C2BD8"/>
    <w:rsid w:val="785701EB"/>
    <w:rsid w:val="785D6C1C"/>
    <w:rsid w:val="78EC2C12"/>
    <w:rsid w:val="78FE63ED"/>
    <w:rsid w:val="79010B38"/>
    <w:rsid w:val="79163CB5"/>
    <w:rsid w:val="793E7118"/>
    <w:rsid w:val="794F38C8"/>
    <w:rsid w:val="79C21E3A"/>
    <w:rsid w:val="79C8260A"/>
    <w:rsid w:val="79D60DE8"/>
    <w:rsid w:val="7A607691"/>
    <w:rsid w:val="7A8A120A"/>
    <w:rsid w:val="7B527675"/>
    <w:rsid w:val="7B5D0B73"/>
    <w:rsid w:val="7B625AC7"/>
    <w:rsid w:val="7B840FBD"/>
    <w:rsid w:val="7B842B87"/>
    <w:rsid w:val="7C2C07B8"/>
    <w:rsid w:val="7C3F4018"/>
    <w:rsid w:val="7C4F37E1"/>
    <w:rsid w:val="7C5F2CC6"/>
    <w:rsid w:val="7CE82A0C"/>
    <w:rsid w:val="7D236085"/>
    <w:rsid w:val="7D8F63CB"/>
    <w:rsid w:val="7DB057EB"/>
    <w:rsid w:val="7DE52829"/>
    <w:rsid w:val="7E386531"/>
    <w:rsid w:val="7E4F7576"/>
    <w:rsid w:val="7E857435"/>
    <w:rsid w:val="7E9A7D9C"/>
    <w:rsid w:val="7EC95DB8"/>
    <w:rsid w:val="7F065DD1"/>
    <w:rsid w:val="7F244477"/>
    <w:rsid w:val="7F292161"/>
    <w:rsid w:val="7F4179BD"/>
    <w:rsid w:val="7F4A2166"/>
    <w:rsid w:val="7F552F03"/>
    <w:rsid w:val="7F5B39DC"/>
    <w:rsid w:val="7FE12C6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semiHidden="0"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iPriority="99" w:semiHidden="0"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heme="minorBidi"/>
      <w:kern w:val="2"/>
      <w:sz w:val="21"/>
      <w:szCs w:val="21"/>
      <w:lang w:val="en-US" w:eastAsia="zh-CN" w:bidi="ar-SA"/>
    </w:rPr>
  </w:style>
  <w:style w:type="paragraph" w:styleId="2">
    <w:name w:val="heading 1"/>
    <w:basedOn w:val="1"/>
    <w:next w:val="1"/>
    <w:link w:val="33"/>
    <w:qFormat/>
    <w:uiPriority w:val="0"/>
    <w:pPr>
      <w:keepNext/>
      <w:keepLines/>
      <w:spacing w:before="100" w:after="100" w:line="440" w:lineRule="exact"/>
      <w:jc w:val="center"/>
      <w:outlineLvl w:val="0"/>
    </w:pPr>
    <w:rPr>
      <w:rFonts w:cs="Times New Roman"/>
      <w:b/>
      <w:kern w:val="44"/>
      <w:sz w:val="30"/>
      <w:szCs w:val="24"/>
    </w:rPr>
  </w:style>
  <w:style w:type="paragraph" w:styleId="3">
    <w:name w:val="heading 2"/>
    <w:basedOn w:val="1"/>
    <w:next w:val="1"/>
    <w:link w:val="34"/>
    <w:qFormat/>
    <w:uiPriority w:val="0"/>
    <w:pPr>
      <w:keepNext/>
      <w:keepLines/>
      <w:spacing w:before="100" w:after="100" w:line="440" w:lineRule="exact"/>
      <w:jc w:val="center"/>
      <w:outlineLvl w:val="1"/>
    </w:pPr>
    <w:rPr>
      <w:rFonts w:eastAsia="黑体" w:cs="Times New Roman"/>
      <w:b/>
      <w:sz w:val="24"/>
      <w:szCs w:val="24"/>
    </w:rPr>
  </w:style>
  <w:style w:type="paragraph" w:styleId="4">
    <w:name w:val="heading 3"/>
    <w:basedOn w:val="1"/>
    <w:next w:val="1"/>
    <w:link w:val="70"/>
    <w:qFormat/>
    <w:uiPriority w:val="0"/>
    <w:pPr>
      <w:spacing w:line="330" w:lineRule="exact"/>
      <w:outlineLvl w:val="2"/>
    </w:pPr>
    <w:rPr>
      <w:rFonts w:cs="Times New Roman"/>
      <w:b/>
      <w:bCs/>
      <w:szCs w:val="24"/>
    </w:rPr>
  </w:style>
  <w:style w:type="paragraph" w:styleId="5">
    <w:name w:val="heading 4"/>
    <w:basedOn w:val="1"/>
    <w:next w:val="1"/>
    <w:link w:val="36"/>
    <w:qFormat/>
    <w:uiPriority w:val="0"/>
    <w:pPr>
      <w:spacing w:line="330" w:lineRule="exact"/>
      <w:ind w:firstLine="316" w:firstLineChars="150"/>
      <w:outlineLvl w:val="3"/>
    </w:pPr>
    <w:rPr>
      <w:rFonts w:cs="Times New Roman"/>
      <w:b/>
      <w:szCs w:val="24"/>
    </w:rPr>
  </w:style>
  <w:style w:type="paragraph" w:styleId="6">
    <w:name w:val="heading 5"/>
    <w:basedOn w:val="1"/>
    <w:next w:val="1"/>
    <w:link w:val="72"/>
    <w:unhideWhenUsed/>
    <w:qFormat/>
    <w:uiPriority w:val="9"/>
    <w:pPr>
      <w:keepNext/>
      <w:keepLines/>
      <w:spacing w:before="280" w:after="290" w:line="372" w:lineRule="auto"/>
      <w:outlineLvl w:val="4"/>
    </w:pPr>
    <w:rPr>
      <w:b/>
      <w:sz w:val="28"/>
    </w:rPr>
  </w:style>
  <w:style w:type="paragraph" w:styleId="7">
    <w:name w:val="heading 6"/>
    <w:basedOn w:val="1"/>
    <w:next w:val="1"/>
    <w:unhideWhenUsed/>
    <w:qFormat/>
    <w:uiPriority w:val="9"/>
    <w:pPr>
      <w:keepNext/>
      <w:keepLines/>
      <w:spacing w:before="240" w:after="64" w:line="317" w:lineRule="auto"/>
      <w:outlineLvl w:val="5"/>
    </w:pPr>
    <w:rPr>
      <w:rFonts w:ascii="Arial" w:hAnsi="Arial" w:eastAsia="黑体"/>
      <w:b/>
      <w:sz w:val="24"/>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8">
    <w:name w:val="caption"/>
    <w:basedOn w:val="1"/>
    <w:next w:val="1"/>
    <w:link w:val="62"/>
    <w:qFormat/>
    <w:uiPriority w:val="0"/>
    <w:pPr>
      <w:jc w:val="left"/>
    </w:pPr>
    <w:rPr>
      <w:rFonts w:cs="Times New Roman"/>
      <w:sz w:val="18"/>
      <w:szCs w:val="18"/>
    </w:rPr>
  </w:style>
  <w:style w:type="paragraph" w:styleId="9">
    <w:name w:val="Document Map"/>
    <w:basedOn w:val="1"/>
    <w:link w:val="37"/>
    <w:qFormat/>
    <w:uiPriority w:val="0"/>
    <w:rPr>
      <w:rFonts w:hAnsi="Calibri" w:cs="Times New Roman"/>
      <w:sz w:val="18"/>
      <w:szCs w:val="18"/>
    </w:rPr>
  </w:style>
  <w:style w:type="paragraph" w:styleId="10">
    <w:name w:val="annotation text"/>
    <w:basedOn w:val="1"/>
    <w:link w:val="38"/>
    <w:qFormat/>
    <w:uiPriority w:val="0"/>
    <w:pPr>
      <w:jc w:val="left"/>
    </w:pPr>
    <w:rPr>
      <w:rFonts w:ascii="Calibri" w:hAnsi="Calibri" w:cs="Times New Roman"/>
    </w:rPr>
  </w:style>
  <w:style w:type="paragraph" w:styleId="11">
    <w:name w:val="toc 3"/>
    <w:basedOn w:val="1"/>
    <w:next w:val="1"/>
    <w:qFormat/>
    <w:uiPriority w:val="0"/>
    <w:pPr>
      <w:ind w:left="840" w:leftChars="400"/>
    </w:pPr>
    <w:rPr>
      <w:rFonts w:ascii="Calibri" w:hAnsi="Calibri" w:cs="Times New Roman"/>
    </w:rPr>
  </w:style>
  <w:style w:type="paragraph" w:styleId="12">
    <w:name w:val="Date"/>
    <w:basedOn w:val="1"/>
    <w:next w:val="1"/>
    <w:link w:val="39"/>
    <w:unhideWhenUsed/>
    <w:qFormat/>
    <w:uiPriority w:val="99"/>
    <w:pPr>
      <w:spacing w:line="330" w:lineRule="exact"/>
      <w:ind w:left="100" w:leftChars="2500"/>
    </w:pPr>
    <w:rPr>
      <w:rFonts w:ascii="Calibri" w:hAnsi="Calibri" w:cs="Times New Roman"/>
      <w:szCs w:val="24"/>
    </w:rPr>
  </w:style>
  <w:style w:type="paragraph" w:styleId="13">
    <w:name w:val="Balloon Text"/>
    <w:basedOn w:val="1"/>
    <w:link w:val="40"/>
    <w:qFormat/>
    <w:uiPriority w:val="99"/>
    <w:rPr>
      <w:rFonts w:ascii="Calibri" w:hAnsi="Calibri" w:cs="Times New Roman"/>
      <w:sz w:val="18"/>
      <w:szCs w:val="18"/>
    </w:rPr>
  </w:style>
  <w:style w:type="paragraph" w:styleId="14">
    <w:name w:val="footer"/>
    <w:basedOn w:val="1"/>
    <w:link w:val="41"/>
    <w:qFormat/>
    <w:uiPriority w:val="99"/>
    <w:pPr>
      <w:tabs>
        <w:tab w:val="center" w:pos="4153"/>
        <w:tab w:val="right" w:pos="8306"/>
      </w:tabs>
      <w:snapToGrid w:val="0"/>
      <w:spacing w:line="330" w:lineRule="exact"/>
      <w:jc w:val="left"/>
    </w:pPr>
    <w:rPr>
      <w:rFonts w:cs="Times New Roman"/>
      <w:sz w:val="18"/>
      <w:szCs w:val="18"/>
    </w:rPr>
  </w:style>
  <w:style w:type="paragraph" w:styleId="15">
    <w:name w:val="header"/>
    <w:basedOn w:val="1"/>
    <w:link w:val="4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Calibri" w:hAnsi="Calibri" w:cs="Times New Roman"/>
      <w:sz w:val="18"/>
      <w:szCs w:val="24"/>
    </w:rPr>
  </w:style>
  <w:style w:type="paragraph" w:styleId="16">
    <w:name w:val="toc 1"/>
    <w:basedOn w:val="1"/>
    <w:next w:val="1"/>
    <w:link w:val="69"/>
    <w:qFormat/>
    <w:uiPriority w:val="39"/>
    <w:pPr>
      <w:spacing w:line="330" w:lineRule="exact"/>
    </w:pPr>
    <w:rPr>
      <w:rFonts w:cs="Times New Roman"/>
      <w:szCs w:val="24"/>
    </w:rPr>
  </w:style>
  <w:style w:type="paragraph" w:styleId="17">
    <w:name w:val="Subtitle"/>
    <w:basedOn w:val="1"/>
    <w:next w:val="1"/>
    <w:link w:val="43"/>
    <w:qFormat/>
    <w:uiPriority w:val="0"/>
    <w:pPr>
      <w:spacing w:line="330" w:lineRule="exact"/>
      <w:ind w:firstLine="420" w:firstLineChars="200"/>
    </w:pPr>
    <w:rPr>
      <w:rFonts w:cs="Times New Roman"/>
      <w:szCs w:val="24"/>
    </w:rPr>
  </w:style>
  <w:style w:type="paragraph" w:styleId="18">
    <w:name w:val="table of figures"/>
    <w:basedOn w:val="1"/>
    <w:next w:val="1"/>
    <w:unhideWhenUsed/>
    <w:qFormat/>
    <w:uiPriority w:val="99"/>
    <w:pPr>
      <w:ind w:left="200" w:leftChars="200" w:hanging="200" w:hangingChars="200"/>
    </w:pPr>
  </w:style>
  <w:style w:type="paragraph" w:styleId="19">
    <w:name w:val="toc 2"/>
    <w:basedOn w:val="1"/>
    <w:next w:val="1"/>
    <w:qFormat/>
    <w:uiPriority w:val="39"/>
    <w:pPr>
      <w:spacing w:line="330" w:lineRule="exact"/>
      <w:ind w:left="420" w:leftChars="200"/>
    </w:pPr>
    <w:rPr>
      <w:rFonts w:cs="Times New Roman"/>
      <w:szCs w:val="24"/>
    </w:rPr>
  </w:style>
  <w:style w:type="paragraph" w:styleId="20">
    <w:name w:val="HTML Preformatted"/>
    <w:basedOn w:val="1"/>
    <w:link w:val="44"/>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hint="eastAsia" w:cs="Times New Roman"/>
      <w:kern w:val="0"/>
      <w:sz w:val="24"/>
      <w:szCs w:val="24"/>
    </w:rPr>
  </w:style>
  <w:style w:type="paragraph" w:styleId="21">
    <w:name w:val="Normal (Web)"/>
    <w:basedOn w:val="1"/>
    <w:unhideWhenUsed/>
    <w:qFormat/>
    <w:uiPriority w:val="0"/>
    <w:pPr>
      <w:spacing w:before="100" w:beforeAutospacing="1" w:after="100" w:afterAutospacing="1" w:line="330" w:lineRule="atLeast"/>
      <w:jc w:val="left"/>
    </w:pPr>
    <w:rPr>
      <w:rFonts w:ascii="Calibri" w:hAnsi="Calibri" w:cs="Times New Roman"/>
      <w:kern w:val="0"/>
      <w:sz w:val="22"/>
    </w:rPr>
  </w:style>
  <w:style w:type="paragraph" w:styleId="22">
    <w:name w:val="Title"/>
    <w:basedOn w:val="1"/>
    <w:next w:val="1"/>
    <w:link w:val="45"/>
    <w:qFormat/>
    <w:uiPriority w:val="10"/>
    <w:pPr>
      <w:spacing w:line="440" w:lineRule="atLeast"/>
      <w:ind w:firstLine="643"/>
      <w:jc w:val="center"/>
      <w:outlineLvl w:val="2"/>
    </w:pPr>
    <w:rPr>
      <w:rFonts w:cs="Times New Roman"/>
      <w:b/>
      <w:sz w:val="32"/>
    </w:rPr>
  </w:style>
  <w:style w:type="paragraph" w:styleId="23">
    <w:name w:val="annotation subject"/>
    <w:basedOn w:val="10"/>
    <w:next w:val="10"/>
    <w:link w:val="61"/>
    <w:unhideWhenUsed/>
    <w:qFormat/>
    <w:uiPriority w:val="99"/>
    <w:rPr>
      <w:rFonts w:ascii="宋体" w:hAnsi="宋体" w:eastAsiaTheme="minorEastAsia" w:cstheme="minorBidi"/>
      <w:b/>
      <w:bCs/>
    </w:rPr>
  </w:style>
  <w:style w:type="table" w:styleId="25">
    <w:name w:val="Table Grid"/>
    <w:basedOn w:val="24"/>
    <w:qFormat/>
    <w:uiPriority w:val="59"/>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uiPriority w:val="0"/>
    <w:rPr>
      <w:color w:val="000000"/>
      <w:sz w:val="18"/>
      <w:szCs w:val="18"/>
    </w:rPr>
  </w:style>
  <w:style w:type="character" w:styleId="28">
    <w:name w:val="Emphasis"/>
    <w:qFormat/>
    <w:uiPriority w:val="0"/>
    <w:rPr>
      <w:rFonts w:cs="Times New Roman"/>
      <w:b/>
      <w:bCs/>
      <w:color w:val="000000"/>
      <w:sz w:val="18"/>
      <w:szCs w:val="18"/>
    </w:rPr>
  </w:style>
  <w:style w:type="character" w:styleId="29">
    <w:name w:val="Hyperlink"/>
    <w:qFormat/>
    <w:uiPriority w:val="99"/>
    <w:rPr>
      <w:color w:val="0000FF"/>
      <w:u w:val="single"/>
    </w:rPr>
  </w:style>
  <w:style w:type="character" w:styleId="30">
    <w:name w:val="annotation reference"/>
    <w:qFormat/>
    <w:uiPriority w:val="99"/>
    <w:rPr>
      <w:sz w:val="21"/>
      <w:szCs w:val="21"/>
    </w:rPr>
  </w:style>
  <w:style w:type="paragraph" w:customStyle="1" w:styleId="31">
    <w:name w:val="双引号"/>
    <w:basedOn w:val="1"/>
    <w:link w:val="32"/>
    <w:qFormat/>
    <w:uiPriority w:val="0"/>
    <w:pPr>
      <w:spacing w:line="440" w:lineRule="exact"/>
      <w:ind w:firstLine="480" w:firstLineChars="200"/>
    </w:pPr>
    <w:rPr>
      <w:sz w:val="24"/>
      <w:szCs w:val="24"/>
    </w:rPr>
  </w:style>
  <w:style w:type="character" w:customStyle="1" w:styleId="32">
    <w:name w:val="双引号 Char"/>
    <w:basedOn w:val="26"/>
    <w:link w:val="31"/>
    <w:qFormat/>
    <w:uiPriority w:val="0"/>
    <w:rPr>
      <w:rFonts w:ascii="宋体" w:hAnsi="宋体"/>
      <w:sz w:val="24"/>
      <w:szCs w:val="24"/>
    </w:rPr>
  </w:style>
  <w:style w:type="character" w:customStyle="1" w:styleId="33">
    <w:name w:val="标题 1 字符"/>
    <w:basedOn w:val="26"/>
    <w:link w:val="2"/>
    <w:qFormat/>
    <w:uiPriority w:val="0"/>
    <w:rPr>
      <w:rFonts w:ascii="Times New Roman" w:hAnsi="Times New Roman" w:eastAsia="宋体" w:cs="Times New Roman"/>
      <w:b/>
      <w:kern w:val="44"/>
      <w:sz w:val="30"/>
      <w:szCs w:val="24"/>
    </w:rPr>
  </w:style>
  <w:style w:type="character" w:customStyle="1" w:styleId="34">
    <w:name w:val="标题 2 字符"/>
    <w:basedOn w:val="26"/>
    <w:link w:val="3"/>
    <w:qFormat/>
    <w:uiPriority w:val="0"/>
    <w:rPr>
      <w:rFonts w:ascii="Times New Roman" w:hAnsi="Times New Roman" w:eastAsia="黑体" w:cs="Times New Roman"/>
      <w:b/>
      <w:sz w:val="24"/>
      <w:szCs w:val="24"/>
    </w:rPr>
  </w:style>
  <w:style w:type="character" w:customStyle="1" w:styleId="35">
    <w:name w:val="标题 3 Char"/>
    <w:basedOn w:val="26"/>
    <w:qFormat/>
    <w:uiPriority w:val="0"/>
    <w:rPr>
      <w:rFonts w:ascii="Times New Roman" w:hAnsi="Times New Roman" w:eastAsia="宋体" w:cs="Times New Roman"/>
      <w:b/>
      <w:bCs/>
      <w:szCs w:val="24"/>
    </w:rPr>
  </w:style>
  <w:style w:type="character" w:customStyle="1" w:styleId="36">
    <w:name w:val="标题 4 字符"/>
    <w:basedOn w:val="26"/>
    <w:link w:val="5"/>
    <w:qFormat/>
    <w:uiPriority w:val="0"/>
    <w:rPr>
      <w:rFonts w:ascii="Times New Roman" w:hAnsi="Times New Roman" w:eastAsia="宋体" w:cs="Times New Roman"/>
      <w:b/>
      <w:szCs w:val="24"/>
    </w:rPr>
  </w:style>
  <w:style w:type="character" w:customStyle="1" w:styleId="37">
    <w:name w:val="文档结构图 字符"/>
    <w:basedOn w:val="26"/>
    <w:link w:val="9"/>
    <w:qFormat/>
    <w:uiPriority w:val="0"/>
    <w:rPr>
      <w:rFonts w:ascii="宋体" w:hAnsi="Calibri" w:eastAsia="宋体" w:cs="Times New Roman"/>
      <w:sz w:val="18"/>
      <w:szCs w:val="18"/>
    </w:rPr>
  </w:style>
  <w:style w:type="character" w:customStyle="1" w:styleId="38">
    <w:name w:val="批注文字 字符"/>
    <w:basedOn w:val="26"/>
    <w:link w:val="10"/>
    <w:qFormat/>
    <w:uiPriority w:val="0"/>
    <w:rPr>
      <w:rFonts w:ascii="Calibri" w:hAnsi="Calibri" w:eastAsia="宋体" w:cs="Times New Roman"/>
    </w:rPr>
  </w:style>
  <w:style w:type="character" w:customStyle="1" w:styleId="39">
    <w:name w:val="日期 字符"/>
    <w:basedOn w:val="26"/>
    <w:link w:val="12"/>
    <w:qFormat/>
    <w:uiPriority w:val="99"/>
    <w:rPr>
      <w:rFonts w:ascii="Calibri" w:hAnsi="Calibri" w:eastAsia="宋体" w:cs="Times New Roman"/>
      <w:szCs w:val="24"/>
    </w:rPr>
  </w:style>
  <w:style w:type="character" w:customStyle="1" w:styleId="40">
    <w:name w:val="批注框文本 字符"/>
    <w:basedOn w:val="26"/>
    <w:link w:val="13"/>
    <w:qFormat/>
    <w:uiPriority w:val="99"/>
    <w:rPr>
      <w:rFonts w:ascii="Calibri" w:hAnsi="Calibri" w:eastAsia="宋体" w:cs="Times New Roman"/>
      <w:sz w:val="18"/>
      <w:szCs w:val="18"/>
    </w:rPr>
  </w:style>
  <w:style w:type="character" w:customStyle="1" w:styleId="41">
    <w:name w:val="页脚 字符"/>
    <w:basedOn w:val="26"/>
    <w:link w:val="14"/>
    <w:qFormat/>
    <w:uiPriority w:val="99"/>
    <w:rPr>
      <w:rFonts w:ascii="Times New Roman" w:hAnsi="Times New Roman" w:eastAsia="宋体" w:cs="Times New Roman"/>
      <w:sz w:val="18"/>
      <w:szCs w:val="18"/>
    </w:rPr>
  </w:style>
  <w:style w:type="character" w:customStyle="1" w:styleId="42">
    <w:name w:val="页眉 字符"/>
    <w:basedOn w:val="26"/>
    <w:link w:val="15"/>
    <w:qFormat/>
    <w:uiPriority w:val="99"/>
    <w:rPr>
      <w:rFonts w:ascii="Calibri" w:hAnsi="Calibri" w:eastAsia="宋体" w:cs="Times New Roman"/>
      <w:sz w:val="18"/>
      <w:szCs w:val="24"/>
    </w:rPr>
  </w:style>
  <w:style w:type="character" w:customStyle="1" w:styleId="43">
    <w:name w:val="副标题 字符"/>
    <w:basedOn w:val="26"/>
    <w:link w:val="17"/>
    <w:qFormat/>
    <w:uiPriority w:val="0"/>
    <w:rPr>
      <w:rFonts w:ascii="Times New Roman" w:hAnsi="Times New Roman" w:eastAsia="宋体" w:cs="Times New Roman"/>
      <w:szCs w:val="24"/>
    </w:rPr>
  </w:style>
  <w:style w:type="character" w:customStyle="1" w:styleId="44">
    <w:name w:val="HTML 预设格式 字符"/>
    <w:basedOn w:val="26"/>
    <w:link w:val="20"/>
    <w:qFormat/>
    <w:uiPriority w:val="0"/>
    <w:rPr>
      <w:rFonts w:ascii="宋体" w:hAnsi="宋体" w:eastAsia="宋体" w:cs="Times New Roman"/>
      <w:kern w:val="0"/>
      <w:sz w:val="24"/>
      <w:szCs w:val="24"/>
    </w:rPr>
  </w:style>
  <w:style w:type="character" w:customStyle="1" w:styleId="45">
    <w:name w:val="标题 字符"/>
    <w:basedOn w:val="26"/>
    <w:link w:val="22"/>
    <w:qFormat/>
    <w:uiPriority w:val="10"/>
    <w:rPr>
      <w:rFonts w:ascii="宋体" w:hAnsi="宋体" w:eastAsia="宋体" w:cs="Times New Roman"/>
      <w:b/>
      <w:sz w:val="32"/>
    </w:rPr>
  </w:style>
  <w:style w:type="character" w:customStyle="1" w:styleId="46">
    <w:name w:val="明显强调1"/>
    <w:qFormat/>
    <w:uiPriority w:val="21"/>
    <w:rPr>
      <w:i/>
      <w:iCs/>
      <w:color w:val="5B9BD5"/>
    </w:rPr>
  </w:style>
  <w:style w:type="character" w:customStyle="1" w:styleId="47">
    <w:name w:val="明显强调11"/>
    <w:qFormat/>
    <w:uiPriority w:val="21"/>
    <w:rPr>
      <w:i/>
      <w:iCs/>
      <w:color w:val="5B9BD5"/>
    </w:rPr>
  </w:style>
  <w:style w:type="paragraph" w:customStyle="1" w:styleId="48">
    <w:name w:val="00 条文说明"/>
    <w:basedOn w:val="1"/>
    <w:qFormat/>
    <w:uiPriority w:val="0"/>
    <w:pPr>
      <w:spacing w:line="330" w:lineRule="exact"/>
      <w:ind w:firstLine="480" w:firstLineChars="200"/>
    </w:pPr>
    <w:rPr>
      <w:rFonts w:hint="eastAsia" w:ascii="楷体_GB2312" w:hAnsi="楷体_GB2312" w:eastAsia="楷体_GB2312" w:cs="Times New Roman"/>
      <w:kern w:val="0"/>
      <w:sz w:val="24"/>
      <w:szCs w:val="20"/>
    </w:rPr>
  </w:style>
  <w:style w:type="paragraph" w:customStyle="1" w:styleId="49">
    <w:name w:val="列出段落1"/>
    <w:basedOn w:val="1"/>
    <w:qFormat/>
    <w:uiPriority w:val="34"/>
    <w:pPr>
      <w:ind w:firstLine="420" w:firstLineChars="200"/>
    </w:pPr>
    <w:rPr>
      <w:rFonts w:ascii="Calibri" w:hAnsi="Calibri" w:cs="Times New Roman"/>
    </w:rPr>
  </w:style>
  <w:style w:type="paragraph" w:customStyle="1" w:styleId="50">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 w:type="paragraph" w:customStyle="1" w:styleId="51">
    <w:name w:val="列出段落2"/>
    <w:basedOn w:val="1"/>
    <w:qFormat/>
    <w:uiPriority w:val="99"/>
    <w:pPr>
      <w:spacing w:line="330" w:lineRule="exact"/>
      <w:ind w:firstLine="420" w:firstLineChars="200"/>
    </w:pPr>
    <w:rPr>
      <w:rFonts w:cs="Times New Roman"/>
      <w:szCs w:val="24"/>
    </w:rPr>
  </w:style>
  <w:style w:type="paragraph" w:customStyle="1" w:styleId="52">
    <w:name w:val="列出段落3"/>
    <w:basedOn w:val="1"/>
    <w:qFormat/>
    <w:uiPriority w:val="34"/>
    <w:pPr>
      <w:ind w:firstLine="420" w:firstLineChars="200"/>
    </w:pPr>
    <w:rPr>
      <w:rFonts w:ascii="Calibri" w:hAnsi="Calibri" w:cs="Times New Roman"/>
    </w:rPr>
  </w:style>
  <w:style w:type="paragraph" w:customStyle="1" w:styleId="53">
    <w:name w:val="列出段落4"/>
    <w:basedOn w:val="1"/>
    <w:qFormat/>
    <w:uiPriority w:val="99"/>
    <w:pPr>
      <w:ind w:firstLine="420" w:firstLineChars="200"/>
    </w:pPr>
    <w:rPr>
      <w:rFonts w:ascii="Calibri" w:hAnsi="Calibri" w:cs="Times New Roman"/>
    </w:rPr>
  </w:style>
  <w:style w:type="paragraph" w:customStyle="1" w:styleId="54">
    <w:name w:val="图片"/>
    <w:basedOn w:val="1"/>
    <w:next w:val="1"/>
    <w:qFormat/>
    <w:uiPriority w:val="0"/>
    <w:pPr>
      <w:jc w:val="center"/>
    </w:pPr>
    <w:rPr>
      <w:rFonts w:cs="Times New Roman"/>
      <w:szCs w:val="24"/>
    </w:rPr>
  </w:style>
  <w:style w:type="paragraph" w:customStyle="1" w:styleId="55">
    <w:name w:val="图表"/>
    <w:basedOn w:val="1"/>
    <w:next w:val="1"/>
    <w:qFormat/>
    <w:uiPriority w:val="0"/>
    <w:pPr>
      <w:framePr w:wrap="notBeside" w:vAnchor="margin" w:hAnchor="text" w:xAlign="center" w:yAlign="center"/>
      <w:spacing w:line="330" w:lineRule="exact"/>
    </w:pPr>
    <w:rPr>
      <w:rFonts w:cs="Times New Roman"/>
    </w:rPr>
  </w:style>
  <w:style w:type="paragraph" w:customStyle="1" w:styleId="56">
    <w:name w:val="列出段落41"/>
    <w:basedOn w:val="1"/>
    <w:next w:val="57"/>
    <w:qFormat/>
    <w:uiPriority w:val="99"/>
    <w:pPr>
      <w:ind w:firstLine="420" w:firstLineChars="200"/>
    </w:pPr>
    <w:rPr>
      <w:rFonts w:ascii="Calibri" w:hAnsi="Calibri" w:cs="Times New Roman"/>
    </w:rPr>
  </w:style>
  <w:style w:type="paragraph" w:customStyle="1" w:styleId="57">
    <w:name w:val="列出段落5"/>
    <w:basedOn w:val="1"/>
    <w:qFormat/>
    <w:uiPriority w:val="99"/>
    <w:pPr>
      <w:spacing w:line="330" w:lineRule="exact"/>
      <w:ind w:firstLine="420" w:firstLineChars="200"/>
    </w:pPr>
    <w:rPr>
      <w:rFonts w:cs="Times New Roman"/>
      <w:szCs w:val="24"/>
    </w:rPr>
  </w:style>
  <w:style w:type="character" w:customStyle="1" w:styleId="58">
    <w:name w:val="明显强调2"/>
    <w:qFormat/>
    <w:uiPriority w:val="21"/>
    <w:rPr>
      <w:i/>
      <w:iCs/>
      <w:color w:val="5B9BD5"/>
    </w:rPr>
  </w:style>
  <w:style w:type="character" w:customStyle="1" w:styleId="59">
    <w:name w:val="明显强调3"/>
    <w:qFormat/>
    <w:uiPriority w:val="21"/>
    <w:rPr>
      <w:i/>
      <w:iCs/>
      <w:color w:val="5B9BD5"/>
    </w:rPr>
  </w:style>
  <w:style w:type="paragraph" w:customStyle="1" w:styleId="60">
    <w:name w:val="列出段落31"/>
    <w:basedOn w:val="1"/>
    <w:qFormat/>
    <w:uiPriority w:val="34"/>
    <w:pPr>
      <w:ind w:firstLine="420" w:firstLineChars="200"/>
    </w:pPr>
    <w:rPr>
      <w:rFonts w:ascii="Calibri" w:hAnsi="Calibri" w:cs="Times New Roman"/>
    </w:rPr>
  </w:style>
  <w:style w:type="character" w:customStyle="1" w:styleId="61">
    <w:name w:val="批注主题 字符"/>
    <w:basedOn w:val="38"/>
    <w:link w:val="23"/>
    <w:semiHidden/>
    <w:qFormat/>
    <w:uiPriority w:val="99"/>
    <w:rPr>
      <w:rFonts w:ascii="宋体" w:hAnsi="宋体" w:eastAsia="宋体" w:cs="Times New Roman"/>
      <w:b/>
      <w:bCs/>
    </w:rPr>
  </w:style>
  <w:style w:type="character" w:customStyle="1" w:styleId="62">
    <w:name w:val="题注 字符"/>
    <w:link w:val="8"/>
    <w:qFormat/>
    <w:uiPriority w:val="0"/>
    <w:rPr>
      <w:rFonts w:ascii="Times New Roman" w:hAnsi="Times New Roman" w:eastAsia="宋体" w:cs="Times New Roman"/>
      <w:sz w:val="18"/>
      <w:szCs w:val="18"/>
    </w:rPr>
  </w:style>
  <w:style w:type="character" w:customStyle="1" w:styleId="63">
    <w:name w:val="标题 3 Char1"/>
    <w:basedOn w:val="26"/>
    <w:qFormat/>
    <w:uiPriority w:val="0"/>
    <w:rPr>
      <w:rFonts w:ascii="Times New Roman" w:hAnsi="Times New Roman" w:eastAsia="宋体" w:cs="Times New Roman"/>
      <w:b/>
      <w:bCs/>
      <w:szCs w:val="24"/>
    </w:rPr>
  </w:style>
  <w:style w:type="paragraph" w:customStyle="1" w:styleId="64">
    <w:name w:val="图表表格"/>
    <w:basedOn w:val="18"/>
    <w:qFormat/>
    <w:uiPriority w:val="0"/>
    <w:pPr>
      <w:ind w:left="0" w:leftChars="0" w:firstLine="0" w:firstLineChars="0"/>
      <w:jc w:val="center"/>
    </w:pPr>
    <w:rPr>
      <w:b/>
      <w:bCs/>
      <w:sz w:val="18"/>
      <w:szCs w:val="18"/>
    </w:rPr>
  </w:style>
  <w:style w:type="character" w:customStyle="1" w:styleId="65">
    <w:name w:val="标题 3 字符"/>
    <w:basedOn w:val="26"/>
    <w:link w:val="4"/>
    <w:qFormat/>
    <w:uiPriority w:val="0"/>
    <w:rPr>
      <w:rFonts w:ascii="Times New Roman" w:hAnsi="Times New Roman" w:eastAsia="宋体" w:cs="Times New Roman"/>
      <w:b/>
      <w:bCs/>
      <w:szCs w:val="24"/>
    </w:rPr>
  </w:style>
  <w:style w:type="paragraph" w:customStyle="1" w:styleId="66">
    <w:name w:val="表内容1"/>
    <w:basedOn w:val="64"/>
    <w:qFormat/>
    <w:uiPriority w:val="0"/>
    <w:rPr>
      <w:b w:val="0"/>
      <w:bCs w:val="0"/>
    </w:rPr>
  </w:style>
  <w:style w:type="paragraph" w:customStyle="1" w:styleId="67">
    <w:name w:val="表内容2"/>
    <w:basedOn w:val="64"/>
    <w:link w:val="68"/>
    <w:qFormat/>
    <w:uiPriority w:val="0"/>
    <w:pPr>
      <w:ind w:firstLine="320" w:firstLineChars="100"/>
      <w:jc w:val="both"/>
    </w:pPr>
    <w:rPr>
      <w:b w:val="0"/>
    </w:rPr>
  </w:style>
  <w:style w:type="character" w:customStyle="1" w:styleId="68">
    <w:name w:val="表内容2 Char"/>
    <w:link w:val="67"/>
    <w:qFormat/>
    <w:uiPriority w:val="0"/>
  </w:style>
  <w:style w:type="character" w:customStyle="1" w:styleId="69">
    <w:name w:val="目录 1 字符"/>
    <w:link w:val="16"/>
    <w:qFormat/>
    <w:uiPriority w:val="39"/>
    <w:rPr>
      <w:rFonts w:ascii="Times New Roman" w:hAnsi="Times New Roman" w:eastAsia="宋体" w:cs="Times New Roman"/>
      <w:szCs w:val="24"/>
    </w:rPr>
  </w:style>
  <w:style w:type="character" w:customStyle="1" w:styleId="70">
    <w:name w:val="标题 3 字符1"/>
    <w:basedOn w:val="26"/>
    <w:link w:val="4"/>
    <w:qFormat/>
    <w:uiPriority w:val="0"/>
    <w:rPr>
      <w:rFonts w:ascii="Times New Roman" w:hAnsi="Times New Roman" w:eastAsia="宋体" w:cs="Times New Roman"/>
      <w:b/>
      <w:bCs/>
      <w:szCs w:val="24"/>
    </w:rPr>
  </w:style>
  <w:style w:type="paragraph" w:customStyle="1" w:styleId="71">
    <w:name w:val="表格内容"/>
    <w:basedOn w:val="64"/>
    <w:qFormat/>
    <w:uiPriority w:val="0"/>
    <w:rPr>
      <w:b w:val="0"/>
    </w:rPr>
  </w:style>
  <w:style w:type="character" w:customStyle="1" w:styleId="72">
    <w:name w:val="标题 5 Char"/>
    <w:link w:val="6"/>
    <w:qFormat/>
    <w:uiPriority w:val="9"/>
    <w:rPr>
      <w:b/>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header" Target="header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customXml" Target="../customXml/item1.xml"/><Relationship Id="rId23" Type="http://schemas.openxmlformats.org/officeDocument/2006/relationships/image" Target="media/image7.jpeg"/><Relationship Id="rId22" Type="http://schemas.openxmlformats.org/officeDocument/2006/relationships/image" Target="media/image6.jpeg"/><Relationship Id="rId21" Type="http://schemas.openxmlformats.org/officeDocument/2006/relationships/image" Target="media/image5.jpeg"/><Relationship Id="rId20" Type="http://schemas.openxmlformats.org/officeDocument/2006/relationships/image" Target="media/image4.wmf"/><Relationship Id="rId2" Type="http://schemas.openxmlformats.org/officeDocument/2006/relationships/settings" Target="settings.xml"/><Relationship Id="rId19" Type="http://schemas.openxmlformats.org/officeDocument/2006/relationships/oleObject" Target="embeddings/oleObject3.bin"/><Relationship Id="rId18" Type="http://schemas.openxmlformats.org/officeDocument/2006/relationships/image" Target="media/image3.wmf"/><Relationship Id="rId17" Type="http://schemas.openxmlformats.org/officeDocument/2006/relationships/oleObject" Target="embeddings/oleObject2.bin"/><Relationship Id="rId16" Type="http://schemas.openxmlformats.org/officeDocument/2006/relationships/image" Target="media/image2.wmf"/><Relationship Id="rId15" Type="http://schemas.openxmlformats.org/officeDocument/2006/relationships/oleObject" Target="embeddings/oleObject1.bin"/><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174108-F059-4EC0-A2ED-F5132CCB8F54}">
  <ds:schemaRefs/>
</ds:datastoreItem>
</file>

<file path=docProps/app.xml><?xml version="1.0" encoding="utf-8"?>
<Properties xmlns="http://schemas.openxmlformats.org/officeDocument/2006/extended-properties" xmlns:vt="http://schemas.openxmlformats.org/officeDocument/2006/docPropsVTypes">
  <Template>Normal.dotm</Template>
  <Company>DoubleOX</Company>
  <Pages>50</Pages>
  <Words>19319</Words>
  <Characters>21853</Characters>
  <Lines>198</Lines>
  <Paragraphs>55</Paragraphs>
  <TotalTime>9</TotalTime>
  <ScaleCrop>false</ScaleCrop>
  <LinksUpToDate>false</LinksUpToDate>
  <CharactersWithSpaces>24416</CharactersWithSpaces>
  <Application>WPS Office_11.1.0.10214_F1E327BC-269C-435d-A152-05C5408002CA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2020-04-26T09:24:00Z</dcterms:created>
  <dc:creator>Young</dc:creator>
  <cp:lastModifiedBy>李文龙</cp:lastModifiedBy>
  <cp:lastPrinted>2017-06-12T15:14:00Z</cp:lastPrinted>
  <dcterms:modified xsi:type="dcterms:W3CDTF">2021-08-02T12:28:11Z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2052-11.1.0.10214</vt:lpwstr>
  </property>
</Properties>
</file>