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Pr>
        <w:jc w:val="center"/>
      </w:pPr>
      <w:r>
        <w:rPr>
          <w:rFonts w:ascii="Times New Roman" w:hAnsi="Times New Roman" w:eastAsia="微软雅黑" w:cs="Times New Roman"/>
          <w:b/>
          <w:kern w:val="0"/>
          <w:sz w:val="36"/>
          <w:lang w:bidi="en-US"/>
        </w:rPr>
        <w:t>中 国 冶 金 建 设 协 会 团 体 标 准</w:t>
      </w:r>
    </w:p>
    <w:p/>
    <w:p>
      <w:pPr>
        <w:rPr>
          <w:rFonts w:ascii="Times New Roman" w:hAnsi="Times New Roman" w:cs="Times New Roman"/>
          <w:b/>
          <w:bCs/>
          <w:sz w:val="24"/>
          <w:szCs w:val="24"/>
          <w:lang w:bidi="en-US"/>
        </w:rPr>
      </w:pPr>
      <w:r>
        <w:rPr>
          <w:rFonts w:hint="eastAsia" w:ascii="宋体" w:hAnsi="宋体" w:eastAsia="宋体"/>
          <w:b/>
          <w:bCs/>
          <w:sz w:val="24"/>
          <w:szCs w:val="24"/>
        </w:rPr>
        <w:t xml:space="preserve"> </w:t>
      </w:r>
      <w:r>
        <w:rPr>
          <w:rFonts w:ascii="宋体" w:hAnsi="宋体" w:eastAsia="宋体"/>
          <w:b/>
          <w:bCs/>
          <w:sz w:val="24"/>
          <w:szCs w:val="24"/>
        </w:rPr>
        <w:t xml:space="preserve">                                                 </w:t>
      </w:r>
      <w:r>
        <w:rPr>
          <w:rFonts w:ascii="Times New Roman" w:hAnsi="Times New Roman" w:cs="Times New Roman"/>
          <w:b/>
          <w:bCs/>
          <w:sz w:val="24"/>
          <w:szCs w:val="24"/>
          <w:lang w:bidi="en-US"/>
        </w:rPr>
        <w:t>T/CMCA XXXX-2022</w:t>
      </w:r>
    </w:p>
    <w:p>
      <w:r>
        <w:rPr>
          <w:rFonts w:hint="eastAsia"/>
        </w:rPr>
        <mc:AlternateContent>
          <mc:Choice Requires="wps">
            <w:drawing>
              <wp:anchor distT="0" distB="0" distL="114300" distR="114300" simplePos="0" relativeHeight="251659264" behindDoc="1" locked="0" layoutInCell="1" allowOverlap="1">
                <wp:simplePos x="0" y="0"/>
                <wp:positionH relativeFrom="page">
                  <wp:posOffset>1162050</wp:posOffset>
                </wp:positionH>
                <wp:positionV relativeFrom="paragraph">
                  <wp:posOffset>44450</wp:posOffset>
                </wp:positionV>
                <wp:extent cx="5314950" cy="0"/>
                <wp:effectExtent l="0" t="0" r="0" b="0"/>
                <wp:wrapTopAndBottom/>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91.5pt;margin-top:3.5pt;height:0pt;width:418.5pt;mso-position-horizontal-relative:page;mso-wrap-distance-bottom:0pt;mso-wrap-distance-top:0pt;z-index:-251657216;mso-width-relative:page;mso-height-relative:page;" filled="f" stroked="t" coordsize="21600,21600" o:gfxdata="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b0rAX9MAAAAIAQAADwAA&#10;AAAAAAABACAAAAAiAAAAZHJzL2Rvd25yZXYueG1sUEsBAhQAFAAAAAgAh07iQP5TRfXiAQAAqgMA&#10;AA4AAAAAAAAAAQAgAAAAIgEAAGRycy9lMm9Eb2MueG1sUEsFBgAAAAAGAAYAWQEAAHYFAAAAAA==&#10;">
                <v:fill on="f" focussize="0,0"/>
                <v:stroke color="#000000" joinstyle="round"/>
                <v:imagedata o:title=""/>
                <o:lock v:ext="edit" aspectratio="f"/>
                <w10:wrap type="topAndBottom"/>
              </v:line>
            </w:pict>
          </mc:Fallback>
        </mc:AlternateContent>
      </w:r>
    </w:p>
    <w:p>
      <w:pPr>
        <w:spacing w:before="1872" w:beforeLines="600" w:line="360" w:lineRule="auto"/>
        <w:jc w:val="center"/>
        <w:rPr>
          <w:rFonts w:ascii="黑体" w:hAnsi="黑体" w:eastAsia="黑体"/>
          <w:b/>
          <w:bCs/>
          <w:sz w:val="44"/>
          <w:szCs w:val="44"/>
        </w:rPr>
      </w:pPr>
      <w:r>
        <w:rPr>
          <w:rFonts w:hint="eastAsia" w:ascii="黑体" w:hAnsi="黑体" w:eastAsia="黑体"/>
          <w:b/>
          <w:bCs/>
          <w:sz w:val="44"/>
          <w:szCs w:val="44"/>
        </w:rPr>
        <w:t>中小跨径钢箱系杆拱桥设计标准</w:t>
      </w:r>
    </w:p>
    <w:p>
      <w:pPr>
        <w:spacing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Design standard </w:t>
      </w:r>
      <w:r>
        <w:rPr>
          <w:rFonts w:hint="eastAsia" w:ascii="Times New Roman" w:hAnsi="Times New Roman" w:eastAsia="宋体" w:cs="Times New Roman"/>
          <w:b/>
          <w:bCs/>
          <w:sz w:val="28"/>
          <w:szCs w:val="28"/>
        </w:rPr>
        <w:t>of</w:t>
      </w:r>
      <w:r>
        <w:rPr>
          <w:rFonts w:ascii="Times New Roman" w:hAnsi="Times New Roman" w:eastAsia="宋体" w:cs="Times New Roman"/>
          <w:b/>
          <w:bCs/>
          <w:sz w:val="28"/>
          <w:szCs w:val="28"/>
        </w:rPr>
        <w:t xml:space="preserve"> </w:t>
      </w:r>
      <w:r>
        <w:rPr>
          <w:rFonts w:hint="eastAsia" w:ascii="Times New Roman" w:hAnsi="Times New Roman" w:eastAsia="宋体" w:cs="Times New Roman"/>
          <w:b/>
          <w:bCs/>
          <w:sz w:val="28"/>
          <w:szCs w:val="28"/>
        </w:rPr>
        <w:t>s</w:t>
      </w:r>
      <w:r>
        <w:rPr>
          <w:rFonts w:ascii="Times New Roman" w:hAnsi="Times New Roman" w:eastAsia="宋体" w:cs="Times New Roman"/>
          <w:b/>
          <w:bCs/>
          <w:sz w:val="28"/>
          <w:szCs w:val="28"/>
        </w:rPr>
        <w:t>mall and </w:t>
      </w:r>
      <w:r>
        <w:rPr>
          <w:rFonts w:hint="eastAsia" w:ascii="Times New Roman" w:hAnsi="Times New Roman" w:eastAsia="宋体" w:cs="Times New Roman"/>
          <w:b/>
          <w:bCs/>
          <w:sz w:val="28"/>
          <w:szCs w:val="28"/>
        </w:rPr>
        <w:t>m</w:t>
      </w:r>
      <w:r>
        <w:rPr>
          <w:rFonts w:ascii="Times New Roman" w:hAnsi="Times New Roman" w:eastAsia="宋体" w:cs="Times New Roman"/>
          <w:b/>
          <w:bCs/>
          <w:sz w:val="28"/>
          <w:szCs w:val="28"/>
        </w:rPr>
        <w:t>edium-span steel box tied arch bridge</w:t>
      </w:r>
    </w:p>
    <w:p>
      <w:pPr>
        <w:spacing w:before="156" w:beforeLines="50" w:line="360" w:lineRule="auto"/>
        <w:jc w:val="center"/>
        <w:rPr>
          <w:rFonts w:hint="default" w:ascii="宋体" w:hAnsi="宋体" w:eastAsia="宋体"/>
          <w:sz w:val="32"/>
          <w:szCs w:val="32"/>
          <w:lang w:val="en-US" w:eastAsia="zh-CN"/>
        </w:rPr>
      </w:pPr>
      <w:r>
        <w:rPr>
          <w:rFonts w:hint="eastAsia" w:ascii="宋体" w:hAnsi="宋体" w:eastAsia="宋体"/>
          <w:sz w:val="32"/>
          <w:szCs w:val="32"/>
          <w:lang w:val="en-US" w:eastAsia="zh-CN"/>
        </w:rPr>
        <w:t>（征询意见稿）</w:t>
      </w:r>
      <w:bookmarkStart w:id="67" w:name="_GoBack"/>
      <w:bookmarkEnd w:id="67"/>
    </w:p>
    <w:p>
      <w:pPr>
        <w:spacing w:before="156" w:beforeLines="50" w:line="360" w:lineRule="auto"/>
        <w:jc w:val="center"/>
        <w:rPr>
          <w:rFonts w:ascii="黑体" w:hAnsi="黑体" w:eastAsia="黑体"/>
          <w:sz w:val="32"/>
          <w:szCs w:val="32"/>
        </w:rPr>
      </w:pPr>
    </w:p>
    <w:p>
      <w:pPr>
        <w:spacing w:before="156" w:beforeLines="50" w:line="360" w:lineRule="auto"/>
        <w:jc w:val="center"/>
        <w:rPr>
          <w:rFonts w:ascii="宋体" w:hAnsi="宋体" w:eastAsia="宋体"/>
          <w:sz w:val="32"/>
          <w:szCs w:val="32"/>
        </w:rPr>
      </w:pPr>
    </w:p>
    <w:p>
      <w:pPr>
        <w:spacing w:before="156" w:beforeLines="50" w:line="360" w:lineRule="auto"/>
        <w:jc w:val="center"/>
        <w:rPr>
          <w:rFonts w:ascii="宋体" w:hAnsi="宋体" w:eastAsia="宋体"/>
          <w:sz w:val="32"/>
          <w:szCs w:val="32"/>
        </w:rPr>
      </w:pPr>
    </w:p>
    <w:p>
      <w:pPr>
        <w:spacing w:before="156" w:beforeLines="50" w:line="360" w:lineRule="auto"/>
        <w:jc w:val="center"/>
        <w:rPr>
          <w:rFonts w:ascii="宋体" w:hAnsi="宋体" w:eastAsia="宋体"/>
          <w:sz w:val="32"/>
          <w:szCs w:val="32"/>
        </w:rPr>
      </w:pPr>
    </w:p>
    <w:p>
      <w:pPr>
        <w:spacing w:before="156" w:beforeLines="50" w:line="360" w:lineRule="auto"/>
        <w:jc w:val="center"/>
        <w:rPr>
          <w:rFonts w:ascii="宋体" w:hAnsi="宋体" w:eastAsia="宋体"/>
          <w:sz w:val="32"/>
          <w:szCs w:val="32"/>
        </w:rPr>
      </w:pPr>
    </w:p>
    <w:p>
      <w:pPr>
        <w:spacing w:before="156" w:beforeLines="50" w:line="360" w:lineRule="auto"/>
        <w:jc w:val="center"/>
        <w:rPr>
          <w:rFonts w:ascii="宋体" w:hAnsi="宋体" w:eastAsia="宋体"/>
          <w:sz w:val="32"/>
          <w:szCs w:val="32"/>
        </w:rPr>
      </w:pPr>
    </w:p>
    <w:p>
      <w:pPr>
        <w:spacing w:before="156" w:beforeLines="50" w:line="360" w:lineRule="auto"/>
        <w:jc w:val="center"/>
        <w:rPr>
          <w:rFonts w:ascii="宋体" w:hAnsi="宋体" w:eastAsia="宋体"/>
          <w:sz w:val="32"/>
          <w:szCs w:val="32"/>
        </w:rPr>
      </w:pPr>
    </w:p>
    <w:p>
      <w:pPr>
        <w:spacing w:before="156" w:beforeLines="50" w:line="360" w:lineRule="auto"/>
        <w:jc w:val="center"/>
        <w:rPr>
          <w:rFonts w:ascii="宋体" w:hAnsi="宋体" w:eastAsia="宋体"/>
          <w:sz w:val="32"/>
          <w:szCs w:val="32"/>
        </w:rPr>
      </w:pPr>
    </w:p>
    <w:p>
      <w:pPr>
        <w:rPr>
          <w:rFonts w:ascii="Times New Roman" w:hAnsi="Times New Roman" w:eastAsia="宋体" w:cs="Times New Roman"/>
          <w:b/>
          <w:bCs/>
          <w:sz w:val="24"/>
          <w:szCs w:val="24"/>
        </w:rPr>
      </w:pPr>
      <w:r>
        <w:rPr>
          <w:rFonts w:ascii="Times New Roman" w:hAnsi="Times New Roman" w:eastAsia="宋体" w:cs="Times New Roman"/>
          <w:b/>
          <w:bCs/>
          <w:sz w:val="24"/>
          <w:szCs w:val="24"/>
        </w:rPr>
        <w:t>2022-××-××发布                                         2022-××-××实施</w:t>
      </w:r>
    </w:p>
    <w:p>
      <w:pPr>
        <w:spacing w:before="312" w:beforeLines="100"/>
        <w:jc w:val="center"/>
        <w:rPr>
          <w:rFonts w:ascii="Times New Roman" w:hAnsi="Times New Roman" w:eastAsia="宋体" w:cs="Times New Roman"/>
          <w:b/>
          <w:bCs/>
          <w:sz w:val="24"/>
          <w:szCs w:val="24"/>
        </w:rPr>
      </w:pPr>
      <w:r>
        <w:rPr>
          <w:rFonts w:hint="eastAsia"/>
        </w:rPr>
        <mc:AlternateContent>
          <mc:Choice Requires="wps">
            <w:drawing>
              <wp:anchor distT="0" distB="0" distL="114300" distR="114300" simplePos="0" relativeHeight="251660288" behindDoc="1" locked="0" layoutInCell="1" allowOverlap="1">
                <wp:simplePos x="0" y="0"/>
                <wp:positionH relativeFrom="page">
                  <wp:posOffset>1164590</wp:posOffset>
                </wp:positionH>
                <wp:positionV relativeFrom="paragraph">
                  <wp:posOffset>65405</wp:posOffset>
                </wp:positionV>
                <wp:extent cx="5314950" cy="0"/>
                <wp:effectExtent l="0" t="0" r="0" b="0"/>
                <wp:wrapTopAndBottom/>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91.7pt;margin-top:5.15pt;height:0pt;width:418.5pt;mso-position-horizontal-relative:page;mso-wrap-distance-bottom:0pt;mso-wrap-distance-top:0pt;z-index:-251656192;mso-width-relative:page;mso-height-relative:page;" filled="f" stroked="t" coordsize="21600,21600" o:gfxdata="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Nh6xATVAAAACgEA&#10;AA8AAAAAAAAAAQAgAAAAIgAAAGRycy9kb3ducmV2LnhtbFBLAQIUABQAAAAIAIdO4kAq2EZR5AEA&#10;AKoDAAAOAAAAAAAAAAEAIAAAACQBAABkcnMvZTJvRG9jLnhtbFBLBQYAAAAABgAGAFkBAAB6BQAA&#10;AAA=&#10;">
                <v:fill on="f" focussize="0,0"/>
                <v:stroke color="#000000" joinstyle="round"/>
                <v:imagedata o:title=""/>
                <o:lock v:ext="edit" aspectratio="f"/>
                <w10:wrap type="topAndBottom"/>
              </v:line>
            </w:pict>
          </mc:Fallback>
        </mc:AlternateContent>
      </w:r>
      <w:r>
        <w:rPr>
          <w:rFonts w:hint="eastAsia" w:ascii="Times New Roman" w:hAnsi="Times New Roman" w:eastAsia="宋体" w:cs="Times New Roman"/>
          <w:b/>
          <w:bCs/>
          <w:sz w:val="24"/>
          <w:szCs w:val="24"/>
        </w:rPr>
        <w:t xml:space="preserve">中国冶金建设协会 </w:t>
      </w:r>
      <w:r>
        <w:rPr>
          <w:rFonts w:ascii="Times New Roman" w:hAnsi="Times New Roman" w:eastAsia="宋体" w:cs="Times New Roman"/>
          <w:b/>
          <w:bCs/>
          <w:sz w:val="24"/>
          <w:szCs w:val="24"/>
        </w:rPr>
        <w:t xml:space="preserve"> </w:t>
      </w:r>
      <w:r>
        <w:rPr>
          <w:rFonts w:hint="eastAsia" w:ascii="Times New Roman" w:hAnsi="Times New Roman" w:eastAsia="宋体" w:cs="Times New Roman"/>
          <w:b/>
          <w:bCs/>
          <w:sz w:val="24"/>
          <w:szCs w:val="24"/>
        </w:rPr>
        <w:t>发布</w:t>
      </w:r>
    </w:p>
    <w:p>
      <w:pPr>
        <w:jc w:val="center"/>
        <w:rPr>
          <w:rFonts w:ascii="Times New Roman" w:hAnsi="Times New Roman" w:eastAsia="宋体" w:cs="Times New Roman"/>
          <w:b/>
          <w:bCs/>
          <w:sz w:val="24"/>
          <w:szCs w:val="24"/>
        </w:rPr>
      </w:pPr>
    </w:p>
    <w:p>
      <w:pPr>
        <w:spacing w:before="156" w:beforeLines="50" w:line="360" w:lineRule="auto"/>
        <w:jc w:val="center"/>
        <w:rPr>
          <w:rFonts w:ascii="黑体" w:hAnsi="黑体" w:eastAsia="黑体"/>
          <w:b/>
          <w:bCs/>
          <w:sz w:val="32"/>
          <w:szCs w:val="32"/>
        </w:rPr>
        <w:sectPr>
          <w:footerReference r:id="rId3" w:type="default"/>
          <w:pgSz w:w="11906" w:h="16838"/>
          <w:pgMar w:top="1440" w:right="1800" w:bottom="1440" w:left="1800" w:header="851" w:footer="992" w:gutter="0"/>
          <w:pgNumType w:fmt="numberInDash"/>
          <w:cols w:space="425" w:num="1"/>
          <w:docGrid w:type="lines" w:linePitch="312" w:charSpace="0"/>
        </w:sectPr>
      </w:pPr>
    </w:p>
    <w:p>
      <w:pPr>
        <w:spacing w:before="1560" w:beforeLines="500" w:after="624" w:afterLines="200" w:line="360" w:lineRule="auto"/>
        <w:jc w:val="center"/>
        <w:rPr>
          <w:rFonts w:ascii="黑体" w:hAnsi="黑体" w:eastAsia="黑体"/>
          <w:b/>
          <w:bCs/>
          <w:sz w:val="32"/>
          <w:szCs w:val="32"/>
        </w:rPr>
      </w:pPr>
      <w:r>
        <w:rPr>
          <w:rFonts w:hint="eastAsia" w:ascii="黑体" w:hAnsi="黑体" w:eastAsia="黑体"/>
          <w:b/>
          <w:bCs/>
          <w:sz w:val="32"/>
          <w:szCs w:val="32"/>
        </w:rPr>
        <w:t xml:space="preserve">前 </w:t>
      </w:r>
      <w:r>
        <w:rPr>
          <w:rFonts w:ascii="黑体" w:hAnsi="黑体" w:eastAsia="黑体"/>
          <w:b/>
          <w:bCs/>
          <w:sz w:val="32"/>
          <w:szCs w:val="32"/>
        </w:rPr>
        <w:t xml:space="preserve">  </w:t>
      </w:r>
      <w:r>
        <w:rPr>
          <w:rFonts w:hint="eastAsia" w:ascii="黑体" w:hAnsi="黑体" w:eastAsia="黑体"/>
          <w:b/>
          <w:bCs/>
          <w:sz w:val="32"/>
          <w:szCs w:val="32"/>
        </w:rPr>
        <w:t>言</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《中小跨径钢箱系杆拱桥设计标准》（以下简称《标准》）根据中国十七冶集团有限公司科研计划要求进行编制，由中国十七冶集团有限公司工程设计分公司作为编制单位。</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编写组结合本单位已完成的多座中小跨径钢箱系杆拱桥设计、施工等经验；并参考国内外相关规范、标准；在广泛调研、论证的基础上，编制了本标准。</w:t>
      </w:r>
    </w:p>
    <w:p>
      <w:pPr>
        <w:spacing w:line="360" w:lineRule="auto"/>
        <w:ind w:firstLine="480" w:firstLineChars="200"/>
        <w:rPr>
          <w:rStyle w:val="16"/>
          <w:rFonts w:cs="Times New Roman"/>
        </w:rPr>
      </w:pPr>
      <w:r>
        <w:rPr>
          <w:rStyle w:val="16"/>
          <w:rFonts w:cs="Times New Roman"/>
        </w:rPr>
        <w:t xml:space="preserve">《标准》共9章：1 总则；2 术语和符号；3 材料；4 计算基本规定；5 </w:t>
      </w:r>
      <w:r>
        <w:rPr>
          <w:rStyle w:val="16"/>
          <w:rFonts w:hint="eastAsia" w:cs="Times New Roman"/>
        </w:rPr>
        <w:t>运营阶段结构</w:t>
      </w:r>
      <w:r>
        <w:rPr>
          <w:rStyle w:val="16"/>
          <w:rFonts w:cs="Times New Roman"/>
        </w:rPr>
        <w:t>计算；6 施工阶段</w:t>
      </w:r>
      <w:r>
        <w:rPr>
          <w:rStyle w:val="16"/>
          <w:rFonts w:hint="eastAsia" w:cs="Times New Roman"/>
        </w:rPr>
        <w:t>结构</w:t>
      </w:r>
      <w:r>
        <w:rPr>
          <w:rStyle w:val="16"/>
          <w:rFonts w:cs="Times New Roman"/>
        </w:rPr>
        <w:t>计算；7 总体设计及构造；8 附属结构；9 防腐构造与涂装。</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各有关单位在使用过程中，</w:t>
      </w:r>
      <w:r>
        <w:rPr>
          <w:rStyle w:val="16"/>
          <w:rFonts w:cs="Times New Roman"/>
        </w:rPr>
        <w:t>如有问题和意见，请函告</w:t>
      </w:r>
      <w:r>
        <w:rPr>
          <w:rFonts w:ascii="Times New Roman" w:hAnsi="Times New Roman" w:eastAsia="宋体" w:cs="Times New Roman"/>
          <w:sz w:val="24"/>
          <w:szCs w:val="24"/>
        </w:rPr>
        <w:t>中国十七冶集团有限公司工程设计分公司（地址：北京市昌平区天通苑西三区26号楼15门，技术质量管理部收，</w:t>
      </w:r>
      <w:r>
        <w:rPr>
          <w:rStyle w:val="16"/>
          <w:rFonts w:cs="Times New Roman"/>
        </w:rPr>
        <w:t>邮政编码：</w:t>
      </w:r>
      <w:r>
        <w:rPr>
          <w:rFonts w:ascii="Times New Roman" w:hAnsi="Times New Roman" w:eastAsia="宋体" w:cs="Times New Roman"/>
          <w:sz w:val="24"/>
          <w:szCs w:val="24"/>
        </w:rPr>
        <w:t>102218</w:t>
      </w:r>
      <w:r>
        <w:rPr>
          <w:rFonts w:ascii="Times New Roman" w:hAnsi="Times New Roman" w:eastAsia="宋体" w:cs="Times New Roman"/>
          <w:szCs w:val="24"/>
        </w:rPr>
        <w:t>，</w:t>
      </w:r>
      <w:r>
        <w:rPr>
          <w:rFonts w:ascii="Times New Roman" w:hAnsi="Times New Roman" w:eastAsia="宋体" w:cs="Times New Roman"/>
          <w:sz w:val="24"/>
          <w:szCs w:val="24"/>
        </w:rPr>
        <w:t>电话：010-84972425/26/28），</w:t>
      </w:r>
      <w:r>
        <w:rPr>
          <w:rStyle w:val="16"/>
          <w:rFonts w:cs="Times New Roman"/>
        </w:rPr>
        <w:t>以便今后修订时研用。</w:t>
      </w:r>
    </w:p>
    <w:p>
      <w:pPr>
        <w:spacing w:line="360" w:lineRule="auto"/>
        <w:ind w:firstLine="480" w:firstLineChars="200"/>
        <w:rPr>
          <w:rFonts w:ascii="宋体" w:hAnsi="宋体" w:eastAsia="宋体"/>
          <w:sz w:val="24"/>
          <w:szCs w:val="24"/>
        </w:rPr>
      </w:pPr>
    </w:p>
    <w:p>
      <w:pPr>
        <w:spacing w:line="360" w:lineRule="auto"/>
        <w:ind w:firstLine="482" w:firstLineChars="200"/>
        <w:rPr>
          <w:rFonts w:ascii="Times New Roman" w:hAnsi="Times New Roman" w:eastAsia="宋体" w:cs="Times New Roman"/>
          <w:sz w:val="24"/>
          <w:szCs w:val="24"/>
        </w:rPr>
      </w:pPr>
      <w:r>
        <w:rPr>
          <w:rFonts w:hint="eastAsia" w:ascii="宋体" w:hAnsi="宋体" w:eastAsia="宋体"/>
          <w:b/>
          <w:bCs/>
          <w:sz w:val="24"/>
          <w:szCs w:val="24"/>
        </w:rPr>
        <w:t>编 制 单 位：</w:t>
      </w:r>
      <w:r>
        <w:rPr>
          <w:rFonts w:hint="eastAsia" w:ascii="Times New Roman" w:hAnsi="Times New Roman" w:eastAsia="宋体" w:cs="Times New Roman"/>
          <w:sz w:val="24"/>
          <w:szCs w:val="24"/>
        </w:rPr>
        <w:t>中国十七冶集团有限公司</w:t>
      </w:r>
    </w:p>
    <w:p>
      <w:pPr>
        <w:spacing w:line="360" w:lineRule="auto"/>
        <w:ind w:firstLine="480" w:firstLineChars="200"/>
        <w:rPr>
          <w:rFonts w:ascii="Times New Roman" w:hAnsi="Times New Roman" w:eastAsia="宋体" w:cs="Times New Roman"/>
          <w:sz w:val="24"/>
          <w:szCs w:val="24"/>
        </w:rPr>
      </w:pPr>
    </w:p>
    <w:p>
      <w:pPr>
        <w:spacing w:line="360" w:lineRule="auto"/>
        <w:ind w:left="1925" w:leftChars="228" w:hanging="1446" w:hangingChars="600"/>
        <w:rPr>
          <w:rFonts w:ascii="Times New Roman" w:hAnsi="Times New Roman" w:eastAsia="宋体" w:cs="Times New Roman"/>
          <w:sz w:val="24"/>
        </w:rPr>
      </w:pPr>
      <w:r>
        <w:rPr>
          <w:rFonts w:hint="eastAsia" w:ascii="宋体" w:hAnsi="宋体" w:eastAsia="宋体"/>
          <w:b/>
          <w:bCs/>
          <w:sz w:val="24"/>
          <w:szCs w:val="24"/>
        </w:rPr>
        <w:t>主要起草人：</w:t>
      </w:r>
      <w:r>
        <w:rPr>
          <w:rFonts w:hint="eastAsia" w:ascii="宋体" w:hAnsi="宋体" w:eastAsia="宋体"/>
          <w:sz w:val="24"/>
          <w:szCs w:val="24"/>
        </w:rPr>
        <w:t xml:space="preserve">周军生 </w:t>
      </w:r>
      <w:r>
        <w:rPr>
          <w:rFonts w:ascii="宋体" w:hAnsi="宋体" w:eastAsia="宋体"/>
          <w:sz w:val="24"/>
          <w:szCs w:val="24"/>
        </w:rPr>
        <w:t xml:space="preserve"> </w:t>
      </w:r>
      <w:r>
        <w:rPr>
          <w:rFonts w:hint="eastAsia" w:ascii="宋体" w:hAnsi="宋体" w:eastAsia="宋体"/>
          <w:sz w:val="24"/>
          <w:szCs w:val="24"/>
        </w:rPr>
        <w:t>宋建军</w:t>
      </w:r>
      <w:r>
        <w:rPr>
          <w:rFonts w:ascii="宋体" w:hAnsi="宋体" w:eastAsia="宋体"/>
          <w:sz w:val="24"/>
          <w:szCs w:val="24"/>
        </w:rPr>
        <w:t xml:space="preserve">  </w:t>
      </w:r>
      <w:r>
        <w:rPr>
          <w:rFonts w:hint="eastAsia" w:ascii="Times New Roman" w:hAnsi="Times New Roman" w:eastAsia="宋体" w:cs="Times New Roman"/>
          <w:sz w:val="24"/>
        </w:rPr>
        <w:t xml:space="preserve">陈 </w:t>
      </w:r>
      <w:r>
        <w:rPr>
          <w:rFonts w:ascii="Times New Roman" w:hAnsi="Times New Roman" w:eastAsia="宋体" w:cs="Times New Roman"/>
          <w:sz w:val="24"/>
        </w:rPr>
        <w:t xml:space="preserve"> </w:t>
      </w:r>
      <w:r>
        <w:rPr>
          <w:rFonts w:hint="eastAsia" w:ascii="Times New Roman" w:hAnsi="Times New Roman" w:eastAsia="宋体" w:cs="Times New Roman"/>
          <w:sz w:val="24"/>
        </w:rPr>
        <w:t>刚</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黄金坤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曹子俊 </w:t>
      </w:r>
      <w:r>
        <w:rPr>
          <w:rFonts w:ascii="Times New Roman" w:hAnsi="Times New Roman" w:eastAsia="宋体" w:cs="Times New Roman"/>
          <w:sz w:val="24"/>
        </w:rPr>
        <w:t xml:space="preserve"> </w:t>
      </w:r>
      <w:r>
        <w:rPr>
          <w:rFonts w:hint="eastAsia" w:ascii="Times New Roman" w:hAnsi="Times New Roman" w:eastAsia="宋体" w:cs="Times New Roman"/>
          <w:sz w:val="24"/>
        </w:rPr>
        <w:t>刘体锋</w:t>
      </w:r>
    </w:p>
    <w:p>
      <w:pPr>
        <w:spacing w:line="360" w:lineRule="auto"/>
        <w:ind w:left="1919" w:leftChars="228" w:hanging="1440" w:hangingChars="600"/>
        <w:rPr>
          <w:rFonts w:ascii="Times New Roman" w:hAnsi="Times New Roman" w:eastAsia="宋体" w:cs="Times New Roman"/>
          <w:sz w:val="24"/>
        </w:rPr>
      </w:pPr>
      <w:r>
        <w:rPr>
          <w:rFonts w:hint="eastAsia" w:ascii="Times New Roman" w:hAnsi="Times New Roman" w:eastAsia="宋体" w:cs="Times New Roman"/>
          <w:sz w:val="24"/>
        </w:rPr>
        <w:t xml:space="preserve">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丁桂华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马文晓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袁军座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周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洲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史光军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陈 </w:t>
      </w:r>
      <w:r>
        <w:rPr>
          <w:rFonts w:ascii="Times New Roman" w:hAnsi="Times New Roman" w:eastAsia="宋体" w:cs="Times New Roman"/>
          <w:sz w:val="24"/>
        </w:rPr>
        <w:t xml:space="preserve"> </w:t>
      </w:r>
      <w:r>
        <w:rPr>
          <w:rFonts w:hint="eastAsia" w:ascii="Times New Roman" w:hAnsi="Times New Roman" w:eastAsia="宋体" w:cs="Times New Roman"/>
          <w:sz w:val="24"/>
        </w:rPr>
        <w:t>婷</w:t>
      </w:r>
    </w:p>
    <w:p>
      <w:pPr>
        <w:spacing w:line="360" w:lineRule="auto"/>
        <w:ind w:firstLine="1920" w:firstLineChars="800"/>
        <w:rPr>
          <w:rFonts w:ascii="Times New Roman" w:hAnsi="Times New Roman" w:eastAsia="宋体" w:cs="Times New Roman"/>
          <w:sz w:val="24"/>
        </w:rPr>
      </w:pPr>
      <w:r>
        <w:rPr>
          <w:rFonts w:hint="eastAsia" w:ascii="Times New Roman" w:hAnsi="Times New Roman" w:eastAsia="宋体" w:cs="Times New Roman"/>
          <w:sz w:val="24"/>
        </w:rPr>
        <w:t xml:space="preserve">曹小博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张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涓 </w:t>
      </w:r>
      <w:r>
        <w:rPr>
          <w:rFonts w:ascii="Times New Roman" w:hAnsi="Times New Roman" w:eastAsia="宋体" w:cs="Times New Roman"/>
          <w:sz w:val="24"/>
        </w:rPr>
        <w:t xml:space="preserve"> </w:t>
      </w:r>
      <w:r>
        <w:rPr>
          <w:rFonts w:hint="eastAsia" w:ascii="Times New Roman" w:hAnsi="Times New Roman" w:eastAsia="宋体" w:cs="Times New Roman"/>
          <w:sz w:val="24"/>
        </w:rPr>
        <w:t xml:space="preserve">张 </w:t>
      </w:r>
      <w:r>
        <w:rPr>
          <w:rFonts w:ascii="Times New Roman" w:hAnsi="Times New Roman" w:eastAsia="宋体" w:cs="Times New Roman"/>
          <w:sz w:val="24"/>
        </w:rPr>
        <w:t xml:space="preserve"> </w:t>
      </w:r>
      <w:r>
        <w:rPr>
          <w:rFonts w:hint="eastAsia" w:ascii="Times New Roman" w:hAnsi="Times New Roman" w:eastAsia="宋体" w:cs="Times New Roman"/>
          <w:sz w:val="24"/>
        </w:rPr>
        <w:t>扬</w:t>
      </w:r>
    </w:p>
    <w:p>
      <w:pPr>
        <w:spacing w:line="360" w:lineRule="auto"/>
        <w:ind w:firstLine="480" w:firstLineChars="200"/>
        <w:rPr>
          <w:rFonts w:ascii="宋体" w:hAnsi="宋体" w:eastAsia="宋体"/>
          <w:sz w:val="24"/>
          <w:szCs w:val="24"/>
        </w:rPr>
      </w:pPr>
    </w:p>
    <w:p>
      <w:pPr>
        <w:spacing w:line="360" w:lineRule="auto"/>
        <w:ind w:firstLine="480" w:firstLineChars="200"/>
        <w:rPr>
          <w:rFonts w:ascii="宋体" w:hAnsi="宋体" w:eastAsia="宋体"/>
          <w:sz w:val="24"/>
          <w:szCs w:val="24"/>
        </w:rPr>
        <w:sectPr>
          <w:headerReference r:id="rId4" w:type="default"/>
          <w:footerReference r:id="rId5" w:type="default"/>
          <w:pgSz w:w="11906" w:h="16838"/>
          <w:pgMar w:top="1440" w:right="1800" w:bottom="1440" w:left="1800" w:header="851" w:footer="992" w:gutter="0"/>
          <w:pgNumType w:fmt="numberInDash" w:start="1"/>
          <w:cols w:space="425" w:num="1"/>
          <w:docGrid w:type="lines" w:linePitch="312" w:charSpace="0"/>
        </w:sectPr>
      </w:pPr>
    </w:p>
    <w:p>
      <w:pPr>
        <w:spacing w:before="624" w:beforeLines="200" w:after="312" w:afterLines="100" w:line="360" w:lineRule="auto"/>
        <w:jc w:val="center"/>
        <w:rPr>
          <w:rFonts w:ascii="黑体" w:hAnsi="黑体" w:eastAsia="黑体"/>
          <w:b/>
          <w:bCs/>
          <w:sz w:val="32"/>
          <w:szCs w:val="32"/>
        </w:rPr>
      </w:pPr>
      <w:r>
        <w:rPr>
          <w:rFonts w:hint="eastAsia" w:ascii="黑体" w:hAnsi="黑体" w:eastAsia="黑体"/>
          <w:b/>
          <w:bCs/>
          <w:sz w:val="32"/>
          <w:szCs w:val="32"/>
        </w:rPr>
        <w:t xml:space="preserve">目 </w:t>
      </w:r>
      <w:r>
        <w:rPr>
          <w:rFonts w:ascii="黑体" w:hAnsi="黑体" w:eastAsia="黑体"/>
          <w:b/>
          <w:bCs/>
          <w:sz w:val="32"/>
          <w:szCs w:val="32"/>
        </w:rPr>
        <w:t xml:space="preserve">  </w:t>
      </w:r>
      <w:r>
        <w:rPr>
          <w:rFonts w:hint="eastAsia" w:ascii="黑体" w:hAnsi="黑体" w:eastAsia="黑体"/>
          <w:b/>
          <w:bCs/>
          <w:sz w:val="32"/>
          <w:szCs w:val="32"/>
        </w:rPr>
        <w:t>次</w:t>
      </w:r>
    </w:p>
    <w:p>
      <w:pPr>
        <w:pStyle w:val="9"/>
        <w:tabs>
          <w:tab w:val="right" w:leader="dot" w:pos="8296"/>
        </w:tabs>
        <w:spacing w:line="400" w:lineRule="exact"/>
        <w:rPr>
          <w:rFonts w:ascii="Times New Roman" w:hAnsi="Times New Roman" w:eastAsia="宋体"/>
          <w:kern w:val="2"/>
          <w:sz w:val="24"/>
          <w:szCs w:val="24"/>
        </w:rPr>
      </w:pPr>
      <w:r>
        <w:rPr>
          <w:rFonts w:ascii="Times New Roman" w:hAnsi="Times New Roman" w:eastAsia="宋体"/>
          <w:sz w:val="24"/>
          <w:szCs w:val="24"/>
        </w:rPr>
        <w:fldChar w:fldCharType="begin"/>
      </w:r>
      <w:r>
        <w:rPr>
          <w:rFonts w:ascii="Times New Roman" w:hAnsi="Times New Roman" w:eastAsia="宋体"/>
          <w:sz w:val="24"/>
          <w:szCs w:val="24"/>
        </w:rPr>
        <w:instrText xml:space="preserve"> TOC \o "1-3" \h \z \u </w:instrText>
      </w:r>
      <w:r>
        <w:rPr>
          <w:rFonts w:ascii="Times New Roman" w:hAnsi="Times New Roman" w:eastAsia="宋体"/>
          <w:sz w:val="24"/>
          <w:szCs w:val="24"/>
        </w:rPr>
        <w:fldChar w:fldCharType="separate"/>
      </w:r>
      <w:r>
        <w:fldChar w:fldCharType="begin"/>
      </w:r>
      <w:r>
        <w:instrText xml:space="preserve"> HYPERLINK \l "_Toc86408967" </w:instrText>
      </w:r>
      <w:r>
        <w:fldChar w:fldCharType="separate"/>
      </w:r>
      <w:r>
        <w:rPr>
          <w:rStyle w:val="17"/>
          <w:rFonts w:ascii="Times New Roman" w:hAnsi="Times New Roman" w:eastAsia="宋体"/>
          <w:b/>
          <w:bCs/>
          <w:sz w:val="24"/>
          <w:szCs w:val="24"/>
        </w:rPr>
        <w:t>1 总则</w:t>
      </w:r>
      <w:r>
        <w:rPr>
          <w:rFonts w:ascii="Times New Roman" w:hAnsi="Times New Roman" w:eastAsia="宋体"/>
          <w:sz w:val="24"/>
          <w:szCs w:val="24"/>
        </w:rPr>
        <w:tab/>
      </w:r>
      <w:r>
        <w:rPr>
          <w:rFonts w:ascii="Times New Roman" w:hAnsi="Times New Roman" w:eastAsia="宋体"/>
          <w:sz w:val="24"/>
          <w:szCs w:val="24"/>
        </w:rPr>
        <w:t>1</w:t>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"_Toc86408968" </w:instrText>
      </w:r>
      <w:r>
        <w:fldChar w:fldCharType="separate"/>
      </w:r>
      <w:r>
        <w:rPr>
          <w:rStyle w:val="17"/>
          <w:rFonts w:ascii="Times New Roman" w:hAnsi="Times New Roman" w:eastAsia="宋体"/>
          <w:b/>
          <w:bCs/>
          <w:sz w:val="24"/>
          <w:szCs w:val="24"/>
        </w:rPr>
        <w:t>2 术语和符号</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_Toc86408968 \h </w:instrText>
      </w:r>
      <w:r>
        <w:rPr>
          <w:rFonts w:ascii="Times New Roman" w:hAnsi="Times New Roman" w:eastAsia="宋体"/>
          <w:sz w:val="24"/>
          <w:szCs w:val="24"/>
        </w:rPr>
        <w:fldChar w:fldCharType="separate"/>
      </w:r>
      <w:r>
        <w:rPr>
          <w:rFonts w:ascii="Times New Roman" w:hAnsi="Times New Roman" w:eastAsia="宋体"/>
          <w:sz w:val="24"/>
          <w:szCs w:val="24"/>
        </w:rPr>
        <w:t>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"_Toc86408969" </w:instrText>
      </w:r>
      <w:r>
        <w:fldChar w:fldCharType="separate"/>
      </w:r>
      <w:r>
        <w:rPr>
          <w:rStyle w:val="17"/>
          <w:rFonts w:ascii="Times New Roman" w:hAnsi="Times New Roman" w:eastAsia="宋体"/>
          <w:sz w:val="24"/>
          <w:szCs w:val="24"/>
        </w:rPr>
        <w:t>2.1 术语</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_Toc86408969 \h </w:instrText>
      </w:r>
      <w:r>
        <w:rPr>
          <w:rFonts w:ascii="Times New Roman" w:hAnsi="Times New Roman" w:eastAsia="宋体"/>
          <w:sz w:val="24"/>
          <w:szCs w:val="24"/>
        </w:rPr>
        <w:fldChar w:fldCharType="separate"/>
      </w:r>
      <w:r>
        <w:rPr>
          <w:rFonts w:ascii="Times New Roman" w:hAnsi="Times New Roman" w:eastAsia="宋体"/>
          <w:sz w:val="24"/>
          <w:szCs w:val="24"/>
        </w:rPr>
        <w:t>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"_Toc86408970" </w:instrText>
      </w:r>
      <w:r>
        <w:fldChar w:fldCharType="separate"/>
      </w:r>
      <w:r>
        <w:rPr>
          <w:rStyle w:val="17"/>
          <w:rFonts w:ascii="Times New Roman" w:hAnsi="Times New Roman" w:eastAsia="宋体"/>
          <w:sz w:val="24"/>
          <w:szCs w:val="24"/>
        </w:rPr>
        <w:t>2.2 符号</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_Toc86408970 \h </w:instrText>
      </w:r>
      <w:r>
        <w:rPr>
          <w:rFonts w:ascii="Times New Roman" w:hAnsi="Times New Roman" w:eastAsia="宋体"/>
          <w:sz w:val="24"/>
          <w:szCs w:val="24"/>
        </w:rPr>
        <w:fldChar w:fldCharType="separate"/>
      </w:r>
      <w:r>
        <w:rPr>
          <w:rFonts w:ascii="Times New Roman" w:hAnsi="Times New Roman" w:eastAsia="宋体"/>
          <w:sz w:val="24"/>
          <w:szCs w:val="24"/>
        </w:rPr>
        <w:t>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"_Toc86408971" </w:instrText>
      </w:r>
      <w:r>
        <w:fldChar w:fldCharType="separate"/>
      </w:r>
      <w:r>
        <w:rPr>
          <w:rStyle w:val="17"/>
          <w:rFonts w:ascii="Times New Roman" w:hAnsi="Times New Roman" w:eastAsia="宋体"/>
          <w:b/>
          <w:bCs/>
          <w:sz w:val="24"/>
          <w:szCs w:val="24"/>
        </w:rPr>
        <w:t>3 材料</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_Toc86408971 \h </w:instrText>
      </w:r>
      <w:r>
        <w:rPr>
          <w:rFonts w:ascii="Times New Roman" w:hAnsi="Times New Roman" w:eastAsia="宋体"/>
          <w:sz w:val="24"/>
          <w:szCs w:val="24"/>
        </w:rPr>
        <w:fldChar w:fldCharType="separate"/>
      </w:r>
      <w:r>
        <w:rPr>
          <w:rFonts w:ascii="Times New Roman" w:hAnsi="Times New Roman" w:eastAsia="宋体"/>
          <w:sz w:val="24"/>
          <w:szCs w:val="24"/>
        </w:rPr>
        <w:t>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"_Toc86408972" </w:instrText>
      </w:r>
      <w:r>
        <w:fldChar w:fldCharType="separate"/>
      </w:r>
      <w:r>
        <w:rPr>
          <w:rStyle w:val="17"/>
          <w:rFonts w:ascii="Times New Roman" w:hAnsi="Times New Roman" w:eastAsia="宋体"/>
          <w:sz w:val="24"/>
          <w:szCs w:val="24"/>
        </w:rPr>
        <w:t>3.1 钢材</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_Toc86408972 \h </w:instrText>
      </w:r>
      <w:r>
        <w:rPr>
          <w:rFonts w:ascii="Times New Roman" w:hAnsi="Times New Roman" w:eastAsia="宋体"/>
          <w:sz w:val="24"/>
          <w:szCs w:val="24"/>
        </w:rPr>
        <w:fldChar w:fldCharType="separate"/>
      </w:r>
      <w:r>
        <w:rPr>
          <w:rFonts w:ascii="Times New Roman" w:hAnsi="Times New Roman" w:eastAsia="宋体"/>
          <w:sz w:val="24"/>
          <w:szCs w:val="24"/>
        </w:rPr>
        <w:t>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"_Toc86408973" </w:instrText>
      </w:r>
      <w:r>
        <w:fldChar w:fldCharType="separate"/>
      </w:r>
      <w:r>
        <w:rPr>
          <w:rStyle w:val="17"/>
          <w:rFonts w:ascii="Times New Roman" w:hAnsi="Times New Roman" w:eastAsia="宋体"/>
          <w:sz w:val="24"/>
          <w:szCs w:val="24"/>
        </w:rPr>
        <w:t>3.2 连接材料</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_Toc86408973 \h </w:instrText>
      </w:r>
      <w:r>
        <w:rPr>
          <w:rFonts w:ascii="Times New Roman" w:hAnsi="Times New Roman" w:eastAsia="宋体"/>
          <w:sz w:val="24"/>
          <w:szCs w:val="24"/>
        </w:rPr>
        <w:fldChar w:fldCharType="separate"/>
      </w:r>
      <w:r>
        <w:rPr>
          <w:rFonts w:ascii="Times New Roman" w:hAnsi="Times New Roman" w:eastAsia="宋体"/>
          <w:sz w:val="24"/>
          <w:szCs w:val="24"/>
        </w:rPr>
        <w:t>6</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"_Toc86408974" </w:instrText>
      </w:r>
      <w:r>
        <w:fldChar w:fldCharType="separate"/>
      </w:r>
      <w:r>
        <w:rPr>
          <w:rStyle w:val="17"/>
          <w:rFonts w:ascii="Times New Roman" w:hAnsi="Times New Roman" w:eastAsia="宋体"/>
          <w:sz w:val="24"/>
          <w:szCs w:val="24"/>
        </w:rPr>
        <w:t>3.3 混凝土</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_Toc86408974 \h </w:instrText>
      </w:r>
      <w:r>
        <w:rPr>
          <w:rFonts w:ascii="Times New Roman" w:hAnsi="Times New Roman" w:eastAsia="宋体"/>
          <w:sz w:val="24"/>
          <w:szCs w:val="24"/>
        </w:rPr>
        <w:fldChar w:fldCharType="separate"/>
      </w:r>
      <w:r>
        <w:rPr>
          <w:rFonts w:ascii="Times New Roman" w:hAnsi="Times New Roman" w:eastAsia="宋体"/>
          <w:sz w:val="24"/>
          <w:szCs w:val="24"/>
        </w:rPr>
        <w:t>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"_Toc86408975" </w:instrText>
      </w:r>
      <w:r>
        <w:fldChar w:fldCharType="separate"/>
      </w:r>
      <w:r>
        <w:rPr>
          <w:rStyle w:val="17"/>
          <w:rFonts w:ascii="Times New Roman" w:hAnsi="Times New Roman" w:eastAsia="宋体"/>
          <w:b/>
          <w:bCs/>
          <w:sz w:val="24"/>
          <w:szCs w:val="24"/>
        </w:rPr>
        <w:t>4 计算基本规定</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_Toc86408975 \h </w:instrText>
      </w:r>
      <w:r>
        <w:rPr>
          <w:rFonts w:ascii="Times New Roman" w:hAnsi="Times New Roman" w:eastAsia="宋体"/>
          <w:sz w:val="24"/>
          <w:szCs w:val="24"/>
        </w:rPr>
        <w:fldChar w:fldCharType="separate"/>
      </w:r>
      <w:r>
        <w:rPr>
          <w:rFonts w:ascii="Times New Roman" w:hAnsi="Times New Roman" w:eastAsia="宋体"/>
          <w:sz w:val="24"/>
          <w:szCs w:val="24"/>
        </w:rPr>
        <w:t>10</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"_Toc86408976" </w:instrText>
      </w:r>
      <w:r>
        <w:fldChar w:fldCharType="separate"/>
      </w:r>
      <w:r>
        <w:rPr>
          <w:rStyle w:val="17"/>
          <w:rFonts w:ascii="Times New Roman" w:hAnsi="Times New Roman" w:eastAsia="宋体"/>
          <w:sz w:val="24"/>
          <w:szCs w:val="24"/>
        </w:rPr>
        <w:t>4.1 一般规定</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_Toc86408976 \h </w:instrText>
      </w:r>
      <w:r>
        <w:rPr>
          <w:rFonts w:ascii="Times New Roman" w:hAnsi="Times New Roman" w:eastAsia="宋体"/>
          <w:sz w:val="24"/>
          <w:szCs w:val="24"/>
        </w:rPr>
        <w:fldChar w:fldCharType="separate"/>
      </w:r>
      <w:r>
        <w:rPr>
          <w:rFonts w:ascii="Times New Roman" w:hAnsi="Times New Roman" w:eastAsia="宋体"/>
          <w:sz w:val="24"/>
          <w:szCs w:val="24"/>
        </w:rPr>
        <w:t>10</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"_Toc86408977" </w:instrText>
      </w:r>
      <w:r>
        <w:fldChar w:fldCharType="separate"/>
      </w:r>
      <w:r>
        <w:rPr>
          <w:rStyle w:val="17"/>
          <w:rFonts w:ascii="Times New Roman" w:hAnsi="Times New Roman" w:eastAsia="宋体"/>
          <w:sz w:val="24"/>
          <w:szCs w:val="24"/>
        </w:rPr>
        <w:t>4.2 作用及作用效应组合</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_Toc86408977 \h </w:instrText>
      </w:r>
      <w:r>
        <w:rPr>
          <w:rFonts w:ascii="Times New Roman" w:hAnsi="Times New Roman" w:eastAsia="宋体"/>
          <w:sz w:val="24"/>
          <w:szCs w:val="24"/>
        </w:rPr>
        <w:fldChar w:fldCharType="separate"/>
      </w:r>
      <w:r>
        <w:rPr>
          <w:rFonts w:ascii="Times New Roman" w:hAnsi="Times New Roman" w:eastAsia="宋体"/>
          <w:sz w:val="24"/>
          <w:szCs w:val="24"/>
        </w:rPr>
        <w:t>11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"_Toc86408978" </w:instrText>
      </w:r>
      <w:r>
        <w:fldChar w:fldCharType="separate"/>
      </w:r>
      <w:r>
        <w:rPr>
          <w:rStyle w:val="17"/>
          <w:rFonts w:ascii="Times New Roman" w:hAnsi="Times New Roman" w:eastAsia="宋体"/>
          <w:sz w:val="24"/>
          <w:szCs w:val="24"/>
        </w:rPr>
        <w:t>4.3 计算分析方法</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_Toc86408978 \h </w:instrText>
      </w:r>
      <w:r>
        <w:rPr>
          <w:rFonts w:ascii="Times New Roman" w:hAnsi="Times New Roman" w:eastAsia="宋体"/>
          <w:sz w:val="24"/>
          <w:szCs w:val="24"/>
        </w:rPr>
        <w:fldChar w:fldCharType="separate"/>
      </w:r>
      <w:r>
        <w:rPr>
          <w:rFonts w:ascii="Times New Roman" w:hAnsi="Times New Roman" w:eastAsia="宋体"/>
          <w:sz w:val="24"/>
          <w:szCs w:val="24"/>
        </w:rPr>
        <w:t>12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"_Toc86408979" </w:instrText>
      </w:r>
      <w:r>
        <w:fldChar w:fldCharType="separate"/>
      </w:r>
      <w:r>
        <w:rPr>
          <w:rStyle w:val="17"/>
          <w:rFonts w:ascii="Times New Roman" w:hAnsi="Times New Roman" w:eastAsia="宋体"/>
          <w:b/>
          <w:bCs/>
          <w:sz w:val="24"/>
          <w:szCs w:val="24"/>
        </w:rPr>
        <w:t>5 运营阶段结构计算</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_Toc86408979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"_Toc86408980" </w:instrText>
      </w:r>
      <w:r>
        <w:fldChar w:fldCharType="separate"/>
      </w:r>
      <w:r>
        <w:rPr>
          <w:rStyle w:val="17"/>
          <w:rFonts w:ascii="Times New Roman" w:hAnsi="Times New Roman" w:eastAsia="宋体"/>
          <w:sz w:val="24"/>
          <w:szCs w:val="24"/>
        </w:rPr>
        <w:t>5.1 一般规定</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_Toc86408980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"_Toc86408981" </w:instrText>
      </w:r>
      <w:r>
        <w:fldChar w:fldCharType="separate"/>
      </w:r>
      <w:r>
        <w:rPr>
          <w:rStyle w:val="17"/>
          <w:rFonts w:ascii="Times New Roman" w:hAnsi="Times New Roman" w:eastAsia="宋体"/>
          <w:sz w:val="24"/>
          <w:szCs w:val="24"/>
        </w:rPr>
        <w:t>5.2 强度计算</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_Toc86408981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"_Toc86408982" </w:instrText>
      </w:r>
      <w:r>
        <w:fldChar w:fldCharType="separate"/>
      </w:r>
      <w:r>
        <w:rPr>
          <w:rStyle w:val="17"/>
          <w:rFonts w:ascii="Times New Roman" w:hAnsi="Times New Roman" w:eastAsia="宋体"/>
          <w:sz w:val="24"/>
          <w:szCs w:val="24"/>
        </w:rPr>
        <w:t>5.3 变形计算</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_Toc86408982 \h </w:instrText>
      </w:r>
      <w:r>
        <w:rPr>
          <w:rFonts w:ascii="Times New Roman" w:hAnsi="Times New Roman" w:eastAsia="宋体"/>
          <w:sz w:val="24"/>
          <w:szCs w:val="24"/>
        </w:rPr>
        <w:fldChar w:fldCharType="separate"/>
      </w:r>
      <w:r>
        <w:rPr>
          <w:rFonts w:ascii="Times New Roman" w:hAnsi="Times New Roman" w:eastAsia="宋体"/>
          <w:sz w:val="24"/>
          <w:szCs w:val="24"/>
        </w:rPr>
        <w:t>14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"_Toc86408983" </w:instrText>
      </w:r>
      <w:r>
        <w:fldChar w:fldCharType="separate"/>
      </w:r>
      <w:r>
        <w:rPr>
          <w:rStyle w:val="17"/>
          <w:rFonts w:ascii="Times New Roman" w:hAnsi="Times New Roman" w:eastAsia="宋体"/>
          <w:sz w:val="24"/>
          <w:szCs w:val="24"/>
        </w:rPr>
        <w:t>5.4 稳定计算</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_Toc86408983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"_Toc86408984" </w:instrText>
      </w:r>
      <w:r>
        <w:fldChar w:fldCharType="separate"/>
      </w:r>
      <w:r>
        <w:rPr>
          <w:rStyle w:val="17"/>
          <w:rFonts w:ascii="Times New Roman" w:hAnsi="Times New Roman" w:eastAsia="宋体"/>
          <w:sz w:val="24"/>
          <w:szCs w:val="24"/>
        </w:rPr>
        <w:t>5.5 疲劳计算</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_Toc86408984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"_Toc86408985" </w:instrText>
      </w:r>
      <w:r>
        <w:fldChar w:fldCharType="separate"/>
      </w:r>
      <w:r>
        <w:rPr>
          <w:rStyle w:val="17"/>
          <w:rFonts w:ascii="Times New Roman" w:hAnsi="Times New Roman" w:eastAsia="宋体"/>
          <w:b/>
          <w:bCs/>
          <w:sz w:val="24"/>
          <w:szCs w:val="24"/>
        </w:rPr>
        <w:t>6 施工阶段结构</w:t>
      </w:r>
      <w:r>
        <w:rPr>
          <w:rStyle w:val="17"/>
          <w:rFonts w:hint="eastAsia" w:ascii="Times New Roman" w:hAnsi="Times New Roman" w:eastAsia="宋体"/>
          <w:b/>
          <w:bCs/>
          <w:sz w:val="24"/>
          <w:szCs w:val="24"/>
        </w:rPr>
        <w:t>计算</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_Toc86408985 \h </w:instrText>
      </w:r>
      <w:r>
        <w:rPr>
          <w:rFonts w:ascii="Times New Roman" w:hAnsi="Times New Roman" w:eastAsia="宋体"/>
          <w:sz w:val="24"/>
          <w:szCs w:val="24"/>
        </w:rPr>
        <w:fldChar w:fldCharType="separate"/>
      </w:r>
      <w:r>
        <w:rPr>
          <w:rFonts w:ascii="Times New Roman" w:hAnsi="Times New Roman" w:eastAsia="宋体"/>
          <w:sz w:val="24"/>
          <w:szCs w:val="24"/>
        </w:rPr>
        <w:t>17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"_Toc86408986" </w:instrText>
      </w:r>
      <w:r>
        <w:fldChar w:fldCharType="separate"/>
      </w:r>
      <w:r>
        <w:rPr>
          <w:rStyle w:val="17"/>
          <w:rFonts w:ascii="Times New Roman" w:hAnsi="Times New Roman" w:eastAsia="宋体"/>
          <w:sz w:val="24"/>
          <w:szCs w:val="24"/>
        </w:rPr>
        <w:t>6.1 一般规定</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_Toc86408986 \h </w:instrText>
      </w:r>
      <w:r>
        <w:rPr>
          <w:rFonts w:ascii="Times New Roman" w:hAnsi="Times New Roman" w:eastAsia="宋体"/>
          <w:sz w:val="24"/>
          <w:szCs w:val="24"/>
        </w:rPr>
        <w:fldChar w:fldCharType="separate"/>
      </w:r>
      <w:r>
        <w:rPr>
          <w:rFonts w:ascii="Times New Roman" w:hAnsi="Times New Roman" w:eastAsia="宋体"/>
          <w:sz w:val="24"/>
          <w:szCs w:val="24"/>
        </w:rPr>
        <w:t>17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"_Toc86408987" </w:instrText>
      </w:r>
      <w:r>
        <w:fldChar w:fldCharType="separate"/>
      </w:r>
      <w:r>
        <w:rPr>
          <w:rStyle w:val="17"/>
          <w:rFonts w:ascii="Times New Roman" w:hAnsi="Times New Roman" w:eastAsia="宋体"/>
          <w:sz w:val="24"/>
          <w:szCs w:val="24"/>
        </w:rPr>
        <w:t>6.2 主拱节段安装成拱</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_Toc86408987 \h </w:instrText>
      </w:r>
      <w:r>
        <w:rPr>
          <w:rFonts w:ascii="Times New Roman" w:hAnsi="Times New Roman" w:eastAsia="宋体"/>
          <w:sz w:val="24"/>
          <w:szCs w:val="24"/>
        </w:rPr>
        <w:fldChar w:fldCharType="separate"/>
      </w:r>
      <w:r>
        <w:rPr>
          <w:rFonts w:ascii="Times New Roman" w:hAnsi="Times New Roman" w:eastAsia="宋体"/>
          <w:sz w:val="24"/>
          <w:szCs w:val="24"/>
        </w:rPr>
        <w:t>17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"_Toc86408988" </w:instrText>
      </w:r>
      <w:r>
        <w:fldChar w:fldCharType="separate"/>
      </w:r>
      <w:r>
        <w:rPr>
          <w:rStyle w:val="17"/>
          <w:rFonts w:ascii="Times New Roman" w:hAnsi="Times New Roman" w:eastAsia="宋体"/>
          <w:sz w:val="24"/>
          <w:szCs w:val="24"/>
        </w:rPr>
        <w:t>6.3 拱上结构安装</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_Toc86408988 \h </w:instrText>
      </w:r>
      <w:r>
        <w:rPr>
          <w:rFonts w:ascii="Times New Roman" w:hAnsi="Times New Roman" w:eastAsia="宋体"/>
          <w:sz w:val="24"/>
          <w:szCs w:val="24"/>
        </w:rPr>
        <w:fldChar w:fldCharType="separate"/>
      </w:r>
      <w:r>
        <w:rPr>
          <w:rFonts w:ascii="Times New Roman" w:hAnsi="Times New Roman" w:eastAsia="宋体"/>
          <w:sz w:val="24"/>
          <w:szCs w:val="24"/>
        </w:rPr>
        <w:t>18</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"_Toc86408989" </w:instrText>
      </w:r>
      <w:r>
        <w:fldChar w:fldCharType="separate"/>
      </w:r>
      <w:r>
        <w:rPr>
          <w:rStyle w:val="17"/>
          <w:rFonts w:ascii="Times New Roman" w:hAnsi="Times New Roman" w:eastAsia="宋体"/>
          <w:b/>
          <w:bCs/>
          <w:sz w:val="24"/>
          <w:szCs w:val="24"/>
        </w:rPr>
        <w:t>7 总体设计及构造</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_Toc86408989 \h </w:instrText>
      </w:r>
      <w:r>
        <w:rPr>
          <w:rFonts w:ascii="Times New Roman" w:hAnsi="Times New Roman" w:eastAsia="宋体"/>
          <w:sz w:val="24"/>
          <w:szCs w:val="24"/>
        </w:rPr>
        <w:fldChar w:fldCharType="separate"/>
      </w:r>
      <w:r>
        <w:rPr>
          <w:rFonts w:ascii="Times New Roman" w:hAnsi="Times New Roman" w:eastAsia="宋体"/>
          <w:sz w:val="24"/>
          <w:szCs w:val="24"/>
        </w:rPr>
        <w:t>19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"_Toc86408990" </w:instrText>
      </w:r>
      <w:r>
        <w:fldChar w:fldCharType="separate"/>
      </w:r>
      <w:r>
        <w:rPr>
          <w:rStyle w:val="17"/>
          <w:rFonts w:ascii="Times New Roman" w:hAnsi="Times New Roman" w:eastAsia="宋体"/>
          <w:sz w:val="24"/>
          <w:szCs w:val="24"/>
        </w:rPr>
        <w:t>7.1 总体设计</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_Toc86408990 \h </w:instrText>
      </w:r>
      <w:r>
        <w:rPr>
          <w:rFonts w:ascii="Times New Roman" w:hAnsi="Times New Roman" w:eastAsia="宋体"/>
          <w:sz w:val="24"/>
          <w:szCs w:val="24"/>
        </w:rPr>
        <w:fldChar w:fldCharType="separate"/>
      </w:r>
      <w:r>
        <w:rPr>
          <w:rFonts w:ascii="Times New Roman" w:hAnsi="Times New Roman" w:eastAsia="宋体"/>
          <w:sz w:val="24"/>
          <w:szCs w:val="24"/>
        </w:rPr>
        <w:t>19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"_Toc86408991" </w:instrText>
      </w:r>
      <w:r>
        <w:fldChar w:fldCharType="separate"/>
      </w:r>
      <w:r>
        <w:rPr>
          <w:rStyle w:val="17"/>
          <w:rFonts w:ascii="Times New Roman" w:hAnsi="Times New Roman" w:eastAsia="宋体"/>
          <w:sz w:val="24"/>
          <w:szCs w:val="24"/>
        </w:rPr>
        <w:t>7.2 钢箱拱肋</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_Toc86408991 \h </w:instrText>
      </w:r>
      <w:r>
        <w:rPr>
          <w:rFonts w:ascii="Times New Roman" w:hAnsi="Times New Roman" w:eastAsia="宋体"/>
          <w:sz w:val="24"/>
          <w:szCs w:val="24"/>
        </w:rPr>
        <w:fldChar w:fldCharType="separate"/>
      </w:r>
      <w:r>
        <w:rPr>
          <w:rFonts w:ascii="Times New Roman" w:hAnsi="Times New Roman" w:eastAsia="宋体"/>
          <w:sz w:val="24"/>
          <w:szCs w:val="24"/>
        </w:rPr>
        <w:t>20</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"_Toc86408992" </w:instrText>
      </w:r>
      <w:r>
        <w:fldChar w:fldCharType="separate"/>
      </w:r>
      <w:r>
        <w:rPr>
          <w:rStyle w:val="17"/>
          <w:rFonts w:ascii="Times New Roman" w:hAnsi="Times New Roman" w:eastAsia="宋体"/>
          <w:sz w:val="24"/>
          <w:szCs w:val="24"/>
        </w:rPr>
        <w:t>7.3 风撑</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_Toc86408992 \h </w:instrText>
      </w:r>
      <w:r>
        <w:rPr>
          <w:rFonts w:ascii="Times New Roman" w:hAnsi="Times New Roman" w:eastAsia="宋体"/>
          <w:sz w:val="24"/>
          <w:szCs w:val="24"/>
        </w:rPr>
        <w:fldChar w:fldCharType="separate"/>
      </w:r>
      <w:r>
        <w:rPr>
          <w:rFonts w:ascii="Times New Roman" w:hAnsi="Times New Roman" w:eastAsia="宋体"/>
          <w:sz w:val="24"/>
          <w:szCs w:val="24"/>
        </w:rPr>
        <w:t>21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"_Toc86408993" </w:instrText>
      </w:r>
      <w:r>
        <w:fldChar w:fldCharType="separate"/>
      </w:r>
      <w:r>
        <w:rPr>
          <w:rStyle w:val="17"/>
          <w:rFonts w:ascii="Times New Roman" w:hAnsi="Times New Roman" w:eastAsia="宋体"/>
          <w:sz w:val="24"/>
          <w:szCs w:val="24"/>
        </w:rPr>
        <w:t>7.4 吊杆</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_Toc86408993 \h </w:instrText>
      </w:r>
      <w:r>
        <w:rPr>
          <w:rFonts w:ascii="Times New Roman" w:hAnsi="Times New Roman" w:eastAsia="宋体"/>
          <w:sz w:val="24"/>
          <w:szCs w:val="24"/>
        </w:rPr>
        <w:fldChar w:fldCharType="separate"/>
      </w:r>
      <w:r>
        <w:rPr>
          <w:rFonts w:ascii="Times New Roman" w:hAnsi="Times New Roman" w:eastAsia="宋体"/>
          <w:sz w:val="24"/>
          <w:szCs w:val="24"/>
        </w:rPr>
        <w:t>21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"_Toc86408994" </w:instrText>
      </w:r>
      <w:r>
        <w:fldChar w:fldCharType="separate"/>
      </w:r>
      <w:r>
        <w:rPr>
          <w:rStyle w:val="17"/>
          <w:rFonts w:ascii="Times New Roman" w:hAnsi="Times New Roman" w:eastAsia="宋体"/>
          <w:sz w:val="24"/>
          <w:szCs w:val="24"/>
        </w:rPr>
        <w:t>7.5 系杆</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_Toc86408994 \h </w:instrText>
      </w:r>
      <w:r>
        <w:rPr>
          <w:rFonts w:ascii="Times New Roman" w:hAnsi="Times New Roman" w:eastAsia="宋体"/>
          <w:sz w:val="24"/>
          <w:szCs w:val="24"/>
        </w:rPr>
        <w:fldChar w:fldCharType="separate"/>
      </w:r>
      <w:r>
        <w:rPr>
          <w:rFonts w:ascii="Times New Roman" w:hAnsi="Times New Roman" w:eastAsia="宋体"/>
          <w:sz w:val="24"/>
          <w:szCs w:val="24"/>
        </w:rPr>
        <w:t>22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"_Toc86408995" </w:instrText>
      </w:r>
      <w:r>
        <w:fldChar w:fldCharType="separate"/>
      </w:r>
      <w:r>
        <w:rPr>
          <w:rStyle w:val="17"/>
          <w:rFonts w:ascii="Times New Roman" w:hAnsi="Times New Roman" w:eastAsia="宋体"/>
          <w:sz w:val="24"/>
          <w:szCs w:val="24"/>
        </w:rPr>
        <w:t>7.6 桥面系构造</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_Toc86408995 \h </w:instrText>
      </w:r>
      <w:r>
        <w:rPr>
          <w:rFonts w:ascii="Times New Roman" w:hAnsi="Times New Roman" w:eastAsia="宋体"/>
          <w:sz w:val="24"/>
          <w:szCs w:val="24"/>
        </w:rPr>
        <w:fldChar w:fldCharType="separate"/>
      </w:r>
      <w:r>
        <w:rPr>
          <w:rFonts w:ascii="Times New Roman" w:hAnsi="Times New Roman" w:eastAsia="宋体"/>
          <w:sz w:val="24"/>
          <w:szCs w:val="24"/>
        </w:rPr>
        <w:t>23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"_Toc86408996" </w:instrText>
      </w:r>
      <w:r>
        <w:fldChar w:fldCharType="separate"/>
      </w:r>
      <w:r>
        <w:rPr>
          <w:rStyle w:val="17"/>
          <w:rFonts w:ascii="Times New Roman" w:hAnsi="Times New Roman" w:eastAsia="宋体"/>
          <w:b/>
          <w:bCs/>
          <w:sz w:val="24"/>
          <w:szCs w:val="24"/>
        </w:rPr>
        <w:t>8 附属结构</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_Toc86408996 \h </w:instrText>
      </w:r>
      <w:r>
        <w:rPr>
          <w:rFonts w:ascii="Times New Roman" w:hAnsi="Times New Roman" w:eastAsia="宋体"/>
          <w:sz w:val="24"/>
          <w:szCs w:val="24"/>
        </w:rPr>
        <w:fldChar w:fldCharType="separate"/>
      </w:r>
      <w:r>
        <w:rPr>
          <w:rFonts w:ascii="Times New Roman" w:hAnsi="Times New Roman" w:eastAsia="宋体"/>
          <w:sz w:val="24"/>
          <w:szCs w:val="24"/>
        </w:rPr>
        <w:t>24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"_Toc86408997" </w:instrText>
      </w:r>
      <w:r>
        <w:fldChar w:fldCharType="separate"/>
      </w:r>
      <w:r>
        <w:rPr>
          <w:rStyle w:val="17"/>
          <w:rFonts w:ascii="Times New Roman" w:hAnsi="Times New Roman" w:eastAsia="宋体"/>
          <w:sz w:val="24"/>
          <w:szCs w:val="24"/>
        </w:rPr>
        <w:t>8.1 防排水构造</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_Toc86408997 \h </w:instrText>
      </w:r>
      <w:r>
        <w:rPr>
          <w:rFonts w:ascii="Times New Roman" w:hAnsi="Times New Roman" w:eastAsia="宋体"/>
          <w:sz w:val="24"/>
          <w:szCs w:val="24"/>
        </w:rPr>
        <w:fldChar w:fldCharType="separate"/>
      </w:r>
      <w:r>
        <w:rPr>
          <w:rFonts w:ascii="Times New Roman" w:hAnsi="Times New Roman" w:eastAsia="宋体"/>
          <w:sz w:val="24"/>
          <w:szCs w:val="24"/>
        </w:rPr>
        <w:t>24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"_Toc86408998" </w:instrText>
      </w:r>
      <w:r>
        <w:fldChar w:fldCharType="separate"/>
      </w:r>
      <w:r>
        <w:rPr>
          <w:rStyle w:val="17"/>
          <w:rFonts w:ascii="Times New Roman" w:hAnsi="Times New Roman" w:eastAsia="宋体"/>
          <w:sz w:val="24"/>
          <w:szCs w:val="24"/>
        </w:rPr>
        <w:t>8.2 检修养护设施</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_Toc86408998 \h </w:instrText>
      </w:r>
      <w:r>
        <w:rPr>
          <w:rFonts w:ascii="Times New Roman" w:hAnsi="Times New Roman" w:eastAsia="宋体"/>
          <w:sz w:val="24"/>
          <w:szCs w:val="24"/>
        </w:rPr>
        <w:fldChar w:fldCharType="separate"/>
      </w:r>
      <w:r>
        <w:rPr>
          <w:rFonts w:ascii="Times New Roman" w:hAnsi="Times New Roman" w:eastAsia="宋体"/>
          <w:sz w:val="24"/>
          <w:szCs w:val="24"/>
        </w:rPr>
        <w:t>24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"_Toc86408999" </w:instrText>
      </w:r>
      <w:r>
        <w:fldChar w:fldCharType="separate"/>
      </w:r>
      <w:r>
        <w:rPr>
          <w:rStyle w:val="17"/>
          <w:rFonts w:ascii="Times New Roman" w:hAnsi="Times New Roman" w:eastAsia="宋体"/>
          <w:b/>
          <w:bCs/>
          <w:sz w:val="24"/>
          <w:szCs w:val="24"/>
        </w:rPr>
        <w:t>9 防腐构造与涂装</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_Toc86408999 \h </w:instrText>
      </w:r>
      <w:r>
        <w:rPr>
          <w:rFonts w:ascii="Times New Roman" w:hAnsi="Times New Roman" w:eastAsia="宋体"/>
          <w:sz w:val="24"/>
          <w:szCs w:val="24"/>
        </w:rPr>
        <w:fldChar w:fldCharType="separate"/>
      </w:r>
      <w:r>
        <w:rPr>
          <w:rFonts w:ascii="Times New Roman" w:hAnsi="Times New Roman" w:eastAsia="宋体"/>
          <w:sz w:val="24"/>
          <w:szCs w:val="24"/>
        </w:rPr>
        <w:t>25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"_Toc86409000" </w:instrText>
      </w:r>
      <w:r>
        <w:fldChar w:fldCharType="separate"/>
      </w:r>
      <w:r>
        <w:rPr>
          <w:rStyle w:val="17"/>
          <w:rFonts w:ascii="Times New Roman" w:hAnsi="Times New Roman" w:eastAsia="宋体"/>
          <w:sz w:val="24"/>
          <w:szCs w:val="24"/>
        </w:rPr>
        <w:t>9.1 防腐构造</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_Toc86409000 \h </w:instrText>
      </w:r>
      <w:r>
        <w:rPr>
          <w:rFonts w:ascii="Times New Roman" w:hAnsi="Times New Roman" w:eastAsia="宋体"/>
          <w:sz w:val="24"/>
          <w:szCs w:val="24"/>
        </w:rPr>
        <w:fldChar w:fldCharType="separate"/>
      </w:r>
      <w:r>
        <w:rPr>
          <w:rFonts w:ascii="Times New Roman" w:hAnsi="Times New Roman" w:eastAsia="宋体"/>
          <w:sz w:val="24"/>
          <w:szCs w:val="24"/>
        </w:rPr>
        <w:t>25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sz w:val="24"/>
          <w:szCs w:val="24"/>
        </w:rPr>
      </w:pPr>
      <w:r>
        <w:fldChar w:fldCharType="begin"/>
      </w:r>
      <w:r>
        <w:instrText xml:space="preserve"> HYPERLINK \l "_Toc86409001" </w:instrText>
      </w:r>
      <w:r>
        <w:fldChar w:fldCharType="separate"/>
      </w:r>
      <w:r>
        <w:rPr>
          <w:rStyle w:val="17"/>
          <w:rFonts w:ascii="Times New Roman" w:hAnsi="Times New Roman" w:eastAsia="宋体"/>
          <w:sz w:val="24"/>
          <w:szCs w:val="24"/>
        </w:rPr>
        <w:t>9.2 涂装</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_Toc86409001 \h </w:instrText>
      </w:r>
      <w:r>
        <w:rPr>
          <w:rFonts w:ascii="Times New Roman" w:hAnsi="Times New Roman" w:eastAsia="宋体"/>
          <w:sz w:val="24"/>
          <w:szCs w:val="24"/>
        </w:rPr>
        <w:fldChar w:fldCharType="separate"/>
      </w:r>
      <w:r>
        <w:rPr>
          <w:rFonts w:ascii="Times New Roman" w:hAnsi="Times New Roman" w:eastAsia="宋体"/>
          <w:sz w:val="24"/>
          <w:szCs w:val="24"/>
        </w:rPr>
        <w:t>25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rPr>
          <w:rFonts w:hint="eastAsia"/>
        </w:rPr>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after="0" w:line="100" w:lineRule="exact"/>
        <w:rPr>
          <w:rFonts w:hint="eastAsia"/>
        </w:rPr>
      </w:pPr>
    </w:p>
    <w:p>
      <w:pPr>
        <w:spacing w:before="624" w:beforeLines="200" w:after="312" w:afterLines="100" w:line="360" w:lineRule="auto"/>
        <w:jc w:val="center"/>
        <w:rPr>
          <w:rFonts w:ascii="黑体" w:hAnsi="黑体" w:eastAsia="黑体"/>
          <w:b/>
          <w:bCs/>
          <w:sz w:val="32"/>
          <w:szCs w:val="32"/>
        </w:rPr>
      </w:pPr>
      <w:r>
        <w:rPr>
          <w:rFonts w:hint="eastAsia" w:ascii="黑体" w:hAnsi="黑体" w:eastAsia="黑体"/>
          <w:b/>
          <w:bCs/>
          <w:sz w:val="32"/>
          <w:szCs w:val="32"/>
        </w:rPr>
        <w:t>Con</w:t>
      </w:r>
      <w:r>
        <w:rPr>
          <w:rFonts w:ascii="黑体" w:hAnsi="黑体" w:eastAsia="黑体"/>
          <w:b/>
          <w:bCs/>
          <w:sz w:val="32"/>
          <w:szCs w:val="32"/>
        </w:rPr>
        <w:t>tents</w:t>
      </w:r>
    </w:p>
    <w:p>
      <w:pPr>
        <w:pStyle w:val="9"/>
        <w:tabs>
          <w:tab w:val="right" w:leader="dot" w:pos="8296"/>
        </w:tabs>
        <w:spacing w:line="400" w:lineRule="exact"/>
        <w:rPr>
          <w:rFonts w:ascii="Times New Roman" w:hAnsi="Times New Roman" w:eastAsia="宋体"/>
          <w:kern w:val="2"/>
          <w:sz w:val="24"/>
          <w:szCs w:val="24"/>
        </w:rPr>
      </w:pPr>
      <w:r>
        <w:rPr>
          <w:rFonts w:ascii="Times New Roman" w:hAnsi="Times New Roman" w:eastAsia="宋体"/>
          <w:sz w:val="24"/>
          <w:szCs w:val="24"/>
        </w:rPr>
        <w:fldChar w:fldCharType="begin"/>
      </w:r>
      <w:r>
        <w:rPr>
          <w:rFonts w:ascii="Times New Roman" w:hAnsi="Times New Roman" w:eastAsia="宋体"/>
          <w:sz w:val="24"/>
          <w:szCs w:val="24"/>
        </w:rPr>
        <w:instrText xml:space="preserve"> TOC \o "1-3" \h \z \u </w:instrText>
      </w:r>
      <w:r>
        <w:rPr>
          <w:rFonts w:ascii="Times New Roman" w:hAnsi="Times New Roman" w:eastAsia="宋体"/>
          <w:sz w:val="24"/>
          <w:szCs w:val="24"/>
        </w:rPr>
        <w:fldChar w:fldCharType="separate"/>
      </w:r>
      <w:r>
        <w:fldChar w:fldCharType="begin"/>
      </w:r>
      <w:r>
        <w:instrText xml:space="preserve"> HYPERLINK \l "_Toc86408967" </w:instrText>
      </w:r>
      <w:r>
        <w:fldChar w:fldCharType="separate"/>
      </w:r>
      <w:r>
        <w:rPr>
          <w:rStyle w:val="17"/>
          <w:rFonts w:ascii="Times New Roman" w:hAnsi="Times New Roman" w:eastAsia="宋体"/>
          <w:b/>
          <w:bCs/>
          <w:sz w:val="24"/>
          <w:szCs w:val="24"/>
        </w:rPr>
        <w:t xml:space="preserve">1 </w:t>
      </w:r>
      <w:r>
        <w:rPr>
          <w:rStyle w:val="17"/>
          <w:rFonts w:hint="eastAsia" w:ascii="Times New Roman" w:hAnsi="Times New Roman" w:eastAsia="宋体"/>
          <w:b/>
          <w:bCs/>
          <w:sz w:val="24"/>
          <w:szCs w:val="24"/>
        </w:rPr>
        <w:t>G</w:t>
      </w:r>
      <w:r>
        <w:rPr>
          <w:rStyle w:val="17"/>
          <w:rFonts w:ascii="Times New Roman" w:hAnsi="Times New Roman" w:eastAsia="宋体"/>
          <w:b/>
          <w:bCs/>
          <w:sz w:val="24"/>
          <w:szCs w:val="24"/>
        </w:rPr>
        <w:t>eneral Provisions</w:t>
      </w:r>
      <w:r>
        <w:rPr>
          <w:rFonts w:ascii="Times New Roman" w:hAnsi="Times New Roman" w:eastAsia="宋体"/>
          <w:sz w:val="24"/>
          <w:szCs w:val="24"/>
        </w:rPr>
        <w:tab/>
      </w:r>
      <w:r>
        <w:rPr>
          <w:rFonts w:ascii="Times New Roman" w:hAnsi="Times New Roman" w:eastAsia="宋体"/>
          <w:sz w:val="24"/>
          <w:szCs w:val="24"/>
        </w:rPr>
        <w:t>1</w:t>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"_Toc86408968" </w:instrText>
      </w:r>
      <w:r>
        <w:fldChar w:fldCharType="separate"/>
      </w:r>
      <w:r>
        <w:rPr>
          <w:rStyle w:val="17"/>
          <w:rFonts w:ascii="Times New Roman" w:hAnsi="Times New Roman" w:eastAsia="宋体"/>
          <w:b/>
          <w:bCs/>
          <w:sz w:val="24"/>
          <w:szCs w:val="24"/>
        </w:rPr>
        <w:t xml:space="preserve">2 </w:t>
      </w:r>
      <w:r>
        <w:rPr>
          <w:rStyle w:val="17"/>
          <w:rFonts w:hint="eastAsia" w:ascii="Times New Roman" w:hAnsi="Times New Roman" w:eastAsia="宋体"/>
          <w:b/>
          <w:bCs/>
          <w:sz w:val="24"/>
          <w:szCs w:val="24"/>
        </w:rPr>
        <w:t>T</w:t>
      </w:r>
      <w:r>
        <w:rPr>
          <w:rStyle w:val="17"/>
          <w:rFonts w:ascii="Times New Roman" w:hAnsi="Times New Roman" w:eastAsia="宋体"/>
          <w:b/>
          <w:bCs/>
          <w:sz w:val="24"/>
          <w:szCs w:val="24"/>
        </w:rPr>
        <w:t>erms and Symbol</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_Toc86408968 \h </w:instrText>
      </w:r>
      <w:r>
        <w:rPr>
          <w:rFonts w:ascii="Times New Roman" w:hAnsi="Times New Roman" w:eastAsia="宋体"/>
          <w:sz w:val="24"/>
          <w:szCs w:val="24"/>
        </w:rPr>
        <w:fldChar w:fldCharType="separate"/>
      </w:r>
      <w:r>
        <w:rPr>
          <w:rFonts w:ascii="Times New Roman" w:hAnsi="Times New Roman" w:eastAsia="宋体"/>
          <w:sz w:val="24"/>
          <w:szCs w:val="24"/>
        </w:rPr>
        <w:t>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"_Toc86408969" </w:instrText>
      </w:r>
      <w:r>
        <w:fldChar w:fldCharType="separate"/>
      </w:r>
      <w:r>
        <w:rPr>
          <w:rStyle w:val="17"/>
          <w:rFonts w:ascii="Times New Roman" w:hAnsi="Times New Roman" w:eastAsia="宋体"/>
          <w:sz w:val="24"/>
          <w:szCs w:val="24"/>
        </w:rPr>
        <w:t xml:space="preserve">2.1 </w:t>
      </w:r>
      <w:r>
        <w:rPr>
          <w:rStyle w:val="17"/>
          <w:rFonts w:hint="eastAsia" w:ascii="Times New Roman" w:hAnsi="Times New Roman" w:eastAsia="宋体"/>
          <w:sz w:val="24"/>
          <w:szCs w:val="24"/>
        </w:rPr>
        <w:t>T</w:t>
      </w:r>
      <w:r>
        <w:rPr>
          <w:rStyle w:val="17"/>
          <w:rFonts w:ascii="Times New Roman" w:hAnsi="Times New Roman" w:eastAsia="宋体"/>
          <w:sz w:val="24"/>
          <w:szCs w:val="24"/>
        </w:rPr>
        <w:t>erms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_Toc86408969 \h </w:instrText>
      </w:r>
      <w:r>
        <w:rPr>
          <w:rFonts w:ascii="Times New Roman" w:hAnsi="Times New Roman" w:eastAsia="宋体"/>
          <w:sz w:val="24"/>
          <w:szCs w:val="24"/>
        </w:rPr>
        <w:fldChar w:fldCharType="separate"/>
      </w:r>
      <w:r>
        <w:rPr>
          <w:rFonts w:ascii="Times New Roman" w:hAnsi="Times New Roman" w:eastAsia="宋体"/>
          <w:sz w:val="24"/>
          <w:szCs w:val="24"/>
        </w:rPr>
        <w:t>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"_Toc86408970" </w:instrText>
      </w:r>
      <w:r>
        <w:fldChar w:fldCharType="separate"/>
      </w:r>
      <w:r>
        <w:rPr>
          <w:rStyle w:val="17"/>
          <w:rFonts w:ascii="Times New Roman" w:hAnsi="Times New Roman" w:eastAsia="宋体"/>
          <w:sz w:val="24"/>
          <w:szCs w:val="24"/>
        </w:rPr>
        <w:t>2.2 Symbol</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_Toc86408970 \h </w:instrText>
      </w:r>
      <w:r>
        <w:rPr>
          <w:rFonts w:ascii="Times New Roman" w:hAnsi="Times New Roman" w:eastAsia="宋体"/>
          <w:sz w:val="24"/>
          <w:szCs w:val="24"/>
        </w:rPr>
        <w:fldChar w:fldCharType="separate"/>
      </w:r>
      <w:r>
        <w:rPr>
          <w:rFonts w:ascii="Times New Roman" w:hAnsi="Times New Roman" w:eastAsia="宋体"/>
          <w:sz w:val="24"/>
          <w:szCs w:val="24"/>
        </w:rPr>
        <w:t>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"_Toc86408971" </w:instrText>
      </w:r>
      <w:r>
        <w:fldChar w:fldCharType="separate"/>
      </w:r>
      <w:r>
        <w:rPr>
          <w:rStyle w:val="17"/>
          <w:rFonts w:ascii="Times New Roman" w:hAnsi="Times New Roman" w:eastAsia="宋体"/>
          <w:b/>
          <w:bCs/>
          <w:sz w:val="24"/>
          <w:szCs w:val="24"/>
        </w:rPr>
        <w:t>3 Mmaterial</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_Toc86408971 \h </w:instrText>
      </w:r>
      <w:r>
        <w:rPr>
          <w:rFonts w:ascii="Times New Roman" w:hAnsi="Times New Roman" w:eastAsia="宋体"/>
          <w:sz w:val="24"/>
          <w:szCs w:val="24"/>
        </w:rPr>
        <w:fldChar w:fldCharType="separate"/>
      </w:r>
      <w:r>
        <w:rPr>
          <w:rFonts w:ascii="Times New Roman" w:hAnsi="Times New Roman" w:eastAsia="宋体"/>
          <w:sz w:val="24"/>
          <w:szCs w:val="24"/>
        </w:rPr>
        <w:t>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"_Toc86408972" </w:instrText>
      </w:r>
      <w:r>
        <w:fldChar w:fldCharType="separate"/>
      </w:r>
      <w:r>
        <w:rPr>
          <w:rStyle w:val="17"/>
          <w:rFonts w:ascii="Times New Roman" w:hAnsi="Times New Roman" w:eastAsia="宋体"/>
          <w:sz w:val="24"/>
          <w:szCs w:val="24"/>
        </w:rPr>
        <w:t>3.1 Steels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_Toc86408972 \h </w:instrText>
      </w:r>
      <w:r>
        <w:rPr>
          <w:rFonts w:ascii="Times New Roman" w:hAnsi="Times New Roman" w:eastAsia="宋体"/>
          <w:sz w:val="24"/>
          <w:szCs w:val="24"/>
        </w:rPr>
        <w:fldChar w:fldCharType="separate"/>
      </w:r>
      <w:r>
        <w:rPr>
          <w:rFonts w:ascii="Times New Roman" w:hAnsi="Times New Roman" w:eastAsia="宋体"/>
          <w:sz w:val="24"/>
          <w:szCs w:val="24"/>
        </w:rPr>
        <w:t>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"_Toc86408973" </w:instrText>
      </w:r>
      <w:r>
        <w:fldChar w:fldCharType="separate"/>
      </w:r>
      <w:r>
        <w:rPr>
          <w:rStyle w:val="17"/>
          <w:rFonts w:ascii="Times New Roman" w:hAnsi="Times New Roman" w:eastAsia="宋体"/>
          <w:sz w:val="24"/>
          <w:szCs w:val="24"/>
        </w:rPr>
        <w:t>3.2 Connecting Materials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_Toc86408973 \h </w:instrText>
      </w:r>
      <w:r>
        <w:rPr>
          <w:rFonts w:ascii="Times New Roman" w:hAnsi="Times New Roman" w:eastAsia="宋体"/>
          <w:sz w:val="24"/>
          <w:szCs w:val="24"/>
        </w:rPr>
        <w:fldChar w:fldCharType="separate"/>
      </w:r>
      <w:r>
        <w:rPr>
          <w:rFonts w:ascii="Times New Roman" w:hAnsi="Times New Roman" w:eastAsia="宋体"/>
          <w:sz w:val="24"/>
          <w:szCs w:val="24"/>
        </w:rPr>
        <w:t>6</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"_Toc86408974" </w:instrText>
      </w:r>
      <w:r>
        <w:fldChar w:fldCharType="separate"/>
      </w:r>
      <w:r>
        <w:rPr>
          <w:rStyle w:val="17"/>
          <w:rFonts w:ascii="Times New Roman" w:hAnsi="Times New Roman" w:eastAsia="宋体"/>
          <w:sz w:val="24"/>
          <w:szCs w:val="24"/>
        </w:rPr>
        <w:t>3.3 Concrete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_Toc86408974 \h </w:instrText>
      </w:r>
      <w:r>
        <w:rPr>
          <w:rFonts w:ascii="Times New Roman" w:hAnsi="Times New Roman" w:eastAsia="宋体"/>
          <w:sz w:val="24"/>
          <w:szCs w:val="24"/>
        </w:rPr>
        <w:fldChar w:fldCharType="separate"/>
      </w:r>
      <w:r>
        <w:rPr>
          <w:rFonts w:ascii="Times New Roman" w:hAnsi="Times New Roman" w:eastAsia="宋体"/>
          <w:sz w:val="24"/>
          <w:szCs w:val="24"/>
        </w:rPr>
        <w:t>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Style w:val="17"/>
          <w:b/>
          <w:bCs/>
        </w:rPr>
      </w:pPr>
      <w:r>
        <w:fldChar w:fldCharType="begin"/>
      </w:r>
      <w:r>
        <w:instrText xml:space="preserve"> HYPERLINK \l "_Toc86408975" </w:instrText>
      </w:r>
      <w:r>
        <w:fldChar w:fldCharType="separate"/>
      </w:r>
      <w:r>
        <w:rPr>
          <w:rStyle w:val="17"/>
          <w:rFonts w:ascii="Times New Roman" w:hAnsi="Times New Roman" w:eastAsia="宋体"/>
          <w:b/>
          <w:bCs/>
          <w:sz w:val="24"/>
          <w:szCs w:val="24"/>
        </w:rPr>
        <w:t xml:space="preserve">4 Calculate </w:t>
      </w:r>
      <w:r>
        <w:rPr>
          <w:rStyle w:val="17"/>
          <w:rFonts w:hint="eastAsia" w:ascii="Times New Roman" w:hAnsi="Times New Roman" w:eastAsia="宋体"/>
          <w:b/>
          <w:bCs/>
          <w:sz w:val="24"/>
          <w:szCs w:val="24"/>
        </w:rPr>
        <w:t>B</w:t>
      </w:r>
      <w:r>
        <w:rPr>
          <w:rStyle w:val="17"/>
          <w:rFonts w:ascii="Times New Roman" w:hAnsi="Times New Roman" w:eastAsia="宋体"/>
          <w:b/>
          <w:bCs/>
          <w:sz w:val="24"/>
          <w:szCs w:val="24"/>
        </w:rPr>
        <w:t>asic Requirements</w:t>
      </w:r>
      <w:r>
        <w:rPr>
          <w:rStyle w:val="17"/>
          <w:b/>
          <w:bCs/>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_Toc86408975 \h </w:instrText>
      </w:r>
      <w:r>
        <w:rPr>
          <w:rFonts w:ascii="Times New Roman" w:hAnsi="Times New Roman" w:eastAsia="宋体"/>
          <w:sz w:val="24"/>
          <w:szCs w:val="24"/>
        </w:rPr>
        <w:fldChar w:fldCharType="separate"/>
      </w:r>
      <w:r>
        <w:rPr>
          <w:rFonts w:ascii="Times New Roman" w:hAnsi="Times New Roman" w:eastAsia="宋体"/>
          <w:sz w:val="24"/>
          <w:szCs w:val="24"/>
        </w:rPr>
        <w:t>10</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"_Toc86408976" </w:instrText>
      </w:r>
      <w:r>
        <w:fldChar w:fldCharType="separate"/>
      </w:r>
      <w:r>
        <w:rPr>
          <w:rStyle w:val="17"/>
          <w:rFonts w:ascii="Times New Roman" w:hAnsi="Times New Roman" w:eastAsia="宋体"/>
          <w:sz w:val="24"/>
          <w:szCs w:val="24"/>
        </w:rPr>
        <w:t xml:space="preserve">4.1 </w:t>
      </w:r>
      <w:r>
        <w:rPr>
          <w:rStyle w:val="17"/>
          <w:rFonts w:hint="eastAsia" w:ascii="Times New Roman" w:hAnsi="Times New Roman" w:eastAsia="宋体"/>
          <w:sz w:val="24"/>
          <w:szCs w:val="24"/>
        </w:rPr>
        <w:t>G</w:t>
      </w:r>
      <w:r>
        <w:rPr>
          <w:rStyle w:val="17"/>
          <w:rFonts w:ascii="Times New Roman" w:hAnsi="Times New Roman" w:eastAsia="宋体"/>
          <w:sz w:val="24"/>
          <w:szCs w:val="24"/>
        </w:rPr>
        <w:t>eneral Requirements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_Toc86408976 \h </w:instrText>
      </w:r>
      <w:r>
        <w:rPr>
          <w:rFonts w:ascii="Times New Roman" w:hAnsi="Times New Roman" w:eastAsia="宋体"/>
          <w:sz w:val="24"/>
          <w:szCs w:val="24"/>
        </w:rPr>
        <w:fldChar w:fldCharType="separate"/>
      </w:r>
      <w:r>
        <w:rPr>
          <w:rFonts w:ascii="Times New Roman" w:hAnsi="Times New Roman" w:eastAsia="宋体"/>
          <w:sz w:val="24"/>
          <w:szCs w:val="24"/>
        </w:rPr>
        <w:t>10</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"_Toc86408977" </w:instrText>
      </w:r>
      <w:r>
        <w:fldChar w:fldCharType="separate"/>
      </w:r>
      <w:r>
        <w:rPr>
          <w:rStyle w:val="17"/>
          <w:rFonts w:ascii="Times New Roman" w:hAnsi="Times New Roman" w:eastAsia="宋体"/>
          <w:sz w:val="24"/>
          <w:szCs w:val="24"/>
        </w:rPr>
        <w:t>4.2 Effects</w:t>
      </w:r>
      <w:r>
        <w:rPr>
          <w:rStyle w:val="17"/>
          <w:rFonts w:hint="eastAsia" w:ascii="Times New Roman" w:hAnsi="Times New Roman" w:eastAsia="宋体"/>
          <w:sz w:val="24"/>
          <w:szCs w:val="24"/>
        </w:rPr>
        <w:t xml:space="preserve"> </w:t>
      </w:r>
      <w:r>
        <w:rPr>
          <w:rStyle w:val="17"/>
          <w:rFonts w:ascii="Times New Roman" w:hAnsi="Times New Roman" w:eastAsia="宋体"/>
          <w:sz w:val="24"/>
          <w:szCs w:val="24"/>
        </w:rPr>
        <w:t>Combination of Action Effects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_Toc86408977 \h </w:instrText>
      </w:r>
      <w:r>
        <w:rPr>
          <w:rFonts w:ascii="Times New Roman" w:hAnsi="Times New Roman" w:eastAsia="宋体"/>
          <w:sz w:val="24"/>
          <w:szCs w:val="24"/>
        </w:rPr>
        <w:fldChar w:fldCharType="separate"/>
      </w:r>
      <w:r>
        <w:rPr>
          <w:rFonts w:ascii="Times New Roman" w:hAnsi="Times New Roman" w:eastAsia="宋体"/>
          <w:sz w:val="24"/>
          <w:szCs w:val="24"/>
        </w:rPr>
        <w:t>11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"_Toc86408978" </w:instrText>
      </w:r>
      <w:r>
        <w:fldChar w:fldCharType="separate"/>
      </w:r>
      <w:r>
        <w:rPr>
          <w:rStyle w:val="17"/>
          <w:rFonts w:ascii="Times New Roman" w:hAnsi="Times New Roman" w:eastAsia="宋体"/>
          <w:sz w:val="24"/>
          <w:szCs w:val="24"/>
        </w:rPr>
        <w:t xml:space="preserve">4.3 </w:t>
      </w:r>
      <w:r>
        <w:rPr>
          <w:rFonts w:ascii="Arial" w:hAnsi="Arial" w:cs="Arial"/>
          <w:color w:val="333333"/>
          <w:sz w:val="21"/>
          <w:szCs w:val="21"/>
          <w:shd w:val="clear" w:color="auto" w:fill="F2F4FB"/>
        </w:rPr>
        <w:t>Analysis Method</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_Toc86408978 \h </w:instrText>
      </w:r>
      <w:r>
        <w:rPr>
          <w:rFonts w:ascii="Times New Roman" w:hAnsi="Times New Roman" w:eastAsia="宋体"/>
          <w:sz w:val="24"/>
          <w:szCs w:val="24"/>
        </w:rPr>
        <w:fldChar w:fldCharType="separate"/>
      </w:r>
      <w:r>
        <w:rPr>
          <w:rFonts w:ascii="Times New Roman" w:hAnsi="Times New Roman" w:eastAsia="宋体"/>
          <w:sz w:val="24"/>
          <w:szCs w:val="24"/>
        </w:rPr>
        <w:t>12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"_Toc86408979" </w:instrText>
      </w:r>
      <w:r>
        <w:fldChar w:fldCharType="separate"/>
      </w:r>
      <w:r>
        <w:rPr>
          <w:rStyle w:val="17"/>
          <w:rFonts w:ascii="Times New Roman" w:hAnsi="Times New Roman" w:eastAsia="宋体"/>
          <w:b/>
          <w:bCs/>
          <w:sz w:val="24"/>
          <w:szCs w:val="24"/>
        </w:rPr>
        <w:t>5 Structural Calculation of Operation Phase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_Toc86408979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"_Toc86408980" </w:instrText>
      </w:r>
      <w:r>
        <w:fldChar w:fldCharType="separate"/>
      </w:r>
      <w:r>
        <w:rPr>
          <w:rStyle w:val="17"/>
          <w:rFonts w:ascii="Times New Roman" w:hAnsi="Times New Roman" w:eastAsia="宋体"/>
          <w:sz w:val="24"/>
          <w:szCs w:val="24"/>
        </w:rPr>
        <w:t xml:space="preserve">5.1 </w:t>
      </w:r>
      <w:r>
        <w:rPr>
          <w:rStyle w:val="17"/>
          <w:rFonts w:hint="eastAsia" w:ascii="Times New Roman" w:hAnsi="Times New Roman" w:eastAsia="宋体"/>
          <w:sz w:val="24"/>
          <w:szCs w:val="24"/>
        </w:rPr>
        <w:t>G</w:t>
      </w:r>
      <w:r>
        <w:rPr>
          <w:rStyle w:val="17"/>
          <w:rFonts w:ascii="Times New Roman" w:hAnsi="Times New Roman" w:eastAsia="宋体"/>
          <w:sz w:val="24"/>
          <w:szCs w:val="24"/>
        </w:rPr>
        <w:t>eneral Requirements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_Toc86408980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"_Toc86408981" </w:instrText>
      </w:r>
      <w:r>
        <w:fldChar w:fldCharType="separate"/>
      </w:r>
      <w:r>
        <w:rPr>
          <w:rStyle w:val="17"/>
          <w:rFonts w:ascii="Times New Roman" w:hAnsi="Times New Roman" w:eastAsia="宋体"/>
          <w:sz w:val="24"/>
          <w:szCs w:val="24"/>
        </w:rPr>
        <w:t>5.2 Strength Calculation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_Toc86408981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"_Toc86408982" </w:instrText>
      </w:r>
      <w:r>
        <w:fldChar w:fldCharType="separate"/>
      </w:r>
      <w:r>
        <w:rPr>
          <w:rStyle w:val="17"/>
          <w:rFonts w:ascii="Times New Roman" w:hAnsi="Times New Roman" w:eastAsia="宋体"/>
          <w:sz w:val="24"/>
          <w:szCs w:val="24"/>
        </w:rPr>
        <w:t>5.3 Deformation Calculation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_Toc86408982 \h </w:instrText>
      </w:r>
      <w:r>
        <w:rPr>
          <w:rFonts w:ascii="Times New Roman" w:hAnsi="Times New Roman" w:eastAsia="宋体"/>
          <w:sz w:val="24"/>
          <w:szCs w:val="24"/>
        </w:rPr>
        <w:fldChar w:fldCharType="separate"/>
      </w:r>
      <w:r>
        <w:rPr>
          <w:rFonts w:ascii="Times New Roman" w:hAnsi="Times New Roman" w:eastAsia="宋体"/>
          <w:sz w:val="24"/>
          <w:szCs w:val="24"/>
        </w:rPr>
        <w:t>14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"_Toc86408983" </w:instrText>
      </w:r>
      <w:r>
        <w:fldChar w:fldCharType="separate"/>
      </w:r>
      <w:r>
        <w:rPr>
          <w:rStyle w:val="17"/>
          <w:rFonts w:ascii="Times New Roman" w:hAnsi="Times New Roman" w:eastAsia="宋体"/>
          <w:sz w:val="24"/>
          <w:szCs w:val="24"/>
        </w:rPr>
        <w:t>5.4 Stability Calculation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_Toc86408983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"_Toc86408984" </w:instrText>
      </w:r>
      <w:r>
        <w:fldChar w:fldCharType="separate"/>
      </w:r>
      <w:r>
        <w:rPr>
          <w:rStyle w:val="17"/>
          <w:rFonts w:ascii="Times New Roman" w:hAnsi="Times New Roman" w:eastAsia="宋体"/>
          <w:sz w:val="24"/>
          <w:szCs w:val="24"/>
        </w:rPr>
        <w:t>5.5 Fatigue Calculation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_Toc86408984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"_Toc86408985" </w:instrText>
      </w:r>
      <w:r>
        <w:fldChar w:fldCharType="separate"/>
      </w:r>
      <w:r>
        <w:rPr>
          <w:rStyle w:val="17"/>
          <w:rFonts w:ascii="Times New Roman" w:hAnsi="Times New Roman" w:eastAsia="宋体"/>
          <w:b/>
          <w:bCs/>
          <w:sz w:val="24"/>
          <w:szCs w:val="24"/>
        </w:rPr>
        <w:t>6 Structural Calculation of Construction Phase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_Toc86408985 \h </w:instrText>
      </w:r>
      <w:r>
        <w:rPr>
          <w:rFonts w:ascii="Times New Roman" w:hAnsi="Times New Roman" w:eastAsia="宋体"/>
          <w:sz w:val="24"/>
          <w:szCs w:val="24"/>
        </w:rPr>
        <w:fldChar w:fldCharType="separate"/>
      </w:r>
      <w:r>
        <w:rPr>
          <w:rFonts w:ascii="Times New Roman" w:hAnsi="Times New Roman" w:eastAsia="宋体"/>
          <w:sz w:val="24"/>
          <w:szCs w:val="24"/>
        </w:rPr>
        <w:t>17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"_Toc86408986" </w:instrText>
      </w:r>
      <w:r>
        <w:fldChar w:fldCharType="separate"/>
      </w:r>
      <w:r>
        <w:rPr>
          <w:rStyle w:val="17"/>
          <w:rFonts w:ascii="Times New Roman" w:hAnsi="Times New Roman" w:eastAsia="宋体"/>
          <w:sz w:val="24"/>
          <w:szCs w:val="24"/>
        </w:rPr>
        <w:t xml:space="preserve">6.1 </w:t>
      </w:r>
      <w:r>
        <w:rPr>
          <w:rStyle w:val="17"/>
          <w:rFonts w:hint="eastAsia" w:ascii="Times New Roman" w:hAnsi="Times New Roman" w:eastAsia="宋体"/>
          <w:sz w:val="24"/>
          <w:szCs w:val="24"/>
        </w:rPr>
        <w:t>G</w:t>
      </w:r>
      <w:r>
        <w:rPr>
          <w:rStyle w:val="17"/>
          <w:rFonts w:ascii="Times New Roman" w:hAnsi="Times New Roman" w:eastAsia="宋体"/>
          <w:sz w:val="24"/>
          <w:szCs w:val="24"/>
        </w:rPr>
        <w:t>eneral Requirements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_Toc86408986 \h </w:instrText>
      </w:r>
      <w:r>
        <w:rPr>
          <w:rFonts w:ascii="Times New Roman" w:hAnsi="Times New Roman" w:eastAsia="宋体"/>
          <w:sz w:val="24"/>
          <w:szCs w:val="24"/>
        </w:rPr>
        <w:fldChar w:fldCharType="separate"/>
      </w:r>
      <w:r>
        <w:rPr>
          <w:rFonts w:ascii="Times New Roman" w:hAnsi="Times New Roman" w:eastAsia="宋体"/>
          <w:sz w:val="24"/>
          <w:szCs w:val="24"/>
        </w:rPr>
        <w:t>17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"_Toc86408987" </w:instrText>
      </w:r>
      <w:r>
        <w:fldChar w:fldCharType="separate"/>
      </w:r>
      <w:r>
        <w:rPr>
          <w:rStyle w:val="17"/>
          <w:rFonts w:ascii="Times New Roman" w:hAnsi="Times New Roman" w:eastAsia="宋体"/>
          <w:sz w:val="24"/>
          <w:szCs w:val="24"/>
        </w:rPr>
        <w:t>6.2 Segment of main arch</w:t>
      </w:r>
      <w:r>
        <w:t xml:space="preserve"> </w:t>
      </w:r>
      <w:r>
        <w:rPr>
          <w:rStyle w:val="17"/>
          <w:rFonts w:ascii="Times New Roman" w:hAnsi="Times New Roman" w:eastAsia="宋体"/>
          <w:sz w:val="24"/>
          <w:szCs w:val="24"/>
        </w:rPr>
        <w:t>Arching</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_Toc86408987 \h </w:instrText>
      </w:r>
      <w:r>
        <w:rPr>
          <w:rFonts w:ascii="Times New Roman" w:hAnsi="Times New Roman" w:eastAsia="宋体"/>
          <w:sz w:val="24"/>
          <w:szCs w:val="24"/>
        </w:rPr>
        <w:fldChar w:fldCharType="separate"/>
      </w:r>
      <w:r>
        <w:rPr>
          <w:rFonts w:ascii="Times New Roman" w:hAnsi="Times New Roman" w:eastAsia="宋体"/>
          <w:sz w:val="24"/>
          <w:szCs w:val="24"/>
        </w:rPr>
        <w:t>17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"_Toc86408988" </w:instrText>
      </w:r>
      <w:r>
        <w:fldChar w:fldCharType="separate"/>
      </w:r>
      <w:r>
        <w:rPr>
          <w:rStyle w:val="17"/>
          <w:rFonts w:ascii="Times New Roman" w:hAnsi="Times New Roman" w:eastAsia="宋体"/>
          <w:sz w:val="24"/>
          <w:szCs w:val="24"/>
        </w:rPr>
        <w:t>6.3 Arch Structure</w:t>
      </w:r>
      <w:r>
        <w:t xml:space="preserve"> </w:t>
      </w:r>
      <w:r>
        <w:rPr>
          <w:rStyle w:val="17"/>
          <w:rFonts w:ascii="Times New Roman" w:hAnsi="Times New Roman" w:eastAsia="宋体"/>
          <w:sz w:val="24"/>
          <w:szCs w:val="24"/>
        </w:rPr>
        <w:t>Installing</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_Toc86408988 \h </w:instrText>
      </w:r>
      <w:r>
        <w:rPr>
          <w:rFonts w:ascii="Times New Roman" w:hAnsi="Times New Roman" w:eastAsia="宋体"/>
          <w:sz w:val="24"/>
          <w:szCs w:val="24"/>
        </w:rPr>
        <w:fldChar w:fldCharType="separate"/>
      </w:r>
      <w:r>
        <w:rPr>
          <w:rFonts w:ascii="Times New Roman" w:hAnsi="Times New Roman" w:eastAsia="宋体"/>
          <w:sz w:val="24"/>
          <w:szCs w:val="24"/>
        </w:rPr>
        <w:t>18</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"_Toc86408989" </w:instrText>
      </w:r>
      <w:r>
        <w:fldChar w:fldCharType="separate"/>
      </w:r>
      <w:r>
        <w:rPr>
          <w:rStyle w:val="17"/>
          <w:rFonts w:ascii="Times New Roman" w:hAnsi="Times New Roman" w:eastAsia="宋体"/>
          <w:b/>
          <w:bCs/>
          <w:sz w:val="24"/>
          <w:szCs w:val="24"/>
        </w:rPr>
        <w:t>7 Overall Design and Structure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_Toc86408989 \h </w:instrText>
      </w:r>
      <w:r>
        <w:rPr>
          <w:rFonts w:ascii="Times New Roman" w:hAnsi="Times New Roman" w:eastAsia="宋体"/>
          <w:sz w:val="24"/>
          <w:szCs w:val="24"/>
        </w:rPr>
        <w:fldChar w:fldCharType="separate"/>
      </w:r>
      <w:r>
        <w:rPr>
          <w:rFonts w:ascii="Times New Roman" w:hAnsi="Times New Roman" w:eastAsia="宋体"/>
          <w:sz w:val="24"/>
          <w:szCs w:val="24"/>
        </w:rPr>
        <w:t>19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"_Toc86408990" </w:instrText>
      </w:r>
      <w:r>
        <w:fldChar w:fldCharType="separate"/>
      </w:r>
      <w:r>
        <w:rPr>
          <w:rStyle w:val="17"/>
          <w:rFonts w:ascii="Times New Roman" w:hAnsi="Times New Roman" w:eastAsia="宋体"/>
          <w:sz w:val="24"/>
          <w:szCs w:val="24"/>
        </w:rPr>
        <w:t>7.1 Overall Design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_Toc86408990 \h </w:instrText>
      </w:r>
      <w:r>
        <w:rPr>
          <w:rFonts w:ascii="Times New Roman" w:hAnsi="Times New Roman" w:eastAsia="宋体"/>
          <w:sz w:val="24"/>
          <w:szCs w:val="24"/>
        </w:rPr>
        <w:fldChar w:fldCharType="separate"/>
      </w:r>
      <w:r>
        <w:rPr>
          <w:rFonts w:ascii="Times New Roman" w:hAnsi="Times New Roman" w:eastAsia="宋体"/>
          <w:sz w:val="24"/>
          <w:szCs w:val="24"/>
        </w:rPr>
        <w:t>19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"_Toc86408991" </w:instrText>
      </w:r>
      <w:r>
        <w:fldChar w:fldCharType="separate"/>
      </w:r>
      <w:r>
        <w:rPr>
          <w:rStyle w:val="17"/>
          <w:rFonts w:ascii="Times New Roman" w:hAnsi="Times New Roman" w:eastAsia="宋体"/>
          <w:sz w:val="24"/>
          <w:szCs w:val="24"/>
        </w:rPr>
        <w:t>7.2 Steel Box Arch Ribs</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_Toc86408991 \h </w:instrText>
      </w:r>
      <w:r>
        <w:rPr>
          <w:rFonts w:ascii="Times New Roman" w:hAnsi="Times New Roman" w:eastAsia="宋体"/>
          <w:sz w:val="24"/>
          <w:szCs w:val="24"/>
        </w:rPr>
        <w:fldChar w:fldCharType="separate"/>
      </w:r>
      <w:r>
        <w:rPr>
          <w:rFonts w:ascii="Times New Roman" w:hAnsi="Times New Roman" w:eastAsia="宋体"/>
          <w:sz w:val="24"/>
          <w:szCs w:val="24"/>
        </w:rPr>
        <w:t>20</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"_Toc86408992" </w:instrText>
      </w:r>
      <w:r>
        <w:fldChar w:fldCharType="separate"/>
      </w:r>
      <w:r>
        <w:rPr>
          <w:rStyle w:val="17"/>
          <w:rFonts w:ascii="Times New Roman" w:hAnsi="Times New Roman" w:eastAsia="宋体"/>
          <w:sz w:val="24"/>
          <w:szCs w:val="24"/>
        </w:rPr>
        <w:t>7.3 Wind Brace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_Toc86408992 \h </w:instrText>
      </w:r>
      <w:r>
        <w:rPr>
          <w:rFonts w:ascii="Times New Roman" w:hAnsi="Times New Roman" w:eastAsia="宋体"/>
          <w:sz w:val="24"/>
          <w:szCs w:val="24"/>
        </w:rPr>
        <w:fldChar w:fldCharType="separate"/>
      </w:r>
      <w:r>
        <w:rPr>
          <w:rFonts w:ascii="Times New Roman" w:hAnsi="Times New Roman" w:eastAsia="宋体"/>
          <w:sz w:val="24"/>
          <w:szCs w:val="24"/>
        </w:rPr>
        <w:t>21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"_Toc86408993" </w:instrText>
      </w:r>
      <w:r>
        <w:fldChar w:fldCharType="separate"/>
      </w:r>
      <w:r>
        <w:rPr>
          <w:rStyle w:val="17"/>
          <w:rFonts w:ascii="Times New Roman" w:hAnsi="Times New Roman" w:eastAsia="宋体"/>
          <w:sz w:val="24"/>
          <w:szCs w:val="24"/>
        </w:rPr>
        <w:t>7.4 Boom</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_Toc86408993 \h </w:instrText>
      </w:r>
      <w:r>
        <w:rPr>
          <w:rFonts w:ascii="Times New Roman" w:hAnsi="Times New Roman" w:eastAsia="宋体"/>
          <w:sz w:val="24"/>
          <w:szCs w:val="24"/>
        </w:rPr>
        <w:fldChar w:fldCharType="separate"/>
      </w:r>
      <w:r>
        <w:rPr>
          <w:rFonts w:ascii="Times New Roman" w:hAnsi="Times New Roman" w:eastAsia="宋体"/>
          <w:sz w:val="24"/>
          <w:szCs w:val="24"/>
        </w:rPr>
        <w:t>21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"_Toc86408994" </w:instrText>
      </w:r>
      <w:r>
        <w:fldChar w:fldCharType="separate"/>
      </w:r>
      <w:r>
        <w:rPr>
          <w:rStyle w:val="17"/>
          <w:rFonts w:ascii="Times New Roman" w:hAnsi="Times New Roman" w:eastAsia="宋体"/>
          <w:sz w:val="24"/>
          <w:szCs w:val="24"/>
        </w:rPr>
        <w:t>7.5 Tie Rod</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_Toc86408994 \h </w:instrText>
      </w:r>
      <w:r>
        <w:rPr>
          <w:rFonts w:ascii="Times New Roman" w:hAnsi="Times New Roman" w:eastAsia="宋体"/>
          <w:sz w:val="24"/>
          <w:szCs w:val="24"/>
        </w:rPr>
        <w:fldChar w:fldCharType="separate"/>
      </w:r>
      <w:r>
        <w:rPr>
          <w:rFonts w:ascii="Times New Roman" w:hAnsi="Times New Roman" w:eastAsia="宋体"/>
          <w:sz w:val="24"/>
          <w:szCs w:val="24"/>
        </w:rPr>
        <w:t>22</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"_Toc86408995" </w:instrText>
      </w:r>
      <w:r>
        <w:fldChar w:fldCharType="separate"/>
      </w:r>
      <w:r>
        <w:rPr>
          <w:rStyle w:val="17"/>
          <w:rFonts w:ascii="Times New Roman" w:hAnsi="Times New Roman" w:eastAsia="宋体"/>
          <w:sz w:val="24"/>
          <w:szCs w:val="24"/>
        </w:rPr>
        <w:t>7.6 Bridge Decking</w:t>
      </w:r>
      <w:r>
        <w:t xml:space="preserve"> </w:t>
      </w:r>
      <w:r>
        <w:rPr>
          <w:rStyle w:val="17"/>
          <w:rFonts w:ascii="Times New Roman" w:hAnsi="Times New Roman" w:eastAsia="宋体"/>
          <w:sz w:val="24"/>
          <w:szCs w:val="24"/>
        </w:rPr>
        <w:t>Structure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_Toc86408995 \h </w:instrText>
      </w:r>
      <w:r>
        <w:rPr>
          <w:rFonts w:ascii="Times New Roman" w:hAnsi="Times New Roman" w:eastAsia="宋体"/>
          <w:sz w:val="24"/>
          <w:szCs w:val="24"/>
        </w:rPr>
        <w:fldChar w:fldCharType="separate"/>
      </w:r>
      <w:r>
        <w:rPr>
          <w:rFonts w:ascii="Times New Roman" w:hAnsi="Times New Roman" w:eastAsia="宋体"/>
          <w:sz w:val="24"/>
          <w:szCs w:val="24"/>
        </w:rPr>
        <w:t>23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"_Toc86408996" </w:instrText>
      </w:r>
      <w:r>
        <w:fldChar w:fldCharType="separate"/>
      </w:r>
      <w:r>
        <w:rPr>
          <w:rStyle w:val="17"/>
          <w:rFonts w:ascii="Times New Roman" w:hAnsi="Times New Roman" w:eastAsia="宋体"/>
          <w:b/>
          <w:bCs/>
          <w:sz w:val="24"/>
          <w:szCs w:val="24"/>
        </w:rPr>
        <w:t>8 Accessory Structure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_Toc86408996 \h </w:instrText>
      </w:r>
      <w:r>
        <w:rPr>
          <w:rFonts w:ascii="Times New Roman" w:hAnsi="Times New Roman" w:eastAsia="宋体"/>
          <w:sz w:val="24"/>
          <w:szCs w:val="24"/>
        </w:rPr>
        <w:fldChar w:fldCharType="separate"/>
      </w:r>
      <w:r>
        <w:rPr>
          <w:rFonts w:ascii="Times New Roman" w:hAnsi="Times New Roman" w:eastAsia="宋体"/>
          <w:sz w:val="24"/>
          <w:szCs w:val="24"/>
        </w:rPr>
        <w:t>24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"_Toc86408997" </w:instrText>
      </w:r>
      <w:r>
        <w:fldChar w:fldCharType="separate"/>
      </w:r>
      <w:r>
        <w:rPr>
          <w:rStyle w:val="17"/>
          <w:rFonts w:ascii="Times New Roman" w:hAnsi="Times New Roman" w:eastAsia="宋体"/>
          <w:sz w:val="24"/>
          <w:szCs w:val="24"/>
        </w:rPr>
        <w:t>8.1 Waterproofing Structure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_Toc86408997 \h </w:instrText>
      </w:r>
      <w:r>
        <w:rPr>
          <w:rFonts w:ascii="Times New Roman" w:hAnsi="Times New Roman" w:eastAsia="宋体"/>
          <w:sz w:val="24"/>
          <w:szCs w:val="24"/>
        </w:rPr>
        <w:fldChar w:fldCharType="separate"/>
      </w:r>
      <w:r>
        <w:rPr>
          <w:rFonts w:ascii="Times New Roman" w:hAnsi="Times New Roman" w:eastAsia="宋体"/>
          <w:sz w:val="24"/>
          <w:szCs w:val="24"/>
        </w:rPr>
        <w:t>24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"_Toc86408998" </w:instrText>
      </w:r>
      <w:r>
        <w:fldChar w:fldCharType="separate"/>
      </w:r>
      <w:r>
        <w:rPr>
          <w:rStyle w:val="17"/>
          <w:rFonts w:ascii="Times New Roman" w:hAnsi="Times New Roman" w:eastAsia="宋体"/>
          <w:sz w:val="24"/>
          <w:szCs w:val="24"/>
        </w:rPr>
        <w:t>8.2 Facilities of Examine Maintain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_Toc86408998 \h </w:instrText>
      </w:r>
      <w:r>
        <w:rPr>
          <w:rFonts w:ascii="Times New Roman" w:hAnsi="Times New Roman" w:eastAsia="宋体"/>
          <w:sz w:val="24"/>
          <w:szCs w:val="24"/>
        </w:rPr>
        <w:fldChar w:fldCharType="separate"/>
      </w:r>
      <w:r>
        <w:rPr>
          <w:rFonts w:ascii="Times New Roman" w:hAnsi="Times New Roman" w:eastAsia="宋体"/>
          <w:sz w:val="24"/>
          <w:szCs w:val="24"/>
        </w:rPr>
        <w:t>24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"_Toc86408999" </w:instrText>
      </w:r>
      <w:r>
        <w:fldChar w:fldCharType="separate"/>
      </w:r>
      <w:r>
        <w:rPr>
          <w:rStyle w:val="17"/>
          <w:rFonts w:ascii="Times New Roman" w:hAnsi="Times New Roman" w:eastAsia="宋体"/>
          <w:b/>
          <w:bCs/>
          <w:sz w:val="24"/>
          <w:szCs w:val="24"/>
        </w:rPr>
        <w:t>9 Antiseptic Structure</w:t>
      </w:r>
      <w:r>
        <w:rPr>
          <w:rStyle w:val="17"/>
          <w:rFonts w:hint="eastAsia" w:ascii="Times New Roman" w:hAnsi="Times New Roman" w:eastAsia="宋体"/>
          <w:b/>
          <w:bCs/>
          <w:sz w:val="24"/>
          <w:szCs w:val="24"/>
        </w:rPr>
        <w:t xml:space="preserve"> </w:t>
      </w:r>
      <w:r>
        <w:rPr>
          <w:rStyle w:val="17"/>
          <w:rFonts w:ascii="Times New Roman" w:hAnsi="Times New Roman" w:eastAsia="宋体"/>
          <w:b/>
          <w:bCs/>
          <w:sz w:val="24"/>
          <w:szCs w:val="24"/>
        </w:rPr>
        <w:t>and Application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_Toc86408999 \h </w:instrText>
      </w:r>
      <w:r>
        <w:rPr>
          <w:rFonts w:ascii="Times New Roman" w:hAnsi="Times New Roman" w:eastAsia="宋体"/>
          <w:sz w:val="24"/>
          <w:szCs w:val="24"/>
        </w:rPr>
        <w:fldChar w:fldCharType="separate"/>
      </w:r>
      <w:r>
        <w:rPr>
          <w:rFonts w:ascii="Times New Roman" w:hAnsi="Times New Roman" w:eastAsia="宋体"/>
          <w:sz w:val="24"/>
          <w:szCs w:val="24"/>
        </w:rPr>
        <w:t>25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kern w:val="2"/>
          <w:sz w:val="24"/>
          <w:szCs w:val="24"/>
        </w:rPr>
      </w:pPr>
      <w:r>
        <w:fldChar w:fldCharType="begin"/>
      </w:r>
      <w:r>
        <w:instrText xml:space="preserve"> HYPERLINK \l "_Toc86409000" </w:instrText>
      </w:r>
      <w:r>
        <w:fldChar w:fldCharType="separate"/>
      </w:r>
      <w:r>
        <w:rPr>
          <w:rStyle w:val="17"/>
          <w:rFonts w:ascii="Times New Roman" w:hAnsi="Times New Roman" w:eastAsia="宋体"/>
          <w:sz w:val="24"/>
          <w:szCs w:val="24"/>
        </w:rPr>
        <w:t>9.1 Antiseptic Structure</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_Toc86409000 \h </w:instrText>
      </w:r>
      <w:r>
        <w:rPr>
          <w:rFonts w:ascii="Times New Roman" w:hAnsi="Times New Roman" w:eastAsia="宋体"/>
          <w:sz w:val="24"/>
          <w:szCs w:val="24"/>
        </w:rPr>
        <w:fldChar w:fldCharType="separate"/>
      </w:r>
      <w:r>
        <w:rPr>
          <w:rFonts w:ascii="Times New Roman" w:hAnsi="Times New Roman" w:eastAsia="宋体"/>
          <w:sz w:val="24"/>
          <w:szCs w:val="24"/>
        </w:rPr>
        <w:t>25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10"/>
        <w:tabs>
          <w:tab w:val="right" w:leader="dot" w:pos="8296"/>
        </w:tabs>
        <w:spacing w:line="400" w:lineRule="exact"/>
        <w:rPr>
          <w:rFonts w:ascii="Times New Roman" w:hAnsi="Times New Roman" w:eastAsia="宋体"/>
          <w:sz w:val="24"/>
          <w:szCs w:val="24"/>
        </w:rPr>
      </w:pPr>
      <w:r>
        <w:fldChar w:fldCharType="begin"/>
      </w:r>
      <w:r>
        <w:instrText xml:space="preserve"> HYPERLINK \l "_Toc86409001" </w:instrText>
      </w:r>
      <w:r>
        <w:fldChar w:fldCharType="separate"/>
      </w:r>
      <w:r>
        <w:rPr>
          <w:rStyle w:val="17"/>
          <w:rFonts w:ascii="Times New Roman" w:hAnsi="Times New Roman" w:eastAsia="宋体"/>
          <w:sz w:val="24"/>
          <w:szCs w:val="24"/>
        </w:rPr>
        <w:t>9.2 Application</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_Toc86409001 \h </w:instrText>
      </w:r>
      <w:r>
        <w:rPr>
          <w:rFonts w:ascii="Times New Roman" w:hAnsi="Times New Roman" w:eastAsia="宋体"/>
          <w:sz w:val="24"/>
          <w:szCs w:val="24"/>
        </w:rPr>
        <w:fldChar w:fldCharType="separate"/>
      </w:r>
      <w:r>
        <w:rPr>
          <w:rFonts w:ascii="Times New Roman" w:hAnsi="Times New Roman" w:eastAsia="宋体"/>
          <w:sz w:val="24"/>
          <w:szCs w:val="24"/>
        </w:rPr>
        <w:t>25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pPr>
    </w:p>
    <w:p>
      <w:pPr>
        <w:pStyle w:val="9"/>
        <w:tabs>
          <w:tab w:val="right" w:leader="dot" w:pos="8296"/>
        </w:tabs>
        <w:spacing w:line="400" w:lineRule="exact"/>
        <w:rPr>
          <w:rFonts w:ascii="宋体" w:hAnsi="宋体" w:eastAsia="宋体"/>
          <w:sz w:val="24"/>
          <w:szCs w:val="24"/>
        </w:rPr>
        <w:sectPr>
          <w:headerReference r:id="rId6" w:type="default"/>
          <w:footerReference r:id="rId7" w:type="default"/>
          <w:pgSz w:w="11906" w:h="16838"/>
          <w:pgMar w:top="1440" w:right="1800" w:bottom="1440" w:left="1800" w:header="851" w:footer="992" w:gutter="0"/>
          <w:pgNumType w:fmt="numberInDash" w:start="1"/>
          <w:cols w:space="425" w:num="1"/>
          <w:docGrid w:type="lines" w:linePitch="312" w:charSpace="0"/>
        </w:sectPr>
      </w:pPr>
      <w:r>
        <w:rPr>
          <w:rFonts w:ascii="Times New Roman" w:hAnsi="Times New Roman" w:eastAsia="宋体"/>
          <w:sz w:val="24"/>
          <w:szCs w:val="24"/>
        </w:rPr>
        <w:fldChar w:fldCharType="end"/>
      </w:r>
      <w:r>
        <w:rPr>
          <w:rFonts w:ascii="Times New Roman" w:hAnsi="Times New Roman" w:eastAsia="宋体"/>
          <w:sz w:val="24"/>
          <w:szCs w:val="24"/>
        </w:rPr>
        <w:fldChar w:fldCharType="end"/>
      </w:r>
    </w:p>
    <w:p>
      <w:pPr>
        <w:spacing w:before="936" w:beforeLines="300" w:after="624" w:afterLines="200" w:line="360" w:lineRule="auto"/>
        <w:jc w:val="left"/>
        <w:outlineLvl w:val="0"/>
        <w:rPr>
          <w:rFonts w:ascii="黑体" w:hAnsi="黑体" w:eastAsia="黑体"/>
          <w:b/>
          <w:bCs/>
          <w:sz w:val="32"/>
          <w:szCs w:val="32"/>
        </w:rPr>
      </w:pPr>
      <w:bookmarkStart w:id="0" w:name="_Toc86408967"/>
      <w:r>
        <w:rPr>
          <w:rFonts w:ascii="Times New Roman" w:hAnsi="Times New Roman" w:eastAsia="黑体" w:cs="Times New Roman"/>
          <w:b/>
          <w:bCs/>
          <w:sz w:val="32"/>
          <w:szCs w:val="32"/>
        </w:rPr>
        <w:t>1</w:t>
      </w:r>
      <w:r>
        <w:rPr>
          <w:rFonts w:ascii="黑体" w:hAnsi="黑体" w:eastAsia="黑体"/>
          <w:b/>
          <w:bCs/>
          <w:sz w:val="32"/>
          <w:szCs w:val="32"/>
        </w:rPr>
        <w:t xml:space="preserve"> </w:t>
      </w:r>
      <w:r>
        <w:rPr>
          <w:rFonts w:hint="eastAsia" w:ascii="宋体" w:hAnsi="宋体" w:eastAsia="宋体"/>
          <w:b/>
          <w:bCs/>
          <w:sz w:val="32"/>
          <w:szCs w:val="32"/>
        </w:rPr>
        <w:t>总则</w:t>
      </w:r>
      <w:bookmarkEnd w:id="0"/>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1.0.1</w:t>
      </w:r>
      <w:r>
        <w:rPr>
          <w:rFonts w:ascii="Times New Roman" w:hAnsi="Times New Roman" w:eastAsia="宋体" w:cs="Times New Roman"/>
          <w:sz w:val="24"/>
          <w:szCs w:val="24"/>
        </w:rPr>
        <w:t xml:space="preserve"> 为更好的指导中小跨径钢箱系杆拱桥设计，保障设计质量，遵循安全可靠、适用耐久、经济合理、技术先进的原则，制定本标准。</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1</w:t>
      </w:r>
      <w:r>
        <w:rPr>
          <w:rFonts w:ascii="Times New Roman" w:hAnsi="Times New Roman" w:eastAsia="宋体" w:cs="Times New Roman"/>
          <w:b/>
          <w:bCs/>
          <w:sz w:val="24"/>
          <w:szCs w:val="24"/>
        </w:rPr>
        <w:t>.0.2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本标准适用于跨径小于1</w:t>
      </w:r>
      <w:r>
        <w:rPr>
          <w:rFonts w:ascii="Times New Roman" w:hAnsi="Times New Roman" w:eastAsia="宋体" w:cs="Times New Roman"/>
          <w:sz w:val="24"/>
          <w:szCs w:val="24"/>
        </w:rPr>
        <w:t>00</w:t>
      </w:r>
      <w:r>
        <w:rPr>
          <w:rFonts w:hint="eastAsia" w:ascii="Times New Roman" w:hAnsi="Times New Roman" w:eastAsia="宋体" w:cs="Times New Roman"/>
          <w:sz w:val="24"/>
          <w:szCs w:val="24"/>
        </w:rPr>
        <w:t>m钢箱截面拱肋的系杆拱桥设计。</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1.0.3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本标准提出了一种钢箱拱肋体外吊杆锚固的方式，并申请了国家1项专利。</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1</w:t>
      </w:r>
      <w:r>
        <w:rPr>
          <w:rFonts w:ascii="Times New Roman" w:hAnsi="Times New Roman" w:eastAsia="宋体" w:cs="Times New Roman"/>
          <w:b/>
          <w:bCs/>
          <w:sz w:val="24"/>
          <w:szCs w:val="24"/>
        </w:rPr>
        <w:t>.0.4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本标准提出了一种工字</w:t>
      </w:r>
      <w:r>
        <w:rPr>
          <w:rFonts w:ascii="Times New Roman" w:hAnsi="Times New Roman" w:eastAsia="宋体" w:cs="Times New Roman"/>
          <w:sz w:val="24"/>
          <w:szCs w:val="24"/>
        </w:rPr>
        <w:t>型截面吊杆</w:t>
      </w:r>
      <w:r>
        <w:rPr>
          <w:rFonts w:hint="eastAsia" w:ascii="Times New Roman" w:hAnsi="Times New Roman" w:eastAsia="宋体" w:cs="Times New Roman"/>
          <w:sz w:val="24"/>
          <w:szCs w:val="24"/>
        </w:rPr>
        <w:t>的</w:t>
      </w:r>
      <w:r>
        <w:rPr>
          <w:rFonts w:ascii="Times New Roman" w:hAnsi="Times New Roman" w:eastAsia="宋体" w:cs="Times New Roman"/>
          <w:sz w:val="24"/>
          <w:szCs w:val="24"/>
        </w:rPr>
        <w:t>锚固方式</w:t>
      </w:r>
      <w:r>
        <w:rPr>
          <w:rFonts w:hint="eastAsia" w:ascii="Times New Roman" w:hAnsi="Times New Roman" w:eastAsia="宋体" w:cs="Times New Roman"/>
          <w:sz w:val="24"/>
          <w:szCs w:val="24"/>
        </w:rPr>
        <w:t>，并申请了国家1项专利。</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1</w:t>
      </w:r>
      <w:r>
        <w:rPr>
          <w:rFonts w:ascii="Times New Roman" w:hAnsi="Times New Roman" w:eastAsia="宋体" w:cs="Times New Roman"/>
          <w:b/>
          <w:bCs/>
          <w:sz w:val="24"/>
          <w:szCs w:val="24"/>
        </w:rPr>
        <w:t>.0.5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中小跨径钢箱系杆拱桥设计除宜符合本标准外，</w:t>
      </w:r>
      <w:r>
        <w:rPr>
          <w:rFonts w:ascii="Times New Roman" w:hAnsi="Times New Roman" w:eastAsia="宋体" w:cs="Times New Roman"/>
          <w:sz w:val="24"/>
          <w:szCs w:val="28"/>
        </w:rPr>
        <w:t>尚应符合国家</w:t>
      </w:r>
      <w:r>
        <w:rPr>
          <w:rFonts w:hint="eastAsia" w:ascii="Times New Roman" w:hAnsi="Times New Roman" w:eastAsia="宋体" w:cs="Times New Roman"/>
          <w:sz w:val="24"/>
          <w:szCs w:val="28"/>
        </w:rPr>
        <w:t>和行业</w:t>
      </w:r>
      <w:r>
        <w:rPr>
          <w:rFonts w:ascii="Times New Roman" w:hAnsi="Times New Roman" w:eastAsia="宋体" w:cs="Times New Roman"/>
          <w:sz w:val="24"/>
          <w:szCs w:val="28"/>
        </w:rPr>
        <w:t>现行有关标准的规定。</w:t>
      </w:r>
    </w:p>
    <w:p>
      <w:pPr>
        <w:spacing w:after="312" w:afterLines="100" w:line="360" w:lineRule="auto"/>
        <w:ind w:firstLine="480" w:firstLineChars="200"/>
        <w:rPr>
          <w:rFonts w:ascii="Times New Roman" w:hAnsi="Times New Roman" w:eastAsia="宋体" w:cs="Times New Roman"/>
          <w:sz w:val="24"/>
          <w:szCs w:val="24"/>
        </w:rPr>
        <w:sectPr>
          <w:headerReference r:id="rId8" w:type="default"/>
          <w:footerReference r:id="rId9" w:type="default"/>
          <w:pgSz w:w="11906" w:h="16838"/>
          <w:pgMar w:top="1440" w:right="1800" w:bottom="1440" w:left="1800" w:header="851" w:footer="992" w:gutter="0"/>
          <w:pgNumType w:fmt="numberInDash" w:start="1"/>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1" w:name="_Toc86408968"/>
      <w:r>
        <w:rPr>
          <w:rFonts w:ascii="Times New Roman" w:hAnsi="Times New Roman" w:eastAsia="黑体" w:cs="Times New Roman"/>
          <w:b/>
          <w:bCs/>
          <w:sz w:val="32"/>
          <w:szCs w:val="32"/>
        </w:rPr>
        <w:t xml:space="preserve">2 </w:t>
      </w:r>
      <w:r>
        <w:rPr>
          <w:rFonts w:hint="eastAsia" w:ascii="宋体" w:hAnsi="宋体" w:eastAsia="宋体"/>
          <w:b/>
          <w:bCs/>
          <w:sz w:val="32"/>
          <w:szCs w:val="32"/>
        </w:rPr>
        <w:t>术语和符号</w:t>
      </w:r>
      <w:bookmarkEnd w:id="1"/>
    </w:p>
    <w:p>
      <w:pPr>
        <w:spacing w:before="312" w:beforeLines="100" w:after="312" w:afterLines="100" w:line="360" w:lineRule="auto"/>
        <w:jc w:val="left"/>
        <w:outlineLvl w:val="1"/>
        <w:rPr>
          <w:rFonts w:ascii="黑体" w:hAnsi="黑体" w:eastAsia="黑体"/>
          <w:b/>
          <w:bCs/>
          <w:sz w:val="28"/>
          <w:szCs w:val="28"/>
        </w:rPr>
      </w:pPr>
      <w:bookmarkStart w:id="2" w:name="_Toc86408969"/>
      <w:r>
        <w:rPr>
          <w:rFonts w:ascii="Times New Roman" w:hAnsi="Times New Roman" w:eastAsia="黑体" w:cs="Times New Roman"/>
          <w:b/>
          <w:bCs/>
          <w:sz w:val="28"/>
          <w:szCs w:val="28"/>
        </w:rPr>
        <w:t>2.1</w:t>
      </w:r>
      <w:r>
        <w:rPr>
          <w:rFonts w:ascii="黑体" w:hAnsi="黑体" w:eastAsia="黑体"/>
          <w:b/>
          <w:bCs/>
          <w:sz w:val="28"/>
          <w:szCs w:val="28"/>
        </w:rPr>
        <w:t xml:space="preserve"> </w:t>
      </w:r>
      <w:r>
        <w:rPr>
          <w:rFonts w:hint="eastAsia" w:ascii="黑体" w:hAnsi="黑体" w:eastAsia="黑体"/>
          <w:b/>
          <w:bCs/>
          <w:sz w:val="28"/>
          <w:szCs w:val="28"/>
        </w:rPr>
        <w:t>术语</w:t>
      </w:r>
      <w:bookmarkEnd w:id="2"/>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.1.1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钢箱系杆拱桥</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拱肋采用钢结构箱型截面的系杆拱桥。</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.1.2 </w:t>
      </w:r>
      <w:r>
        <w:rPr>
          <w:rFonts w:hint="eastAsia" w:ascii="Times New Roman" w:hAnsi="Times New Roman" w:eastAsia="宋体" w:cs="Times New Roman"/>
          <w:sz w:val="24"/>
          <w:szCs w:val="24"/>
        </w:rPr>
        <w:t>拱轴线</w:t>
      </w:r>
    </w:p>
    <w:p>
      <w:pPr>
        <w:spacing w:after="312" w:afterLines="10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拱肋各截面形心点的连线</w:t>
      </w:r>
      <w:r>
        <w:rPr>
          <w:rFonts w:hint="eastAsia" w:ascii="Times New Roman" w:hAnsi="Times New Roman" w:eastAsia="宋体" w:cs="Times New Roman"/>
          <w:sz w:val="24"/>
          <w:szCs w:val="24"/>
        </w:rPr>
        <w:t>，除特别说明外，本标准中拱轴线均采用悬链线。</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.1.3 </w:t>
      </w:r>
      <w:r>
        <w:rPr>
          <w:rFonts w:hint="eastAsia" w:ascii="Times New Roman" w:hAnsi="Times New Roman" w:eastAsia="宋体" w:cs="Times New Roman"/>
          <w:sz w:val="24"/>
          <w:szCs w:val="24"/>
        </w:rPr>
        <w:t>拱轴系数</w:t>
      </w:r>
    </w:p>
    <w:p>
      <w:pPr>
        <w:spacing w:after="312" w:afterLines="10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为</w:t>
      </w:r>
      <w:r>
        <w:rPr>
          <w:rFonts w:hint="eastAsia" w:ascii="Times New Roman" w:hAnsi="Times New Roman" w:eastAsia="宋体" w:cs="Times New Roman"/>
          <w:sz w:val="24"/>
          <w:szCs w:val="24"/>
        </w:rPr>
        <w:t>拱轴</w:t>
      </w:r>
      <w:r>
        <w:rPr>
          <w:rFonts w:ascii="Times New Roman" w:hAnsi="Times New Roman" w:eastAsia="宋体" w:cs="Times New Roman"/>
          <w:sz w:val="24"/>
          <w:szCs w:val="24"/>
        </w:rPr>
        <w:t>悬链线的特征</w:t>
      </w:r>
      <w:r>
        <w:rPr>
          <w:rFonts w:hint="eastAsia" w:ascii="Times New Roman" w:hAnsi="Times New Roman" w:eastAsia="宋体" w:cs="Times New Roman"/>
          <w:sz w:val="24"/>
          <w:szCs w:val="24"/>
        </w:rPr>
        <w:t>参数，</w:t>
      </w:r>
      <w:r>
        <w:rPr>
          <w:rFonts w:ascii="Times New Roman" w:hAnsi="Times New Roman" w:eastAsia="宋体" w:cs="Times New Roman"/>
          <w:sz w:val="24"/>
          <w:szCs w:val="24"/>
        </w:rPr>
        <w:t>反映拱轴线曲率的</w:t>
      </w:r>
      <w:r>
        <w:rPr>
          <w:rFonts w:hint="eastAsia" w:ascii="Times New Roman" w:hAnsi="Times New Roman" w:eastAsia="宋体" w:cs="Times New Roman"/>
          <w:sz w:val="24"/>
          <w:szCs w:val="24"/>
        </w:rPr>
        <w:t>变化规律。</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.1.4 </w:t>
      </w:r>
      <w:r>
        <w:rPr>
          <w:rFonts w:hint="eastAsia" w:ascii="Times New Roman" w:hAnsi="Times New Roman" w:eastAsia="宋体" w:cs="Times New Roman"/>
          <w:sz w:val="24"/>
          <w:szCs w:val="24"/>
        </w:rPr>
        <w:t>矢跨比</w:t>
      </w:r>
    </w:p>
    <w:p>
      <w:pPr>
        <w:spacing w:after="312" w:afterLines="10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肋拱的计算矢高S与计算跨径L之比（S/L）或净矢高与净跨径之比</w:t>
      </w:r>
      <w:r>
        <w:rPr>
          <w:rFonts w:hint="eastAsia" w:ascii="Times New Roman" w:hAnsi="Times New Roman" w:eastAsia="宋体" w:cs="Times New Roman"/>
          <w:sz w:val="24"/>
          <w:szCs w:val="24"/>
        </w:rPr>
        <w:t>。</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.1.5 </w:t>
      </w:r>
      <w:r>
        <w:rPr>
          <w:rFonts w:hint="eastAsia" w:ascii="Times New Roman" w:hAnsi="Times New Roman" w:eastAsia="宋体" w:cs="Times New Roman"/>
          <w:sz w:val="24"/>
          <w:szCs w:val="24"/>
        </w:rPr>
        <w:t>极限状态</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结构整体或结构一部分达到不能满足设计规定的某一功能要求的特定状态。</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.1.6 </w:t>
      </w:r>
      <w:r>
        <w:rPr>
          <w:rFonts w:hint="eastAsia" w:ascii="Times New Roman" w:hAnsi="Times New Roman" w:eastAsia="宋体" w:cs="Times New Roman"/>
          <w:sz w:val="24"/>
          <w:szCs w:val="24"/>
        </w:rPr>
        <w:t>容许应力法</w:t>
      </w:r>
    </w:p>
    <w:p>
      <w:pPr>
        <w:spacing w:after="312" w:afterLines="10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建立在弹性理论基础上的设计方法。在使用荷载作用下，规定了结构构件在使用阶段截面上的最大应力不超过材料的容许应力。</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.1.7 </w:t>
      </w:r>
      <w:r>
        <w:rPr>
          <w:rFonts w:hint="eastAsia" w:ascii="Times New Roman" w:hAnsi="Times New Roman" w:eastAsia="宋体" w:cs="Times New Roman"/>
          <w:sz w:val="24"/>
          <w:szCs w:val="24"/>
        </w:rPr>
        <w:t>结构动力分析</w:t>
      </w:r>
    </w:p>
    <w:p>
      <w:pPr>
        <w:spacing w:after="312" w:afterLines="10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结构在动力荷载作用下响应和性能的分析</w:t>
      </w:r>
      <w:r>
        <w:rPr>
          <w:rFonts w:hint="eastAsia" w:ascii="Times New Roman" w:hAnsi="Times New Roman" w:eastAsia="宋体" w:cs="Times New Roman"/>
          <w:sz w:val="24"/>
          <w:szCs w:val="24"/>
        </w:rPr>
        <w:t>。</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.1.8 </w:t>
      </w:r>
      <w:r>
        <w:rPr>
          <w:rFonts w:hint="eastAsia" w:ascii="Times New Roman" w:hAnsi="Times New Roman" w:eastAsia="宋体" w:cs="Times New Roman"/>
          <w:sz w:val="24"/>
          <w:szCs w:val="24"/>
        </w:rPr>
        <w:t>稳定计算</w:t>
      </w:r>
    </w:p>
    <w:p>
      <w:pPr>
        <w:spacing w:after="312" w:afterLines="100"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防止结构构件失稳的计算。分整体失稳</w:t>
      </w:r>
      <w:r>
        <w:rPr>
          <w:rFonts w:hint="eastAsia" w:ascii="Times New Roman" w:hAnsi="Times New Roman" w:eastAsia="宋体" w:cs="Times New Roman"/>
          <w:sz w:val="24"/>
          <w:szCs w:val="24"/>
        </w:rPr>
        <w:t>与</w:t>
      </w:r>
      <w:r>
        <w:rPr>
          <w:rFonts w:ascii="Times New Roman" w:hAnsi="Times New Roman" w:eastAsia="宋体" w:cs="Times New Roman"/>
          <w:sz w:val="24"/>
          <w:szCs w:val="24"/>
        </w:rPr>
        <w:t>局部失稳</w:t>
      </w:r>
      <w:r>
        <w:rPr>
          <w:rFonts w:hint="eastAsia" w:ascii="Times New Roman" w:hAnsi="Times New Roman" w:eastAsia="宋体" w:cs="Times New Roman"/>
          <w:sz w:val="24"/>
          <w:szCs w:val="24"/>
        </w:rPr>
        <w:t>；</w:t>
      </w:r>
      <w:r>
        <w:rPr>
          <w:rFonts w:ascii="Times New Roman" w:hAnsi="Times New Roman" w:eastAsia="宋体" w:cs="Times New Roman"/>
          <w:sz w:val="24"/>
          <w:szCs w:val="24"/>
        </w:rPr>
        <w:t>平面内失稳与平面外失稳</w:t>
      </w:r>
      <w:r>
        <w:rPr>
          <w:rFonts w:hint="eastAsia" w:ascii="Times New Roman" w:hAnsi="Times New Roman" w:eastAsia="宋体" w:cs="Times New Roman"/>
          <w:sz w:val="24"/>
          <w:szCs w:val="24"/>
        </w:rPr>
        <w:t>；</w:t>
      </w:r>
      <w:r>
        <w:rPr>
          <w:rFonts w:ascii="Times New Roman" w:hAnsi="Times New Roman" w:eastAsia="宋体" w:cs="Times New Roman"/>
          <w:sz w:val="24"/>
          <w:szCs w:val="24"/>
        </w:rPr>
        <w:t>弹性状态、弹塑性状态与塑性状态失稳。</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.1.9 </w:t>
      </w:r>
      <w:r>
        <w:rPr>
          <w:rFonts w:hint="eastAsia" w:ascii="Times New Roman" w:hAnsi="Times New Roman" w:eastAsia="宋体" w:cs="Times New Roman"/>
          <w:sz w:val="24"/>
          <w:szCs w:val="24"/>
        </w:rPr>
        <w:t>疲劳计算</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防止结构构件疲劳的计算。</w:t>
      </w:r>
      <w:r>
        <w:rPr>
          <w:rFonts w:ascii="Times New Roman" w:hAnsi="Times New Roman" w:eastAsia="宋体" w:cs="Times New Roman"/>
          <w:sz w:val="24"/>
          <w:szCs w:val="24"/>
        </w:rPr>
        <w:t>构件在低于材料屈服极限的</w:t>
      </w:r>
      <w:r>
        <w:fldChar w:fldCharType="begin"/>
      </w:r>
      <w:r>
        <w:instrText xml:space="preserve"> HYPERLINK "https://baike.baidu.com/item/%E4%BA%A4%E5%8F%98%E5%BA%94%E5%8A%9B/9552885" \t "_blank" </w:instrText>
      </w:r>
      <w:r>
        <w:fldChar w:fldCharType="separate"/>
      </w:r>
      <w:r>
        <w:rPr>
          <w:rFonts w:ascii="Times New Roman" w:hAnsi="Times New Roman" w:eastAsia="宋体" w:cs="Times New Roman"/>
          <w:sz w:val="24"/>
          <w:szCs w:val="24"/>
        </w:rPr>
        <w:t>应力</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t>（或应变）的反复作用下，经过一定的循环次数后，在应力集中部位</w:t>
      </w:r>
      <w:r>
        <w:rPr>
          <w:rFonts w:hint="eastAsia" w:ascii="Times New Roman" w:hAnsi="Times New Roman" w:eastAsia="宋体" w:cs="Times New Roman"/>
          <w:sz w:val="24"/>
          <w:szCs w:val="24"/>
        </w:rPr>
        <w:t>产生</w:t>
      </w:r>
      <w:r>
        <w:rPr>
          <w:rFonts w:ascii="Times New Roman" w:hAnsi="Times New Roman" w:eastAsia="宋体" w:cs="Times New Roman"/>
          <w:sz w:val="24"/>
          <w:szCs w:val="24"/>
        </w:rPr>
        <w:t>裂纹</w:t>
      </w:r>
      <w:r>
        <w:rPr>
          <w:rFonts w:hint="eastAsia" w:ascii="Times New Roman" w:hAnsi="Times New Roman" w:eastAsia="宋体" w:cs="Times New Roman"/>
          <w:sz w:val="24"/>
          <w:szCs w:val="24"/>
        </w:rPr>
        <w:t>，</w:t>
      </w:r>
      <w:r>
        <w:rPr>
          <w:rFonts w:ascii="Times New Roman" w:hAnsi="Times New Roman" w:eastAsia="宋体" w:cs="Times New Roman"/>
          <w:sz w:val="24"/>
          <w:szCs w:val="24"/>
        </w:rPr>
        <w:t>裂纹在一定条件下扩展，最终突然断裂</w:t>
      </w:r>
      <w:r>
        <w:rPr>
          <w:rFonts w:hint="eastAsia" w:ascii="Times New Roman" w:hAnsi="Times New Roman" w:eastAsia="宋体" w:cs="Times New Roman"/>
          <w:sz w:val="24"/>
          <w:szCs w:val="24"/>
        </w:rPr>
        <w:t>。</w:t>
      </w:r>
    </w:p>
    <w:p>
      <w:pPr>
        <w:spacing w:before="312" w:beforeLines="100" w:after="312" w:afterLines="100" w:line="360" w:lineRule="auto"/>
        <w:jc w:val="left"/>
        <w:outlineLvl w:val="1"/>
        <w:rPr>
          <w:rFonts w:ascii="黑体" w:hAnsi="黑体" w:eastAsia="黑体"/>
          <w:b/>
          <w:bCs/>
          <w:sz w:val="28"/>
          <w:szCs w:val="28"/>
        </w:rPr>
      </w:pPr>
      <w:bookmarkStart w:id="3" w:name="_Toc86408970"/>
      <w:r>
        <w:rPr>
          <w:rFonts w:ascii="Times New Roman" w:hAnsi="Times New Roman" w:eastAsia="黑体" w:cs="Times New Roman"/>
          <w:b/>
          <w:bCs/>
          <w:sz w:val="28"/>
          <w:szCs w:val="28"/>
        </w:rPr>
        <w:t>2.2</w:t>
      </w:r>
      <w:r>
        <w:rPr>
          <w:rFonts w:ascii="黑体" w:hAnsi="黑体" w:eastAsia="黑体"/>
          <w:b/>
          <w:bCs/>
          <w:sz w:val="28"/>
          <w:szCs w:val="28"/>
        </w:rPr>
        <w:t xml:space="preserve"> </w:t>
      </w:r>
      <w:r>
        <w:rPr>
          <w:rFonts w:hint="eastAsia" w:ascii="黑体" w:hAnsi="黑体" w:eastAsia="黑体"/>
          <w:b/>
          <w:bCs/>
          <w:sz w:val="28"/>
          <w:szCs w:val="28"/>
        </w:rPr>
        <w:t>符号</w:t>
      </w:r>
      <w:bookmarkEnd w:id="3"/>
    </w:p>
    <w:p>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i/>
          <w:iCs/>
          <w:sz w:val="24"/>
          <w:szCs w:val="24"/>
        </w:rPr>
        <w:t>E</w:t>
      </w:r>
      <w:r>
        <w:rPr>
          <w:rFonts w:hint="eastAsia" w:ascii="Times New Roman" w:hAnsi="Times New Roman" w:eastAsia="宋体" w:cs="Times New Roman"/>
          <w:sz w:val="24"/>
          <w:szCs w:val="24"/>
          <w:vertAlign w:val="subscript"/>
        </w:rPr>
        <w:t>s</w:t>
      </w:r>
      <w:r>
        <w:rPr>
          <w:rFonts w:hint="eastAsia" w:ascii="Times New Roman" w:hAnsi="Times New Roman" w:eastAsia="宋体" w:cs="Times New Roman"/>
          <w:sz w:val="24"/>
          <w:szCs w:val="24"/>
        </w:rPr>
        <w:t>、</w:t>
      </w:r>
      <w:r>
        <w:rPr>
          <w:rFonts w:ascii="Times New Roman" w:hAnsi="Times New Roman" w:eastAsia="宋体" w:cs="Times New Roman"/>
          <w:i/>
          <w:iCs/>
          <w:sz w:val="24"/>
          <w:szCs w:val="24"/>
        </w:rPr>
        <w:t>G</w:t>
      </w:r>
      <w:r>
        <w:rPr>
          <w:rFonts w:hint="eastAsia" w:ascii="Times New Roman" w:hAnsi="Times New Roman" w:eastAsia="宋体" w:cs="Times New Roman"/>
          <w:sz w:val="24"/>
          <w:szCs w:val="24"/>
          <w:vertAlign w:val="subscript"/>
        </w:rPr>
        <w:t>s</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钢材弹性模量、剪切变形模量；</w:t>
      </w:r>
    </w:p>
    <w:p>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i/>
          <w:iCs/>
          <w:sz w:val="24"/>
          <w:szCs w:val="24"/>
        </w:rPr>
        <w:t>E</w:t>
      </w:r>
      <w:r>
        <w:rPr>
          <w:rFonts w:hint="eastAsia" w:ascii="Times New Roman" w:hAnsi="Times New Roman" w:eastAsia="宋体" w:cs="Times New Roman"/>
          <w:sz w:val="24"/>
          <w:szCs w:val="24"/>
          <w:vertAlign w:val="subscript"/>
        </w:rPr>
        <w:t>c</w:t>
      </w:r>
      <w:r>
        <w:rPr>
          <w:rFonts w:hint="eastAsia" w:ascii="Times New Roman" w:hAnsi="Times New Roman" w:eastAsia="宋体" w:cs="Times New Roman"/>
          <w:sz w:val="24"/>
          <w:szCs w:val="24"/>
        </w:rPr>
        <w:t>、</w:t>
      </w:r>
      <w:r>
        <w:rPr>
          <w:rFonts w:ascii="Times New Roman" w:hAnsi="Times New Roman" w:eastAsia="宋体" w:cs="Times New Roman"/>
          <w:i/>
          <w:iCs/>
          <w:sz w:val="24"/>
          <w:szCs w:val="24"/>
        </w:rPr>
        <w:t>G</w:t>
      </w:r>
      <w:r>
        <w:rPr>
          <w:rFonts w:hint="eastAsia" w:ascii="Times New Roman" w:hAnsi="Times New Roman" w:eastAsia="宋体" w:cs="Times New Roman"/>
          <w:sz w:val="24"/>
          <w:szCs w:val="24"/>
          <w:vertAlign w:val="subscript"/>
        </w:rPr>
        <w:t>c</w:t>
      </w:r>
      <w:r>
        <w:rPr>
          <w:rFonts w:ascii="Times New Roman" w:hAnsi="Times New Roman" w:eastAsia="宋体" w:cs="Times New Roman"/>
          <w:sz w:val="24"/>
          <w:szCs w:val="24"/>
        </w:rPr>
        <w:t>—</w:t>
      </w:r>
      <w:r>
        <w:rPr>
          <w:rFonts w:hint="eastAsia" w:ascii="Times New Roman" w:hAnsi="Times New Roman" w:eastAsia="宋体" w:cs="Times New Roman"/>
          <w:sz w:val="24"/>
          <w:szCs w:val="24"/>
        </w:rPr>
        <w:t>混凝土弹性模量、剪切变形模量；</w:t>
      </w:r>
    </w:p>
    <w:p>
      <w:pPr>
        <w:spacing w:line="360" w:lineRule="auto"/>
        <w:ind w:firstLine="480" w:firstLineChars="200"/>
        <w:jc w:val="left"/>
        <w:rPr>
          <w:rFonts w:ascii="Times New Roman" w:hAnsi="Times New Roman" w:eastAsia="宋体" w:cs="Times New Roman"/>
          <w:sz w:val="24"/>
          <w:szCs w:val="24"/>
        </w:rPr>
      </w:pPr>
      <w:r>
        <w:rPr>
          <w:rFonts w:ascii="Times New Roman" w:hAnsi="Times New Roman" w:eastAsia="宋体" w:cs="Times New Roman"/>
          <w:i/>
          <w:iCs/>
          <w:sz w:val="24"/>
          <w:szCs w:val="24"/>
        </w:rPr>
        <w:t>ν</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钢材泊松比；</w:t>
      </w:r>
    </w:p>
    <w:p>
      <w:pPr>
        <w:spacing w:line="360" w:lineRule="auto"/>
        <w:ind w:firstLine="480" w:firstLineChars="200"/>
        <w:jc w:val="left"/>
        <w:rPr>
          <w:rFonts w:ascii="Times New Roman" w:hAnsi="Times New Roman" w:eastAsia="宋体" w:cs="Times New Roman"/>
          <w:sz w:val="24"/>
          <w:szCs w:val="24"/>
        </w:rPr>
      </w:pPr>
      <w:r>
        <w:rPr>
          <w:rFonts w:ascii="Times New Roman" w:hAnsi="Times New Roman" w:eastAsia="宋体" w:cs="Times New Roman"/>
          <w:i/>
          <w:iCs/>
          <w:sz w:val="24"/>
          <w:szCs w:val="24"/>
        </w:rPr>
        <w:t>μ</w:t>
      </w:r>
      <w:r>
        <w:rPr>
          <w:rFonts w:hint="eastAsia" w:ascii="Times New Roman" w:hAnsi="Times New Roman" w:eastAsia="宋体" w:cs="Times New Roman"/>
          <w:sz w:val="24"/>
          <w:szCs w:val="24"/>
          <w:vertAlign w:val="subscript"/>
        </w:rPr>
        <w:t>c</w:t>
      </w:r>
      <w:r>
        <w:rPr>
          <w:rFonts w:ascii="Times New Roman" w:hAnsi="Times New Roman" w:eastAsia="宋体" w:cs="Times New Roman"/>
          <w:sz w:val="24"/>
          <w:szCs w:val="24"/>
        </w:rPr>
        <w:t>—</w:t>
      </w:r>
      <w:r>
        <w:rPr>
          <w:rFonts w:hint="eastAsia" w:ascii="Times New Roman" w:hAnsi="Times New Roman" w:eastAsia="宋体" w:cs="Times New Roman"/>
          <w:sz w:val="24"/>
          <w:szCs w:val="24"/>
        </w:rPr>
        <w:t>混凝土泊松比；</w:t>
      </w:r>
    </w:p>
    <w:p>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d</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钢材抗拉、抗压和抗弯强度设计值；</w:t>
      </w:r>
    </w:p>
    <w:p>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vd</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钢材抗剪强度设计值；</w:t>
      </w:r>
    </w:p>
    <w:p>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cd</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钢材端面承压强度设计值；</w:t>
      </w:r>
    </w:p>
    <w:p>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k、</w:t>
      </w: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d</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钢丝、钢绞线抗拉强度标准值、设计值；</w:t>
      </w:r>
    </w:p>
    <w:p>
      <w:pPr>
        <w:spacing w:line="360" w:lineRule="auto"/>
        <w:ind w:firstLine="480" w:firstLineChars="200"/>
        <w:jc w:val="left"/>
        <w:rPr>
          <w:rFonts w:ascii="Times New Roman" w:hAnsi="Times New Roman" w:eastAsia="宋体" w:cs="Times New Roman"/>
          <w:sz w:val="24"/>
          <w:szCs w:val="24"/>
        </w:rPr>
      </w:pP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ascii="Cambria Math" w:hAnsi="Cambria Math" w:eastAsia="宋体" w:cs="Times New Roman"/>
                <w:sz w:val="24"/>
                <w:szCs w:val="24"/>
              </w:rPr>
              <m:t>cd</m:t>
            </m:r>
            <m:ctrlPr>
              <w:rPr>
                <w:rFonts w:ascii="Cambria Math" w:hAnsi="Cambria Math" w:eastAsia="宋体" w:cs="Times New Roman"/>
                <w:i/>
                <w:sz w:val="24"/>
                <w:szCs w:val="24"/>
              </w:rPr>
            </m:ctrlPr>
          </m:sub>
          <m:sup>
            <m:r>
              <m:rPr/>
              <w:rPr>
                <w:rFonts w:ascii="Cambria Math" w:hAnsi="Cambria Math" w:eastAsia="宋体" w:cs="Times New Roman"/>
                <w:sz w:val="24"/>
                <w:szCs w:val="24"/>
              </w:rPr>
              <m:t>w</m:t>
            </m:r>
            <m:ctrlPr>
              <w:rPr>
                <w:rFonts w:ascii="Cambria Math" w:hAnsi="Cambria Math" w:eastAsia="宋体" w:cs="Times New Roman"/>
                <w:i/>
                <w:sz w:val="24"/>
                <w:szCs w:val="24"/>
              </w:rPr>
            </m:ctrlPr>
          </m:sup>
        </m:sSubSup>
      </m:oMath>
      <w:r>
        <w:rPr>
          <w:rFonts w:hint="eastAsia" w:ascii="Times New Roman" w:hAnsi="Times New Roman" w:eastAsia="宋体" w:cs="Times New Roman"/>
          <w:sz w:val="24"/>
          <w:szCs w:val="24"/>
        </w:rPr>
        <w:t>、</w:t>
      </w: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t</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ascii="Cambria Math" w:hAnsi="Cambria Math" w:eastAsia="宋体" w:cs="Times New Roman"/>
                <w:sz w:val="24"/>
                <w:szCs w:val="24"/>
              </w:rPr>
              <m:t>w</m:t>
            </m:r>
            <m:ctrlPr>
              <w:rPr>
                <w:rFonts w:ascii="Cambria Math" w:hAnsi="Cambria Math" w:eastAsia="宋体" w:cs="Times New Roman"/>
                <w:i/>
                <w:sz w:val="24"/>
                <w:szCs w:val="24"/>
              </w:rPr>
            </m:ctrlPr>
          </m:sup>
        </m:sSubSup>
      </m:oMath>
      <w:r>
        <w:rPr>
          <w:rFonts w:hint="eastAsia" w:ascii="Times New Roman" w:hAnsi="Times New Roman" w:eastAsia="宋体" w:cs="Times New Roman"/>
          <w:sz w:val="24"/>
          <w:szCs w:val="24"/>
        </w:rPr>
        <w:t>、</w:t>
      </w: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v</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ascii="Cambria Math" w:hAnsi="Cambria Math" w:eastAsia="宋体" w:cs="Times New Roman"/>
                <w:sz w:val="24"/>
                <w:szCs w:val="24"/>
              </w:rPr>
              <m:t>w</m:t>
            </m:r>
            <m:ctrlPr>
              <w:rPr>
                <w:rFonts w:ascii="Cambria Math" w:hAnsi="Cambria Math" w:eastAsia="宋体" w:cs="Times New Roman"/>
                <w:i/>
                <w:sz w:val="24"/>
                <w:szCs w:val="24"/>
              </w:rPr>
            </m:ctrlPr>
          </m:sup>
        </m:sSubSup>
      </m:oMath>
      <w:r>
        <w:rPr>
          <w:rFonts w:ascii="Times New Roman" w:hAnsi="Times New Roman" w:eastAsia="宋体" w:cs="Times New Roman"/>
          <w:sz w:val="24"/>
          <w:szCs w:val="24"/>
        </w:rPr>
        <w:t>—</w:t>
      </w:r>
      <w:r>
        <w:rPr>
          <w:rFonts w:hint="eastAsia" w:ascii="Times New Roman" w:hAnsi="Times New Roman" w:eastAsia="宋体" w:cs="Times New Roman"/>
          <w:sz w:val="24"/>
          <w:szCs w:val="24"/>
        </w:rPr>
        <w:t>对接焊缝抗压、抗拉、抗剪强度设计值；</w:t>
      </w:r>
    </w:p>
    <w:p>
      <w:pPr>
        <w:spacing w:line="360" w:lineRule="auto"/>
        <w:ind w:firstLine="480" w:firstLineChars="200"/>
        <w:jc w:val="left"/>
        <w:rPr>
          <w:rFonts w:ascii="Times New Roman" w:hAnsi="Times New Roman" w:eastAsia="宋体" w:cs="Times New Roman"/>
          <w:sz w:val="24"/>
          <w:szCs w:val="24"/>
        </w:rPr>
      </w:pP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f</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ascii="Cambria Math" w:hAnsi="Cambria Math" w:eastAsia="宋体" w:cs="Times New Roman"/>
                <w:sz w:val="24"/>
                <w:szCs w:val="24"/>
              </w:rPr>
              <m:t>w</m:t>
            </m:r>
            <m:ctrlPr>
              <w:rPr>
                <w:rFonts w:ascii="Cambria Math" w:hAnsi="Cambria Math" w:eastAsia="宋体" w:cs="Times New Roman"/>
                <w:i/>
                <w:sz w:val="24"/>
                <w:szCs w:val="24"/>
              </w:rPr>
            </m:ctrlPr>
          </m:sup>
        </m:sSubSup>
      </m:oMath>
      <w:r>
        <w:rPr>
          <w:rFonts w:ascii="Times New Roman" w:hAnsi="Times New Roman" w:eastAsia="宋体" w:cs="Times New Roman"/>
          <w:sz w:val="24"/>
          <w:szCs w:val="24"/>
        </w:rPr>
        <w:t>—</w:t>
      </w:r>
      <w:r>
        <w:rPr>
          <w:rFonts w:hint="eastAsia" w:ascii="Times New Roman" w:hAnsi="Times New Roman" w:eastAsia="宋体" w:cs="Times New Roman"/>
          <w:sz w:val="24"/>
          <w:szCs w:val="24"/>
        </w:rPr>
        <w:t>角焊缝抗压、抗拉、抗剪强度设计值；</w:t>
      </w:r>
    </w:p>
    <w:p>
      <w:pPr>
        <w:spacing w:line="360" w:lineRule="auto"/>
        <w:ind w:firstLine="480" w:firstLineChars="200"/>
        <w:jc w:val="left"/>
        <w:rPr>
          <w:rFonts w:ascii="Times New Roman" w:hAnsi="Times New Roman" w:eastAsia="宋体" w:cs="Times New Roman"/>
          <w:sz w:val="24"/>
          <w:szCs w:val="24"/>
        </w:rPr>
      </w:pP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t</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hint="eastAsia" w:ascii="Cambria Math" w:hAnsi="Cambria Math" w:eastAsia="宋体" w:cs="Times New Roman"/>
                <w:sz w:val="24"/>
                <w:szCs w:val="24"/>
              </w:rPr>
              <m:t>b</m:t>
            </m:r>
            <m:ctrlPr>
              <w:rPr>
                <w:rFonts w:ascii="Cambria Math" w:hAnsi="Cambria Math" w:eastAsia="宋体" w:cs="Times New Roman"/>
                <w:i/>
                <w:sz w:val="24"/>
                <w:szCs w:val="24"/>
              </w:rPr>
            </m:ctrlPr>
          </m:sup>
        </m:sSubSup>
      </m:oMath>
      <w:r>
        <w:rPr>
          <w:rFonts w:hint="eastAsia"/>
          <w:sz w:val="24"/>
          <w:szCs w:val="24"/>
        </w:rPr>
        <w:t>、</w:t>
      </w: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v</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hint="eastAsia" w:ascii="Cambria Math" w:hAnsi="Cambria Math" w:eastAsia="宋体" w:cs="Times New Roman"/>
                <w:sz w:val="24"/>
                <w:szCs w:val="24"/>
              </w:rPr>
              <m:t>b</m:t>
            </m:r>
            <m:ctrlPr>
              <w:rPr>
                <w:rFonts w:ascii="Cambria Math" w:hAnsi="Cambria Math" w:eastAsia="宋体" w:cs="Times New Roman"/>
                <w:i/>
                <w:sz w:val="24"/>
                <w:szCs w:val="24"/>
              </w:rPr>
            </m:ctrlPr>
          </m:sup>
        </m:sSubSup>
      </m:oMath>
      <w:r>
        <w:rPr>
          <w:rFonts w:hint="eastAsia"/>
          <w:sz w:val="24"/>
          <w:szCs w:val="24"/>
        </w:rPr>
        <w:t>、</w:t>
      </w: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c</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hint="eastAsia" w:ascii="Cambria Math" w:hAnsi="Cambria Math" w:eastAsia="宋体" w:cs="Times New Roman"/>
                <w:sz w:val="24"/>
                <w:szCs w:val="24"/>
              </w:rPr>
              <m:t>b</m:t>
            </m:r>
            <m:ctrlPr>
              <w:rPr>
                <w:rFonts w:ascii="Cambria Math" w:hAnsi="Cambria Math" w:eastAsia="宋体" w:cs="Times New Roman"/>
                <w:i/>
                <w:sz w:val="24"/>
                <w:szCs w:val="24"/>
              </w:rPr>
            </m:ctrlPr>
          </m:sup>
        </m:sSubSup>
      </m:oMath>
      <w:r>
        <w:rPr>
          <w:rFonts w:ascii="Times New Roman" w:hAnsi="Times New Roman" w:eastAsia="宋体" w:cs="Times New Roman"/>
          <w:sz w:val="24"/>
          <w:szCs w:val="24"/>
        </w:rPr>
        <w:t>—</w:t>
      </w:r>
      <w:r>
        <w:rPr>
          <w:rFonts w:hint="eastAsia" w:ascii="Times New Roman" w:hAnsi="Times New Roman" w:eastAsia="宋体" w:cs="Times New Roman"/>
          <w:sz w:val="24"/>
          <w:szCs w:val="24"/>
        </w:rPr>
        <w:t>普通螺栓连接抗拉、抗剪、承压强度设计值；</w:t>
      </w:r>
    </w:p>
    <w:p>
      <w:pPr>
        <w:spacing w:line="360" w:lineRule="auto"/>
        <w:ind w:firstLine="480" w:firstLineChars="200"/>
        <w:jc w:val="left"/>
        <w:rPr>
          <w:rFonts w:ascii="Times New Roman" w:hAnsi="Times New Roman" w:eastAsia="宋体" w:cs="Times New Roman"/>
          <w:sz w:val="24"/>
          <w:szCs w:val="24"/>
        </w:rPr>
      </w:pPr>
      <m:oMath>
        <m:sSubSup>
          <m:sSubSupPr>
            <m:ctrlPr>
              <w:rPr>
                <w:rFonts w:ascii="Cambria Math" w:hAnsi="Cambria Math" w:eastAsia="宋体" w:cs="Times New Roman"/>
                <w:i/>
                <w:sz w:val="24"/>
                <w:szCs w:val="24"/>
              </w:rPr>
            </m:ctrlPr>
          </m:sSubSupPr>
          <m:e>
            <m:r>
              <m:rPr/>
              <w:rPr>
                <w:rFonts w:ascii="Cambria Math" w:hAnsi="Cambria Math" w:eastAsia="宋体" w:cs="Times New Roman"/>
                <w:sz w:val="24"/>
                <w:szCs w:val="24"/>
              </w:rPr>
              <m:t>f</m:t>
            </m:r>
            <m:ctrlPr>
              <w:rPr>
                <w:rFonts w:ascii="Cambria Math" w:hAnsi="Cambria Math" w:eastAsia="宋体" w:cs="Times New Roman"/>
                <w:i/>
                <w:sz w:val="24"/>
                <w:szCs w:val="24"/>
              </w:rPr>
            </m:ctrlPr>
          </m:e>
          <m:sub>
            <m:r>
              <m:rPr/>
              <w:rPr>
                <w:rFonts w:hint="eastAsia" w:ascii="Cambria Math" w:hAnsi="Cambria Math" w:eastAsia="宋体" w:cs="Times New Roman"/>
                <w:sz w:val="24"/>
                <w:szCs w:val="24"/>
              </w:rPr>
              <m:t>t</m:t>
            </m:r>
            <m:r>
              <m:rPr/>
              <w:rPr>
                <w:rFonts w:ascii="Cambria Math" w:hAnsi="Cambria Math" w:eastAsia="宋体" w:cs="Times New Roman"/>
                <w:sz w:val="24"/>
                <w:szCs w:val="24"/>
              </w:rPr>
              <m:t>d</m:t>
            </m:r>
            <m:ctrlPr>
              <w:rPr>
                <w:rFonts w:ascii="Cambria Math" w:hAnsi="Cambria Math" w:eastAsia="宋体" w:cs="Times New Roman"/>
                <w:i/>
                <w:sz w:val="24"/>
                <w:szCs w:val="24"/>
              </w:rPr>
            </m:ctrlPr>
          </m:sub>
          <m:sup>
            <m:r>
              <m:rPr/>
              <w:rPr>
                <w:rFonts w:hint="eastAsia" w:ascii="Cambria Math" w:hAnsi="Cambria Math" w:eastAsia="宋体" w:cs="Times New Roman"/>
                <w:sz w:val="24"/>
                <w:szCs w:val="24"/>
              </w:rPr>
              <m:t>a</m:t>
            </m:r>
            <m:ctrlPr>
              <w:rPr>
                <w:rFonts w:ascii="Cambria Math" w:hAnsi="Cambria Math" w:eastAsia="宋体" w:cs="Times New Roman"/>
                <w:i/>
                <w:sz w:val="24"/>
                <w:szCs w:val="24"/>
              </w:rPr>
            </m:ctrlPr>
          </m:sup>
        </m:sSubSup>
      </m:oMath>
      <w:r>
        <w:rPr>
          <w:rFonts w:ascii="Times New Roman" w:hAnsi="Times New Roman" w:eastAsia="宋体" w:cs="Times New Roman"/>
          <w:sz w:val="24"/>
          <w:szCs w:val="24"/>
        </w:rPr>
        <w:t>—</w:t>
      </w:r>
      <w:r>
        <w:rPr>
          <w:rFonts w:hint="eastAsia" w:ascii="Times New Roman" w:hAnsi="Times New Roman" w:eastAsia="宋体" w:cs="Times New Roman"/>
          <w:sz w:val="24"/>
          <w:szCs w:val="24"/>
        </w:rPr>
        <w:t>锚栓连接抗拉强度设计值；</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d</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钢丝绳破断拉力设计值；</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i/>
          <w:iCs/>
          <w:sz w:val="24"/>
          <w:szCs w:val="24"/>
        </w:rPr>
        <w:t>γ</w:t>
      </w:r>
      <w:r>
        <w:rPr>
          <w:rFonts w:hint="eastAsia" w:ascii="Times New Roman" w:hAnsi="Times New Roman" w:eastAsia="宋体" w:cs="Times New Roman"/>
          <w:sz w:val="24"/>
          <w:szCs w:val="24"/>
          <w:vertAlign w:val="subscript"/>
        </w:rPr>
        <w:t>R</w:t>
      </w:r>
      <w:r>
        <w:rPr>
          <w:rFonts w:ascii="Times New Roman" w:hAnsi="Times New Roman" w:eastAsia="宋体" w:cs="Times New Roman"/>
          <w:sz w:val="24"/>
          <w:szCs w:val="24"/>
        </w:rPr>
        <w:t>—</w:t>
      </w:r>
      <w:r>
        <w:rPr>
          <w:rFonts w:hint="eastAsia" w:ascii="Times New Roman" w:hAnsi="Times New Roman" w:eastAsia="宋体" w:cs="Times New Roman"/>
          <w:sz w:val="24"/>
          <w:szCs w:val="24"/>
        </w:rPr>
        <w:t>钢丝绳抗拉强度分项系数；</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i/>
          <w:iCs/>
          <w:sz w:val="24"/>
          <w:szCs w:val="24"/>
        </w:rPr>
        <w:t>P</w:t>
      </w:r>
      <w:r>
        <w:rPr>
          <w:rFonts w:hint="eastAsia" w:ascii="Times New Roman" w:hAnsi="Times New Roman" w:eastAsia="宋体" w:cs="Times New Roman"/>
          <w:sz w:val="24"/>
          <w:szCs w:val="24"/>
          <w:vertAlign w:val="subscript"/>
        </w:rPr>
        <w:t>d</w:t>
      </w:r>
      <w:r>
        <w:rPr>
          <w:rFonts w:ascii="Times New Roman" w:hAnsi="Times New Roman" w:eastAsia="宋体" w:cs="Times New Roman"/>
          <w:sz w:val="24"/>
          <w:szCs w:val="24"/>
        </w:rPr>
        <w:t>—</w:t>
      </w:r>
      <w:r>
        <w:rPr>
          <w:rFonts w:hint="eastAsia" w:ascii="Times New Roman" w:hAnsi="Times New Roman" w:eastAsia="宋体" w:cs="Times New Roman"/>
          <w:sz w:val="24"/>
          <w:szCs w:val="24"/>
        </w:rPr>
        <w:t>高强度螺栓预拉力设计值；</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ck</w:t>
      </w:r>
      <w:r>
        <w:rPr>
          <w:rFonts w:hint="eastAsia" w:ascii="Times New Roman" w:hAnsi="Times New Roman" w:eastAsia="宋体" w:cs="Times New Roman"/>
          <w:sz w:val="24"/>
          <w:szCs w:val="24"/>
        </w:rPr>
        <w:t>、</w:t>
      </w: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tk</w:t>
      </w:r>
      <w:r>
        <w:rPr>
          <w:rFonts w:ascii="Times New Roman" w:hAnsi="Times New Roman" w:eastAsia="宋体" w:cs="Times New Roman"/>
          <w:sz w:val="24"/>
          <w:szCs w:val="24"/>
        </w:rPr>
        <w:t>—</w:t>
      </w:r>
      <w:r>
        <w:rPr>
          <w:rFonts w:hint="eastAsia" w:ascii="Times New Roman" w:hAnsi="Times New Roman" w:eastAsia="宋体" w:cs="Times New Roman"/>
          <w:sz w:val="24"/>
          <w:szCs w:val="24"/>
        </w:rPr>
        <w:t>混凝土轴心抗压、抗拉强度标准值；</w:t>
      </w:r>
    </w:p>
    <w:p>
      <w:pPr>
        <w:spacing w:line="360" w:lineRule="auto"/>
        <w:ind w:firstLine="480" w:firstLineChars="200"/>
        <w:rPr>
          <w:sz w:val="24"/>
          <w:szCs w:val="24"/>
        </w:rPr>
      </w:pP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cd</w:t>
      </w:r>
      <w:r>
        <w:rPr>
          <w:rFonts w:hint="eastAsia" w:ascii="Times New Roman" w:hAnsi="Times New Roman" w:eastAsia="宋体" w:cs="Times New Roman"/>
          <w:sz w:val="24"/>
          <w:szCs w:val="24"/>
        </w:rPr>
        <w:t>、</w:t>
      </w:r>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td</w:t>
      </w:r>
      <w:r>
        <w:rPr>
          <w:rFonts w:ascii="Times New Roman" w:hAnsi="Times New Roman" w:eastAsia="宋体" w:cs="Times New Roman"/>
          <w:sz w:val="24"/>
          <w:szCs w:val="24"/>
        </w:rPr>
        <w:t>—</w:t>
      </w:r>
      <w:r>
        <w:rPr>
          <w:rFonts w:hint="eastAsia" w:ascii="Times New Roman" w:hAnsi="Times New Roman" w:eastAsia="宋体" w:cs="Times New Roman"/>
          <w:sz w:val="24"/>
          <w:szCs w:val="24"/>
        </w:rPr>
        <w:t>混凝土轴心抗压、抗拉强度设计值。</w:t>
      </w:r>
    </w:p>
    <w:p>
      <w:pPr>
        <w:spacing w:line="360" w:lineRule="auto"/>
        <w:ind w:firstLine="480" w:firstLineChars="200"/>
        <w:rPr>
          <w:rFonts w:ascii="Times New Roman" w:hAnsi="Times New Roman" w:eastAsia="宋体" w:cs="Times New Roman"/>
          <w:sz w:val="24"/>
          <w:szCs w:val="24"/>
        </w:rPr>
      </w:pPr>
    </w:p>
    <w:p>
      <w:pPr>
        <w:spacing w:after="312" w:afterLines="100" w:line="360" w:lineRule="auto"/>
        <w:ind w:firstLine="480" w:firstLineChars="200"/>
        <w:rPr>
          <w:rFonts w:ascii="Times New Roman" w:hAnsi="Times New Roman" w:eastAsia="宋体" w:cs="Times New Roman"/>
          <w:sz w:val="24"/>
          <w:szCs w:val="24"/>
        </w:rPr>
        <w:sectPr>
          <w:headerReference r:id="rId10" w:type="default"/>
          <w:footerReference r:id="rId11"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4" w:name="_Toc86408971"/>
      <w:r>
        <w:rPr>
          <w:rFonts w:ascii="Times New Roman" w:hAnsi="Times New Roman" w:eastAsia="黑体" w:cs="Times New Roman"/>
          <w:b/>
          <w:bCs/>
          <w:sz w:val="32"/>
          <w:szCs w:val="32"/>
        </w:rPr>
        <w:t xml:space="preserve">3 </w:t>
      </w:r>
      <w:r>
        <w:rPr>
          <w:rFonts w:hint="eastAsia" w:ascii="宋体" w:hAnsi="宋体" w:eastAsia="宋体"/>
          <w:b/>
          <w:bCs/>
          <w:sz w:val="32"/>
          <w:szCs w:val="32"/>
        </w:rPr>
        <w:t>材料</w:t>
      </w:r>
      <w:bookmarkEnd w:id="4"/>
    </w:p>
    <w:p>
      <w:pPr>
        <w:spacing w:before="312" w:beforeLines="100" w:after="312" w:afterLines="100" w:line="360" w:lineRule="auto"/>
        <w:jc w:val="left"/>
        <w:outlineLvl w:val="1"/>
        <w:rPr>
          <w:rFonts w:ascii="黑体" w:hAnsi="黑体" w:eastAsia="黑体"/>
          <w:b/>
          <w:bCs/>
          <w:sz w:val="28"/>
          <w:szCs w:val="28"/>
        </w:rPr>
      </w:pPr>
      <w:bookmarkStart w:id="5" w:name="_Toc86408972"/>
      <w:r>
        <w:rPr>
          <w:rFonts w:ascii="Times New Roman" w:hAnsi="Times New Roman" w:eastAsia="黑体" w:cs="Times New Roman"/>
          <w:b/>
          <w:bCs/>
          <w:sz w:val="28"/>
          <w:szCs w:val="28"/>
        </w:rPr>
        <w:t>3.1</w:t>
      </w:r>
      <w:r>
        <w:rPr>
          <w:rFonts w:ascii="黑体" w:hAnsi="黑体" w:eastAsia="黑体"/>
          <w:b/>
          <w:bCs/>
          <w:sz w:val="28"/>
          <w:szCs w:val="28"/>
        </w:rPr>
        <w:t xml:space="preserve"> </w:t>
      </w:r>
      <w:r>
        <w:rPr>
          <w:rFonts w:hint="eastAsia" w:ascii="黑体" w:hAnsi="黑体" w:eastAsia="黑体"/>
          <w:b/>
          <w:bCs/>
          <w:sz w:val="28"/>
          <w:szCs w:val="28"/>
        </w:rPr>
        <w:t>钢材</w:t>
      </w:r>
      <w:bookmarkEnd w:id="5"/>
    </w:p>
    <w:p>
      <w:pPr>
        <w:spacing w:after="312" w:after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3.1.1 </w:t>
      </w:r>
      <w:r>
        <w:rPr>
          <w:rFonts w:hint="eastAsia" w:ascii="Times New Roman" w:hAnsi="Times New Roman" w:eastAsia="宋体" w:cs="Times New Roman"/>
          <w:sz w:val="24"/>
          <w:szCs w:val="24"/>
        </w:rPr>
        <w:t>应根据结构形式、受力状态、连接方法及所处环境条件，合理的选用材料。</w:t>
      </w:r>
    </w:p>
    <w:p>
      <w:pPr>
        <w:spacing w:after="312" w:after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3.1.2 </w:t>
      </w:r>
      <w:r>
        <w:rPr>
          <w:rFonts w:hint="eastAsia" w:ascii="Times New Roman" w:hAnsi="Times New Roman" w:eastAsia="宋体" w:cs="Times New Roman"/>
          <w:sz w:val="24"/>
          <w:szCs w:val="24"/>
        </w:rPr>
        <w:t>钢材宜选用Q</w:t>
      </w:r>
      <w:r>
        <w:rPr>
          <w:rFonts w:ascii="Times New Roman" w:hAnsi="Times New Roman" w:eastAsia="宋体" w:cs="Times New Roman"/>
          <w:sz w:val="24"/>
          <w:szCs w:val="24"/>
        </w:rPr>
        <w:t>235</w:t>
      </w:r>
      <w:r>
        <w:rPr>
          <w:rFonts w:hint="eastAsia" w:ascii="Times New Roman" w:hAnsi="Times New Roman" w:eastAsia="宋体" w:cs="Times New Roman"/>
          <w:sz w:val="24"/>
          <w:szCs w:val="24"/>
        </w:rPr>
        <w:t>钢、Q</w:t>
      </w:r>
      <w:r>
        <w:rPr>
          <w:rFonts w:ascii="Times New Roman" w:hAnsi="Times New Roman" w:eastAsia="宋体" w:cs="Times New Roman"/>
          <w:sz w:val="24"/>
          <w:szCs w:val="24"/>
        </w:rPr>
        <w:t>355</w:t>
      </w:r>
      <w:r>
        <w:rPr>
          <w:rFonts w:hint="eastAsia" w:ascii="Times New Roman" w:hAnsi="Times New Roman" w:eastAsia="宋体" w:cs="Times New Roman"/>
          <w:sz w:val="24"/>
          <w:szCs w:val="24"/>
        </w:rPr>
        <w:t>钢、Q</w:t>
      </w:r>
      <w:r>
        <w:rPr>
          <w:rFonts w:ascii="Times New Roman" w:hAnsi="Times New Roman" w:eastAsia="宋体" w:cs="Times New Roman"/>
          <w:sz w:val="24"/>
          <w:szCs w:val="24"/>
        </w:rPr>
        <w:t>390</w:t>
      </w:r>
      <w:r>
        <w:rPr>
          <w:rFonts w:hint="eastAsia" w:ascii="Times New Roman" w:hAnsi="Times New Roman" w:eastAsia="宋体" w:cs="Times New Roman"/>
          <w:sz w:val="24"/>
          <w:szCs w:val="24"/>
        </w:rPr>
        <w:t>钢和Q</w:t>
      </w:r>
      <w:r>
        <w:rPr>
          <w:rFonts w:ascii="Times New Roman" w:hAnsi="Times New Roman" w:eastAsia="宋体" w:cs="Times New Roman"/>
          <w:sz w:val="24"/>
          <w:szCs w:val="24"/>
        </w:rPr>
        <w:t>420</w:t>
      </w:r>
      <w:r>
        <w:rPr>
          <w:rFonts w:hint="eastAsia" w:ascii="Times New Roman" w:hAnsi="Times New Roman" w:eastAsia="宋体" w:cs="Times New Roman"/>
          <w:sz w:val="24"/>
          <w:szCs w:val="24"/>
        </w:rPr>
        <w:t>钢，其质量应分别符合现行《碳素结构钢》（G</w:t>
      </w:r>
      <w:r>
        <w:rPr>
          <w:rFonts w:ascii="Times New Roman" w:hAnsi="Times New Roman" w:eastAsia="宋体" w:cs="Times New Roman"/>
          <w:sz w:val="24"/>
          <w:szCs w:val="24"/>
        </w:rPr>
        <w:t>B/T 700</w:t>
      </w:r>
      <w:r>
        <w:rPr>
          <w:rFonts w:hint="eastAsia" w:ascii="Times New Roman" w:hAnsi="Times New Roman" w:eastAsia="宋体" w:cs="Times New Roman"/>
          <w:sz w:val="24"/>
          <w:szCs w:val="24"/>
        </w:rPr>
        <w:t>）和《低合金高强度结构钢》（G</w:t>
      </w:r>
      <w:r>
        <w:rPr>
          <w:rFonts w:ascii="Times New Roman" w:hAnsi="Times New Roman" w:eastAsia="宋体" w:cs="Times New Roman"/>
          <w:sz w:val="24"/>
          <w:szCs w:val="24"/>
        </w:rPr>
        <w:t>B/T 1591-2018</w:t>
      </w:r>
      <w:r>
        <w:rPr>
          <w:rFonts w:hint="eastAsia" w:ascii="Times New Roman" w:hAnsi="Times New Roman" w:eastAsia="宋体" w:cs="Times New Roman"/>
          <w:sz w:val="24"/>
          <w:szCs w:val="24"/>
        </w:rPr>
        <w:t>）的规定。</w:t>
      </w:r>
    </w:p>
    <w:p>
      <w:pPr>
        <w:spacing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3.1.3 </w:t>
      </w:r>
      <w:r>
        <w:rPr>
          <w:rFonts w:hint="eastAsia" w:ascii="Times New Roman" w:hAnsi="Times New Roman" w:eastAsia="宋体" w:cs="Times New Roman"/>
          <w:sz w:val="24"/>
          <w:szCs w:val="24"/>
        </w:rPr>
        <w:t>有关牌号钢材冲击韧性应符合下列规定：</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 1 </w:t>
      </w:r>
      <w:r>
        <w:rPr>
          <w:rFonts w:hint="eastAsia" w:ascii="Times New Roman" w:hAnsi="Times New Roman" w:eastAsia="宋体" w:cs="Times New Roman"/>
          <w:sz w:val="24"/>
          <w:szCs w:val="24"/>
        </w:rPr>
        <w:t>对需要验算疲劳的焊接构件，当桥梁存在工作温度处于0</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hint="eastAsia" w:ascii="Times New Roman" w:hAnsi="Times New Roman" w:eastAsia="宋体" w:cs="Times New Roman"/>
          <w:i/>
          <w:iCs/>
          <w:sz w:val="24"/>
          <w:szCs w:val="24"/>
        </w:rPr>
        <w:t>t</w:t>
      </w:r>
      <w:r>
        <w:rPr>
          <w:rFonts w:hint="eastAsia" w:ascii="Times New Roman" w:hAnsi="Times New Roman" w:eastAsia="宋体" w:cs="Times New Roman"/>
          <w:sz w:val="24"/>
          <w:szCs w:val="24"/>
        </w:rPr>
        <w:t>＞-</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范围内时，Q</w:t>
      </w:r>
      <w:r>
        <w:rPr>
          <w:rFonts w:ascii="Times New Roman" w:hAnsi="Times New Roman" w:eastAsia="宋体" w:cs="Times New Roman"/>
          <w:sz w:val="24"/>
          <w:szCs w:val="24"/>
        </w:rPr>
        <w:t>235</w:t>
      </w:r>
      <w:r>
        <w:rPr>
          <w:rFonts w:hint="eastAsia" w:ascii="Times New Roman" w:hAnsi="Times New Roman" w:eastAsia="宋体" w:cs="Times New Roman"/>
          <w:sz w:val="24"/>
          <w:szCs w:val="24"/>
        </w:rPr>
        <w:t>和Q</w:t>
      </w:r>
      <w:r>
        <w:rPr>
          <w:rFonts w:ascii="Times New Roman" w:hAnsi="Times New Roman" w:eastAsia="宋体" w:cs="Times New Roman"/>
          <w:sz w:val="24"/>
          <w:szCs w:val="24"/>
        </w:rPr>
        <w:t>355</w:t>
      </w:r>
      <w:r>
        <w:rPr>
          <w:rFonts w:hint="eastAsia" w:ascii="Times New Roman" w:hAnsi="Times New Roman" w:eastAsia="宋体" w:cs="Times New Roman"/>
          <w:sz w:val="24"/>
          <w:szCs w:val="24"/>
        </w:rPr>
        <w:t>的冲击韧性应满足表3</w:t>
      </w:r>
      <w:r>
        <w:rPr>
          <w:rFonts w:ascii="Times New Roman" w:hAnsi="Times New Roman" w:eastAsia="宋体" w:cs="Times New Roman"/>
          <w:sz w:val="24"/>
          <w:szCs w:val="24"/>
        </w:rPr>
        <w:t>.1.1</w:t>
      </w:r>
      <w:r>
        <w:rPr>
          <w:rFonts w:hint="eastAsia" w:ascii="Times New Roman" w:hAnsi="Times New Roman" w:eastAsia="宋体" w:cs="Times New Roman"/>
          <w:sz w:val="24"/>
          <w:szCs w:val="24"/>
        </w:rPr>
        <w:t>中质量等级</w:t>
      </w:r>
      <w:r>
        <w:rPr>
          <w:rFonts w:ascii="Times New Roman" w:hAnsi="Times New Roman" w:eastAsia="宋体" w:cs="Times New Roman"/>
          <w:i/>
          <w:iCs/>
          <w:sz w:val="24"/>
          <w:szCs w:val="24"/>
        </w:rPr>
        <w:t>C</w:t>
      </w:r>
      <w:r>
        <w:rPr>
          <w:rFonts w:hint="eastAsia" w:ascii="Times New Roman" w:hAnsi="Times New Roman" w:eastAsia="宋体" w:cs="Times New Roman"/>
          <w:sz w:val="24"/>
          <w:szCs w:val="24"/>
        </w:rPr>
        <w:t>的要求，而Q</w:t>
      </w:r>
      <w:r>
        <w:rPr>
          <w:rFonts w:ascii="Times New Roman" w:hAnsi="Times New Roman" w:eastAsia="宋体" w:cs="Times New Roman"/>
          <w:sz w:val="24"/>
          <w:szCs w:val="24"/>
        </w:rPr>
        <w:t>390</w:t>
      </w:r>
      <w:r>
        <w:rPr>
          <w:rFonts w:hint="eastAsia" w:ascii="Times New Roman" w:hAnsi="Times New Roman" w:eastAsia="宋体" w:cs="Times New Roman"/>
          <w:sz w:val="24"/>
          <w:szCs w:val="24"/>
        </w:rPr>
        <w:t>和Q</w:t>
      </w:r>
      <w:r>
        <w:rPr>
          <w:rFonts w:ascii="Times New Roman" w:hAnsi="Times New Roman" w:eastAsia="宋体" w:cs="Times New Roman"/>
          <w:sz w:val="24"/>
          <w:szCs w:val="24"/>
        </w:rPr>
        <w:t>420</w:t>
      </w:r>
      <w:r>
        <w:rPr>
          <w:rFonts w:hint="eastAsia" w:ascii="Times New Roman" w:hAnsi="Times New Roman" w:eastAsia="宋体" w:cs="Times New Roman"/>
          <w:sz w:val="24"/>
          <w:szCs w:val="24"/>
        </w:rPr>
        <w:t>的冲击韧性应满足质量等级</w:t>
      </w:r>
      <w:r>
        <w:rPr>
          <w:rFonts w:hint="eastAsia" w:ascii="Times New Roman" w:hAnsi="Times New Roman" w:eastAsia="宋体" w:cs="Times New Roman"/>
          <w:i/>
          <w:iCs/>
          <w:sz w:val="24"/>
          <w:szCs w:val="24"/>
        </w:rPr>
        <w:t>D</w:t>
      </w:r>
      <w:r>
        <w:rPr>
          <w:rFonts w:hint="eastAsia" w:ascii="Times New Roman" w:hAnsi="Times New Roman" w:eastAsia="宋体" w:cs="Times New Roman"/>
          <w:sz w:val="24"/>
          <w:szCs w:val="24"/>
        </w:rPr>
        <w:t>的要求；当桥梁工作温度</w:t>
      </w:r>
      <w:r>
        <w:rPr>
          <w:rFonts w:hint="eastAsia" w:ascii="Times New Roman" w:hAnsi="Times New Roman" w:eastAsia="宋体" w:cs="Times New Roman"/>
          <w:i/>
          <w:iCs/>
          <w:sz w:val="24"/>
          <w:szCs w:val="24"/>
        </w:rPr>
        <w:t>t</w:t>
      </w:r>
      <w:r>
        <w:rPr>
          <w:rFonts w:hint="eastAsia" w:ascii="Times New Roman" w:hAnsi="Times New Roman" w:eastAsia="宋体" w:cs="Times New Roman"/>
          <w:sz w:val="24"/>
          <w:szCs w:val="24"/>
        </w:rPr>
        <w:t>≤-</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时，Q</w:t>
      </w:r>
      <w:r>
        <w:rPr>
          <w:rFonts w:ascii="Times New Roman" w:hAnsi="Times New Roman" w:eastAsia="宋体" w:cs="Times New Roman"/>
          <w:sz w:val="24"/>
          <w:szCs w:val="24"/>
        </w:rPr>
        <w:t>235</w:t>
      </w:r>
      <w:r>
        <w:rPr>
          <w:rFonts w:hint="eastAsia" w:ascii="Times New Roman" w:hAnsi="Times New Roman" w:eastAsia="宋体" w:cs="Times New Roman"/>
          <w:sz w:val="24"/>
          <w:szCs w:val="24"/>
        </w:rPr>
        <w:t>和Q</w:t>
      </w:r>
      <w:r>
        <w:rPr>
          <w:rFonts w:ascii="Times New Roman" w:hAnsi="Times New Roman" w:eastAsia="宋体" w:cs="Times New Roman"/>
          <w:sz w:val="24"/>
          <w:szCs w:val="24"/>
        </w:rPr>
        <w:t>355</w:t>
      </w:r>
      <w:r>
        <w:rPr>
          <w:rFonts w:hint="eastAsia" w:ascii="Times New Roman" w:hAnsi="Times New Roman" w:eastAsia="宋体" w:cs="Times New Roman"/>
          <w:sz w:val="24"/>
          <w:szCs w:val="24"/>
        </w:rPr>
        <w:t>的冲击韧性应满足表3</w:t>
      </w:r>
      <w:r>
        <w:rPr>
          <w:rFonts w:ascii="Times New Roman" w:hAnsi="Times New Roman" w:eastAsia="宋体" w:cs="Times New Roman"/>
          <w:sz w:val="24"/>
          <w:szCs w:val="24"/>
        </w:rPr>
        <w:t>.1.1</w:t>
      </w:r>
      <w:r>
        <w:rPr>
          <w:rFonts w:hint="eastAsia" w:ascii="Times New Roman" w:hAnsi="Times New Roman" w:eastAsia="宋体" w:cs="Times New Roman"/>
          <w:sz w:val="24"/>
          <w:szCs w:val="24"/>
        </w:rPr>
        <w:t>中质量等级</w:t>
      </w:r>
      <w:r>
        <w:rPr>
          <w:rFonts w:hint="eastAsia" w:ascii="Times New Roman" w:hAnsi="Times New Roman" w:eastAsia="宋体" w:cs="Times New Roman"/>
          <w:i/>
          <w:iCs/>
          <w:sz w:val="24"/>
          <w:szCs w:val="24"/>
        </w:rPr>
        <w:t>D</w:t>
      </w:r>
      <w:r>
        <w:rPr>
          <w:rFonts w:hint="eastAsia" w:ascii="Times New Roman" w:hAnsi="Times New Roman" w:eastAsia="宋体" w:cs="Times New Roman"/>
          <w:sz w:val="24"/>
          <w:szCs w:val="24"/>
        </w:rPr>
        <w:t>的要求，而Q</w:t>
      </w:r>
      <w:r>
        <w:rPr>
          <w:rFonts w:ascii="Times New Roman" w:hAnsi="Times New Roman" w:eastAsia="宋体" w:cs="Times New Roman"/>
          <w:sz w:val="24"/>
          <w:szCs w:val="24"/>
        </w:rPr>
        <w:t>390</w:t>
      </w:r>
      <w:r>
        <w:rPr>
          <w:rFonts w:hint="eastAsia" w:ascii="Times New Roman" w:hAnsi="Times New Roman" w:eastAsia="宋体" w:cs="Times New Roman"/>
          <w:sz w:val="24"/>
          <w:szCs w:val="24"/>
        </w:rPr>
        <w:t>和Q</w:t>
      </w:r>
      <w:r>
        <w:rPr>
          <w:rFonts w:ascii="Times New Roman" w:hAnsi="Times New Roman" w:eastAsia="宋体" w:cs="Times New Roman"/>
          <w:sz w:val="24"/>
          <w:szCs w:val="24"/>
        </w:rPr>
        <w:t>420</w:t>
      </w:r>
      <w:r>
        <w:rPr>
          <w:rFonts w:hint="eastAsia" w:ascii="Times New Roman" w:hAnsi="Times New Roman" w:eastAsia="宋体" w:cs="Times New Roman"/>
          <w:sz w:val="24"/>
          <w:szCs w:val="24"/>
        </w:rPr>
        <w:t>的冲击韧性应满足质量等级</w:t>
      </w:r>
      <w:r>
        <w:rPr>
          <w:rFonts w:hint="eastAsia" w:ascii="Times New Roman" w:hAnsi="Times New Roman" w:eastAsia="宋体" w:cs="Times New Roman"/>
          <w:i/>
          <w:iCs/>
          <w:sz w:val="24"/>
          <w:szCs w:val="24"/>
        </w:rPr>
        <w:t>E</w:t>
      </w:r>
      <w:r>
        <w:rPr>
          <w:rFonts w:hint="eastAsia" w:ascii="Times New Roman" w:hAnsi="Times New Roman" w:eastAsia="宋体" w:cs="Times New Roman"/>
          <w:sz w:val="24"/>
          <w:szCs w:val="24"/>
        </w:rPr>
        <w:t>的要求。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对需要验算疲劳的非焊接构件，当桥梁工作温度</w:t>
      </w:r>
      <w:r>
        <w:rPr>
          <w:rFonts w:hint="eastAsia" w:ascii="Times New Roman" w:hAnsi="Times New Roman" w:eastAsia="宋体" w:cs="Times New Roman"/>
          <w:i/>
          <w:iCs/>
          <w:sz w:val="24"/>
          <w:szCs w:val="24"/>
        </w:rPr>
        <w:t>t</w:t>
      </w:r>
      <w:r>
        <w:rPr>
          <w:rFonts w:hint="eastAsia" w:ascii="Times New Roman" w:hAnsi="Times New Roman" w:eastAsia="宋体" w:cs="Times New Roman"/>
          <w:sz w:val="24"/>
          <w:szCs w:val="24"/>
        </w:rPr>
        <w:t>≤-</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时，Q</w:t>
      </w:r>
      <w:r>
        <w:rPr>
          <w:rFonts w:ascii="Times New Roman" w:hAnsi="Times New Roman" w:eastAsia="宋体" w:cs="Times New Roman"/>
          <w:sz w:val="24"/>
          <w:szCs w:val="24"/>
        </w:rPr>
        <w:t>235</w:t>
      </w:r>
      <w:r>
        <w:rPr>
          <w:rFonts w:hint="eastAsia" w:ascii="Times New Roman" w:hAnsi="Times New Roman" w:eastAsia="宋体" w:cs="Times New Roman"/>
          <w:sz w:val="24"/>
          <w:szCs w:val="24"/>
        </w:rPr>
        <w:t>和Q</w:t>
      </w:r>
      <w:r>
        <w:rPr>
          <w:rFonts w:ascii="Times New Roman" w:hAnsi="Times New Roman" w:eastAsia="宋体" w:cs="Times New Roman"/>
          <w:sz w:val="24"/>
          <w:szCs w:val="24"/>
        </w:rPr>
        <w:t>355</w:t>
      </w:r>
      <w:r>
        <w:rPr>
          <w:rFonts w:hint="eastAsia" w:ascii="Times New Roman" w:hAnsi="Times New Roman" w:eastAsia="宋体" w:cs="Times New Roman"/>
          <w:sz w:val="24"/>
          <w:szCs w:val="24"/>
        </w:rPr>
        <w:t>的冲击韧性应满足表3</w:t>
      </w:r>
      <w:r>
        <w:rPr>
          <w:rFonts w:ascii="Times New Roman" w:hAnsi="Times New Roman" w:eastAsia="宋体" w:cs="Times New Roman"/>
          <w:sz w:val="24"/>
          <w:szCs w:val="24"/>
        </w:rPr>
        <w:t>.1.3</w:t>
      </w:r>
      <w:r>
        <w:rPr>
          <w:rFonts w:hint="eastAsia" w:ascii="Times New Roman" w:hAnsi="Times New Roman" w:eastAsia="宋体" w:cs="Times New Roman"/>
          <w:sz w:val="24"/>
          <w:szCs w:val="24"/>
        </w:rPr>
        <w:t>中质量等级</w:t>
      </w:r>
      <w:r>
        <w:rPr>
          <w:rFonts w:hint="eastAsia" w:ascii="Times New Roman" w:hAnsi="Times New Roman" w:eastAsia="宋体" w:cs="Times New Roman"/>
          <w:i/>
          <w:iCs/>
          <w:sz w:val="24"/>
          <w:szCs w:val="24"/>
        </w:rPr>
        <w:t>C</w:t>
      </w:r>
      <w:r>
        <w:rPr>
          <w:rFonts w:hint="eastAsia" w:ascii="Times New Roman" w:hAnsi="Times New Roman" w:eastAsia="宋体" w:cs="Times New Roman"/>
          <w:sz w:val="24"/>
          <w:szCs w:val="24"/>
        </w:rPr>
        <w:t>的要求，而Q</w:t>
      </w:r>
      <w:r>
        <w:rPr>
          <w:rFonts w:ascii="Times New Roman" w:hAnsi="Times New Roman" w:eastAsia="宋体" w:cs="Times New Roman"/>
          <w:sz w:val="24"/>
          <w:szCs w:val="24"/>
        </w:rPr>
        <w:t>390</w:t>
      </w:r>
      <w:r>
        <w:rPr>
          <w:rFonts w:hint="eastAsia" w:ascii="Times New Roman" w:hAnsi="Times New Roman" w:eastAsia="宋体" w:cs="Times New Roman"/>
          <w:sz w:val="24"/>
          <w:szCs w:val="24"/>
        </w:rPr>
        <w:t>和Q</w:t>
      </w:r>
      <w:r>
        <w:rPr>
          <w:rFonts w:ascii="Times New Roman" w:hAnsi="Times New Roman" w:eastAsia="宋体" w:cs="Times New Roman"/>
          <w:sz w:val="24"/>
          <w:szCs w:val="24"/>
        </w:rPr>
        <w:t>420</w:t>
      </w:r>
      <w:r>
        <w:rPr>
          <w:rFonts w:hint="eastAsia" w:ascii="Times New Roman" w:hAnsi="Times New Roman" w:eastAsia="宋体" w:cs="Times New Roman"/>
          <w:sz w:val="24"/>
          <w:szCs w:val="24"/>
        </w:rPr>
        <w:t>的冲击韧性应满足质量等级</w:t>
      </w:r>
      <w:r>
        <w:rPr>
          <w:rFonts w:hint="eastAsia" w:ascii="Times New Roman" w:hAnsi="Times New Roman" w:eastAsia="宋体" w:cs="Times New Roman"/>
          <w:i/>
          <w:iCs/>
          <w:sz w:val="24"/>
          <w:szCs w:val="24"/>
        </w:rPr>
        <w:t>D</w:t>
      </w:r>
      <w:r>
        <w:rPr>
          <w:rFonts w:hint="eastAsia" w:ascii="Times New Roman" w:hAnsi="Times New Roman" w:eastAsia="宋体" w:cs="Times New Roman"/>
          <w:sz w:val="24"/>
          <w:szCs w:val="24"/>
        </w:rPr>
        <w:t>的要求。</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表3</w:t>
      </w:r>
      <w:r>
        <w:rPr>
          <w:rFonts w:ascii="Times New Roman" w:hAnsi="Times New Roman" w:eastAsia="宋体" w:cs="Times New Roman"/>
          <w:b/>
          <w:bCs/>
          <w:sz w:val="24"/>
          <w:szCs w:val="24"/>
        </w:rPr>
        <w:t xml:space="preserve">.1.3  </w:t>
      </w:r>
      <w:r>
        <w:rPr>
          <w:rFonts w:hint="eastAsia" w:ascii="Times New Roman" w:hAnsi="Times New Roman" w:eastAsia="宋体" w:cs="Times New Roman"/>
          <w:b/>
          <w:bCs/>
          <w:sz w:val="24"/>
          <w:szCs w:val="24"/>
        </w:rPr>
        <w:t>钢材冲击韧性</w:t>
      </w:r>
    </w:p>
    <w:tbl>
      <w:tblPr>
        <w:tblStyle w:val="13"/>
        <w:tblW w:w="850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696"/>
        <w:gridCol w:w="851"/>
        <w:gridCol w:w="851"/>
        <w:gridCol w:w="851"/>
        <w:gridCol w:w="851"/>
        <w:gridCol w:w="851"/>
        <w:gridCol w:w="851"/>
        <w:gridCol w:w="851"/>
        <w:gridCol w:w="85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钢材牌号</w:t>
            </w:r>
          </w:p>
        </w:tc>
        <w:tc>
          <w:tcPr>
            <w:tcW w:w="1702"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235</w:t>
            </w:r>
          </w:p>
        </w:tc>
        <w:tc>
          <w:tcPr>
            <w:tcW w:w="1702"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355</w:t>
            </w:r>
          </w:p>
        </w:tc>
        <w:tc>
          <w:tcPr>
            <w:tcW w:w="1702"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390</w:t>
            </w:r>
          </w:p>
        </w:tc>
        <w:tc>
          <w:tcPr>
            <w:tcW w:w="1702"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420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质量等级</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D</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D</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D</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E</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D</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E</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试验温度（</w:t>
            </w:r>
            <w:r>
              <w:rPr>
                <w:rFonts w:ascii="Times New Roman" w:hAnsi="Times New Roman" w:eastAsia="宋体" w:cs="Times New Roman"/>
                <w:szCs w:val="21"/>
              </w:rPr>
              <w:t>℃</w:t>
            </w:r>
            <w:r>
              <w:rPr>
                <w:rFonts w:hint="eastAsia" w:ascii="Times New Roman" w:hAnsi="Times New Roman" w:eastAsia="宋体" w:cs="Times New Roman"/>
                <w:szCs w:val="21"/>
              </w:rPr>
              <w:t>）</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20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20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20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20</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40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冲击韧性（J）</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w:t>
            </w:r>
          </w:p>
        </w:tc>
        <w:tc>
          <w:tcPr>
            <w:tcW w:w="85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w:t>
            </w:r>
          </w:p>
        </w:tc>
      </w:tr>
    </w:tbl>
    <w:p>
      <w:pPr>
        <w:spacing w:before="312" w:before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3</w:t>
      </w:r>
      <w:r>
        <w:rPr>
          <w:rFonts w:ascii="Times New Roman" w:hAnsi="Times New Roman" w:eastAsia="宋体" w:cs="Times New Roman"/>
          <w:b/>
          <w:bCs/>
          <w:sz w:val="24"/>
          <w:szCs w:val="24"/>
        </w:rPr>
        <w:t xml:space="preserve">.1.4 </w:t>
      </w:r>
      <w:r>
        <w:rPr>
          <w:rFonts w:hint="eastAsia" w:ascii="Times New Roman" w:hAnsi="Times New Roman" w:eastAsia="宋体" w:cs="Times New Roman"/>
          <w:sz w:val="24"/>
          <w:szCs w:val="24"/>
        </w:rPr>
        <w:t>钢材的物理力学性能指标应满足表3</w:t>
      </w:r>
      <w:r>
        <w:rPr>
          <w:rFonts w:ascii="Times New Roman" w:hAnsi="Times New Roman" w:eastAsia="宋体" w:cs="Times New Roman"/>
          <w:sz w:val="24"/>
          <w:szCs w:val="24"/>
        </w:rPr>
        <w:t>.1.4</w:t>
      </w:r>
      <w:r>
        <w:rPr>
          <w:rFonts w:hint="eastAsia" w:ascii="Times New Roman" w:hAnsi="Times New Roman" w:eastAsia="宋体" w:cs="Times New Roman"/>
          <w:sz w:val="24"/>
          <w:szCs w:val="24"/>
        </w:rPr>
        <w:t>的要求。</w:t>
      </w:r>
    </w:p>
    <w:p>
      <w:pPr>
        <w:spacing w:before="312" w:beforeLines="100" w:line="360" w:lineRule="auto"/>
        <w:ind w:firstLine="240" w:firstLineChars="100"/>
        <w:rPr>
          <w:rFonts w:ascii="Times New Roman" w:hAnsi="Times New Roman" w:eastAsia="宋体" w:cs="Times New Roman"/>
          <w:sz w:val="24"/>
          <w:szCs w:val="24"/>
        </w:rPr>
      </w:pP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表3</w:t>
      </w:r>
      <w:r>
        <w:rPr>
          <w:rFonts w:ascii="Times New Roman" w:hAnsi="Times New Roman" w:eastAsia="宋体" w:cs="Times New Roman"/>
          <w:b/>
          <w:bCs/>
          <w:sz w:val="24"/>
          <w:szCs w:val="24"/>
        </w:rPr>
        <w:t xml:space="preserve">.1.4  </w:t>
      </w:r>
      <w:r>
        <w:rPr>
          <w:rFonts w:hint="eastAsia" w:ascii="Times New Roman" w:hAnsi="Times New Roman" w:eastAsia="宋体" w:cs="Times New Roman"/>
          <w:b/>
          <w:bCs/>
          <w:sz w:val="24"/>
          <w:szCs w:val="24"/>
        </w:rPr>
        <w:t>钢材的物理力学性能指标</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701"/>
        <w:gridCol w:w="1701"/>
        <w:gridCol w:w="1701"/>
        <w:gridCol w:w="1701"/>
        <w:gridCol w:w="170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701" w:type="dxa"/>
            <w:vAlign w:val="center"/>
          </w:tcPr>
          <w:p>
            <w:pPr>
              <w:jc w:val="center"/>
              <w:rPr>
                <w:rFonts w:ascii="Times New Roman" w:hAnsi="Times New Roman" w:eastAsia="宋体" w:cs="Times New Roman"/>
                <w:szCs w:val="21"/>
                <w:vertAlign w:val="subscript"/>
              </w:rPr>
            </w:pPr>
            <w:r>
              <w:rPr>
                <w:rFonts w:hint="eastAsia" w:ascii="Times New Roman" w:hAnsi="Times New Roman" w:eastAsia="宋体" w:cs="Times New Roman"/>
                <w:szCs w:val="21"/>
              </w:rPr>
              <w:t>弹性模量</w:t>
            </w:r>
            <w:bookmarkStart w:id="6" w:name="_Hlk86406032"/>
            <w:r>
              <w:rPr>
                <w:rFonts w:hint="eastAsia" w:ascii="Times New Roman" w:hAnsi="Times New Roman" w:eastAsia="宋体" w:cs="Times New Roman"/>
                <w:i/>
                <w:iCs/>
                <w:szCs w:val="21"/>
              </w:rPr>
              <w:t>E</w:t>
            </w:r>
            <w:r>
              <w:rPr>
                <w:rFonts w:hint="eastAsia" w:ascii="Times New Roman" w:hAnsi="Times New Roman" w:eastAsia="宋体" w:cs="Times New Roman"/>
                <w:szCs w:val="21"/>
                <w:vertAlign w:val="subscript"/>
              </w:rPr>
              <w:t>s</w:t>
            </w:r>
            <w:bookmarkEnd w:id="6"/>
          </w:p>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P</w:t>
            </w:r>
            <w:r>
              <w:rPr>
                <w:rFonts w:hint="eastAsia" w:ascii="Times New Roman" w:hAnsi="Times New Roman" w:eastAsia="宋体" w:cs="Times New Roman"/>
                <w:szCs w:val="21"/>
              </w:rPr>
              <w:t>a）</w:t>
            </w:r>
          </w:p>
        </w:tc>
        <w:tc>
          <w:tcPr>
            <w:tcW w:w="1701" w:type="dxa"/>
            <w:vAlign w:val="center"/>
          </w:tcPr>
          <w:p>
            <w:pPr>
              <w:jc w:val="center"/>
              <w:rPr>
                <w:rFonts w:ascii="Times New Roman" w:hAnsi="Times New Roman" w:eastAsia="宋体" w:cs="Times New Roman"/>
                <w:szCs w:val="21"/>
                <w:vertAlign w:val="subscript"/>
              </w:rPr>
            </w:pPr>
            <w:r>
              <w:rPr>
                <w:rFonts w:hint="eastAsia" w:ascii="Times New Roman" w:hAnsi="Times New Roman" w:eastAsia="宋体" w:cs="Times New Roman"/>
                <w:szCs w:val="21"/>
              </w:rPr>
              <w:t>剪切模量</w:t>
            </w:r>
            <w:bookmarkStart w:id="7" w:name="_Hlk86406334"/>
            <w:r>
              <w:rPr>
                <w:rFonts w:ascii="Times New Roman" w:hAnsi="Times New Roman" w:eastAsia="宋体" w:cs="Times New Roman"/>
                <w:i/>
                <w:iCs/>
                <w:szCs w:val="21"/>
              </w:rPr>
              <w:t>G</w:t>
            </w:r>
            <w:r>
              <w:rPr>
                <w:rFonts w:hint="eastAsia" w:ascii="Times New Roman" w:hAnsi="Times New Roman" w:eastAsia="宋体" w:cs="Times New Roman"/>
                <w:szCs w:val="21"/>
                <w:vertAlign w:val="subscript"/>
              </w:rPr>
              <w:t>s</w:t>
            </w:r>
            <w:bookmarkEnd w:id="7"/>
          </w:p>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P</w:t>
            </w:r>
            <w:r>
              <w:rPr>
                <w:rFonts w:hint="eastAsia" w:ascii="Times New Roman" w:hAnsi="Times New Roman" w:eastAsia="宋体" w:cs="Times New Roman"/>
                <w:szCs w:val="21"/>
              </w:rPr>
              <w:t>a）</w:t>
            </w:r>
          </w:p>
        </w:tc>
        <w:tc>
          <w:tcPr>
            <w:tcW w:w="170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线膨胀系数</w:t>
            </w:r>
            <w:bookmarkStart w:id="8" w:name="_Hlk86406392"/>
            <w:r>
              <w:rPr>
                <w:rFonts w:ascii="Times New Roman" w:hAnsi="Times New Roman" w:eastAsia="宋体" w:cs="Times New Roman"/>
                <w:i/>
                <w:iCs/>
                <w:szCs w:val="21"/>
              </w:rPr>
              <w:t>α</w:t>
            </w:r>
            <w:bookmarkEnd w:id="8"/>
          </w:p>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w:t>
            </w:r>
            <w:r>
              <w:rPr>
                <w:rFonts w:hint="eastAsia" w:ascii="Times New Roman" w:hAnsi="Times New Roman" w:eastAsia="宋体" w:cs="Times New Roman"/>
                <w:szCs w:val="21"/>
              </w:rPr>
              <w:t>）</w:t>
            </w:r>
          </w:p>
        </w:tc>
        <w:tc>
          <w:tcPr>
            <w:tcW w:w="170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泊松比</w:t>
            </w:r>
            <w:bookmarkStart w:id="9" w:name="_Hlk86406442"/>
            <w:r>
              <w:rPr>
                <w:rFonts w:ascii="Times New Roman" w:hAnsi="Times New Roman" w:eastAsia="宋体" w:cs="Times New Roman"/>
                <w:i/>
                <w:iCs/>
                <w:szCs w:val="21"/>
              </w:rPr>
              <w:t>ν</w:t>
            </w:r>
            <w:bookmarkEnd w:id="9"/>
          </w:p>
        </w:tc>
        <w:tc>
          <w:tcPr>
            <w:tcW w:w="170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密度</w:t>
            </w:r>
            <w:r>
              <w:rPr>
                <w:rFonts w:ascii="Times New Roman" w:hAnsi="Times New Roman" w:eastAsia="宋体" w:cs="Times New Roman"/>
                <w:i/>
                <w:iCs/>
                <w:szCs w:val="21"/>
              </w:rPr>
              <w:t>ρ</w:t>
            </w:r>
          </w:p>
          <w:p>
            <w:pPr>
              <w:jc w:val="center"/>
              <w:rPr>
                <w:rFonts w:ascii="Times New Roman" w:hAnsi="Times New Roman" w:eastAsia="宋体" w:cs="Times New Roman"/>
                <w:szCs w:val="21"/>
              </w:rPr>
            </w:pPr>
            <w:r>
              <w:rPr>
                <w:rFonts w:hint="eastAsia" w:ascii="Times New Roman" w:hAnsi="Times New Roman" w:eastAsia="宋体" w:cs="Times New Roman"/>
                <w:szCs w:val="21"/>
              </w:rPr>
              <w:t>（kg</w:t>
            </w:r>
            <w:r>
              <w:rPr>
                <w:rFonts w:ascii="Times New Roman" w:hAnsi="Times New Roman" w:eastAsia="宋体" w:cs="Times New Roman"/>
                <w:szCs w:val="21"/>
              </w:rPr>
              <w:t>/</w:t>
            </w:r>
            <w:r>
              <w:rPr>
                <w:rFonts w:hint="eastAsia" w:ascii="Times New Roman" w:hAnsi="Times New Roman" w:eastAsia="宋体" w:cs="Times New Roman"/>
                <w:szCs w:val="21"/>
              </w:rPr>
              <w:t>m</w:t>
            </w:r>
            <w:r>
              <w:rPr>
                <w:rFonts w:ascii="Times New Roman" w:hAnsi="Times New Roman" w:eastAsia="宋体" w:cs="Times New Roman"/>
                <w:szCs w:val="21"/>
                <w:vertAlign w:val="superscript"/>
              </w:rPr>
              <w:t>3</w:t>
            </w: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70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.06</w:t>
            </w:r>
            <w:r>
              <w:rPr>
                <w:rFonts w:hint="eastAsia" w:ascii="Times New Roman" w:hAnsi="Times New Roman" w:eastAsia="宋体" w:cs="Times New Roman"/>
                <w:szCs w:val="21"/>
              </w:rPr>
              <w:t>×</w:t>
            </w:r>
            <w:r>
              <w:rPr>
                <w:rFonts w:ascii="Times New Roman" w:hAnsi="Times New Roman" w:eastAsia="宋体" w:cs="Times New Roman"/>
                <w:szCs w:val="21"/>
              </w:rPr>
              <w:t>10</w:t>
            </w:r>
            <w:r>
              <w:rPr>
                <w:rFonts w:ascii="Times New Roman" w:hAnsi="Times New Roman" w:eastAsia="宋体" w:cs="Times New Roman"/>
                <w:szCs w:val="21"/>
                <w:vertAlign w:val="superscript"/>
              </w:rPr>
              <w:t>5</w:t>
            </w:r>
          </w:p>
        </w:tc>
        <w:tc>
          <w:tcPr>
            <w:tcW w:w="1701"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0.79</w:t>
            </w:r>
            <w:r>
              <w:rPr>
                <w:rFonts w:hint="eastAsia" w:ascii="Times New Roman" w:hAnsi="Times New Roman" w:eastAsia="宋体" w:cs="Times New Roman"/>
                <w:szCs w:val="21"/>
              </w:rPr>
              <w:t>×</w:t>
            </w:r>
            <w:r>
              <w:rPr>
                <w:rFonts w:ascii="Times New Roman" w:hAnsi="Times New Roman" w:eastAsia="宋体" w:cs="Times New Roman"/>
                <w:szCs w:val="21"/>
              </w:rPr>
              <w:t>10</w:t>
            </w:r>
            <w:r>
              <w:rPr>
                <w:rFonts w:ascii="Times New Roman" w:hAnsi="Times New Roman" w:eastAsia="宋体" w:cs="Times New Roman"/>
                <w:szCs w:val="21"/>
                <w:vertAlign w:val="superscript"/>
              </w:rPr>
              <w:t>5</w:t>
            </w:r>
          </w:p>
        </w:tc>
        <w:tc>
          <w:tcPr>
            <w:tcW w:w="1701"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1.2</w:t>
            </w:r>
            <w:r>
              <w:rPr>
                <w:rFonts w:hint="eastAsia" w:ascii="Times New Roman" w:hAnsi="Times New Roman" w:eastAsia="宋体" w:cs="Times New Roman"/>
                <w:szCs w:val="21"/>
              </w:rPr>
              <w:t>×</w:t>
            </w:r>
            <w:r>
              <w:rPr>
                <w:rFonts w:ascii="Times New Roman" w:hAnsi="Times New Roman" w:eastAsia="宋体" w:cs="Times New Roman"/>
                <w:szCs w:val="21"/>
              </w:rPr>
              <w:t>10</w:t>
            </w:r>
            <w:r>
              <w:rPr>
                <w:rFonts w:ascii="Times New Roman" w:hAnsi="Times New Roman" w:eastAsia="宋体" w:cs="Times New Roman"/>
                <w:szCs w:val="21"/>
                <w:vertAlign w:val="superscript"/>
              </w:rPr>
              <w:t>-5</w:t>
            </w:r>
          </w:p>
        </w:tc>
        <w:tc>
          <w:tcPr>
            <w:tcW w:w="170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0</w:t>
            </w:r>
            <w:r>
              <w:rPr>
                <w:rFonts w:ascii="Times New Roman" w:hAnsi="Times New Roman" w:eastAsia="宋体" w:cs="Times New Roman"/>
                <w:szCs w:val="21"/>
              </w:rPr>
              <w:t>.31</w:t>
            </w:r>
          </w:p>
        </w:tc>
        <w:tc>
          <w:tcPr>
            <w:tcW w:w="170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7</w:t>
            </w:r>
            <w:r>
              <w:rPr>
                <w:rFonts w:ascii="Times New Roman" w:hAnsi="Times New Roman" w:eastAsia="宋体" w:cs="Times New Roman"/>
                <w:szCs w:val="21"/>
              </w:rPr>
              <w:t>850</w:t>
            </w:r>
          </w:p>
        </w:tc>
      </w:tr>
    </w:tbl>
    <w:p>
      <w:pPr>
        <w:spacing w:before="312" w:before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3.1.5 </w:t>
      </w:r>
      <w:r>
        <w:rPr>
          <w:rFonts w:hint="eastAsia" w:ascii="Times New Roman" w:hAnsi="Times New Roman" w:eastAsia="宋体" w:cs="Times New Roman"/>
          <w:sz w:val="24"/>
          <w:szCs w:val="24"/>
        </w:rPr>
        <w:t>钢材的物理力学性能指标应满足表3</w:t>
      </w:r>
      <w:r>
        <w:rPr>
          <w:rFonts w:ascii="Times New Roman" w:hAnsi="Times New Roman" w:eastAsia="宋体" w:cs="Times New Roman"/>
          <w:sz w:val="24"/>
          <w:szCs w:val="24"/>
        </w:rPr>
        <w:t>.1.5</w:t>
      </w:r>
      <w:r>
        <w:rPr>
          <w:rFonts w:hint="eastAsia" w:ascii="Times New Roman" w:hAnsi="Times New Roman" w:eastAsia="宋体" w:cs="Times New Roman"/>
          <w:sz w:val="24"/>
          <w:szCs w:val="24"/>
        </w:rPr>
        <w:t>的要求。</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 xml:space="preserve">表 </w:t>
      </w:r>
      <w:r>
        <w:rPr>
          <w:rFonts w:ascii="Times New Roman" w:hAnsi="Times New Roman" w:eastAsia="宋体" w:cs="Times New Roman"/>
          <w:b/>
          <w:bCs/>
          <w:sz w:val="24"/>
          <w:szCs w:val="24"/>
        </w:rPr>
        <w:t xml:space="preserve">3.1.5  </w:t>
      </w:r>
      <w:r>
        <w:rPr>
          <w:rFonts w:hint="eastAsia" w:ascii="Times New Roman" w:hAnsi="Times New Roman" w:eastAsia="宋体" w:cs="Times New Roman"/>
          <w:b/>
          <w:bCs/>
          <w:sz w:val="24"/>
          <w:szCs w:val="24"/>
        </w:rPr>
        <w:t>钢材的强度设计值（M</w:t>
      </w:r>
      <w:r>
        <w:rPr>
          <w:rFonts w:ascii="Times New Roman" w:hAnsi="Times New Roman" w:eastAsia="宋体" w:cs="Times New Roman"/>
          <w:b/>
          <w:bCs/>
          <w:sz w:val="24"/>
          <w:szCs w:val="24"/>
        </w:rPr>
        <w:t>P</w:t>
      </w:r>
      <w:r>
        <w:rPr>
          <w:rFonts w:hint="eastAsia" w:ascii="Times New Roman" w:hAnsi="Times New Roman" w:eastAsia="宋体" w:cs="Times New Roman"/>
          <w:b/>
          <w:bCs/>
          <w:sz w:val="24"/>
          <w:szCs w:val="24"/>
        </w:rPr>
        <w:t>a）</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302"/>
        <w:gridCol w:w="1387"/>
        <w:gridCol w:w="2126"/>
        <w:gridCol w:w="1134"/>
        <w:gridCol w:w="255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689"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钢材</w:t>
            </w:r>
          </w:p>
        </w:tc>
        <w:tc>
          <w:tcPr>
            <w:tcW w:w="2126" w:type="dxa"/>
            <w:vMerge w:val="restart"/>
            <w:vAlign w:val="center"/>
          </w:tcPr>
          <w:p>
            <w:pPr>
              <w:jc w:val="center"/>
              <w:rPr>
                <w:rFonts w:ascii="Times New Roman" w:hAnsi="Times New Roman" w:eastAsia="宋体" w:cs="Times New Roman"/>
                <w:szCs w:val="21"/>
              </w:rPr>
            </w:pPr>
            <w:bookmarkStart w:id="10" w:name="_Hlk86406515"/>
            <w:r>
              <w:rPr>
                <w:rFonts w:hint="eastAsia" w:ascii="Times New Roman" w:hAnsi="Times New Roman" w:eastAsia="宋体" w:cs="Times New Roman"/>
                <w:szCs w:val="21"/>
              </w:rPr>
              <w:t>抗拉、抗压和抗弯</w:t>
            </w:r>
            <w:bookmarkEnd w:id="10"/>
            <w:bookmarkStart w:id="11" w:name="_Hlk86406494"/>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d</w:t>
            </w:r>
            <w:bookmarkEnd w:id="11"/>
          </w:p>
        </w:tc>
        <w:tc>
          <w:tcPr>
            <w:tcW w:w="1134"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抗剪</w:t>
            </w:r>
            <w:bookmarkStart w:id="12" w:name="_Hlk86406540"/>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vd</w:t>
            </w:r>
            <w:bookmarkEnd w:id="12"/>
          </w:p>
        </w:tc>
        <w:tc>
          <w:tcPr>
            <w:tcW w:w="255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端面承压（刨平顶紧）</w:t>
            </w:r>
            <w:bookmarkStart w:id="13" w:name="_Hlk86406575"/>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cd</w:t>
            </w:r>
            <w:bookmarkEnd w:id="13"/>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牌号</w:t>
            </w: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厚度（mm）</w:t>
            </w:r>
          </w:p>
        </w:tc>
        <w:tc>
          <w:tcPr>
            <w:tcW w:w="2126" w:type="dxa"/>
            <w:vMerge w:val="continue"/>
            <w:vAlign w:val="center"/>
          </w:tcPr>
          <w:p>
            <w:pPr>
              <w:jc w:val="center"/>
              <w:rPr>
                <w:rFonts w:ascii="Times New Roman" w:hAnsi="Times New Roman" w:eastAsia="宋体" w:cs="Times New Roman"/>
                <w:szCs w:val="21"/>
              </w:rPr>
            </w:pPr>
          </w:p>
        </w:tc>
        <w:tc>
          <w:tcPr>
            <w:tcW w:w="1134" w:type="dxa"/>
            <w:vMerge w:val="continue"/>
            <w:vAlign w:val="center"/>
          </w:tcPr>
          <w:p>
            <w:pPr>
              <w:jc w:val="center"/>
              <w:rPr>
                <w:rFonts w:ascii="Times New Roman" w:hAnsi="Times New Roman" w:eastAsia="宋体" w:cs="Times New Roman"/>
                <w:szCs w:val="21"/>
              </w:rPr>
            </w:pP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235</w:t>
            </w:r>
            <w:r>
              <w:rPr>
                <w:rFonts w:hint="eastAsia" w:ascii="Times New Roman" w:hAnsi="Times New Roman" w:eastAsia="宋体" w:cs="Times New Roman"/>
                <w:szCs w:val="21"/>
              </w:rPr>
              <w:t>钢</w:t>
            </w: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10</w:t>
            </w:r>
          </w:p>
        </w:tc>
        <w:tc>
          <w:tcPr>
            <w:tcW w:w="255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05</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00</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355</w:t>
            </w:r>
            <w:r>
              <w:rPr>
                <w:rFonts w:hint="eastAsia" w:ascii="Times New Roman" w:hAnsi="Times New Roman" w:eastAsia="宋体" w:cs="Times New Roman"/>
                <w:szCs w:val="21"/>
              </w:rPr>
              <w:t>钢</w:t>
            </w: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75</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60</w:t>
            </w:r>
          </w:p>
        </w:tc>
        <w:tc>
          <w:tcPr>
            <w:tcW w:w="255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55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55</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63</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50</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3</w:t>
            </w:r>
            <w:r>
              <w:rPr>
                <w:rFonts w:hint="eastAsia" w:ascii="Times New Roman" w:hAnsi="Times New Roman" w:eastAsia="宋体" w:cs="Times New Roman"/>
                <w:szCs w:val="21"/>
              </w:rPr>
              <w:t>~</w:t>
            </w:r>
            <w:r>
              <w:rPr>
                <w:rFonts w:ascii="Times New Roman" w:hAnsi="Times New Roman" w:eastAsia="宋体" w:cs="Times New Roman"/>
                <w:szCs w:val="21"/>
              </w:rPr>
              <w:t>80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50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45</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45</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40</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390</w:t>
            </w:r>
            <w:r>
              <w:rPr>
                <w:rFonts w:hint="eastAsia" w:ascii="Times New Roman" w:hAnsi="Times New Roman" w:eastAsia="宋体" w:cs="Times New Roman"/>
                <w:szCs w:val="21"/>
              </w:rPr>
              <w:t>钢</w:t>
            </w: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10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80</w:t>
            </w:r>
          </w:p>
        </w:tc>
        <w:tc>
          <w:tcPr>
            <w:tcW w:w="255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70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95</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70</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63</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60</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3</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50</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420</w:t>
            </w:r>
            <w:r>
              <w:rPr>
                <w:rFonts w:hint="eastAsia" w:ascii="Times New Roman" w:hAnsi="Times New Roman" w:eastAsia="宋体" w:cs="Times New Roman"/>
                <w:szCs w:val="21"/>
              </w:rPr>
              <w:t>钢</w:t>
            </w: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35</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95</w:t>
            </w:r>
          </w:p>
        </w:tc>
        <w:tc>
          <w:tcPr>
            <w:tcW w:w="255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90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20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85</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63</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05</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75</w:t>
            </w:r>
          </w:p>
        </w:tc>
        <w:tc>
          <w:tcPr>
            <w:tcW w:w="2556"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302" w:type="dxa"/>
            <w:vMerge w:val="continue"/>
            <w:vAlign w:val="center"/>
          </w:tcPr>
          <w:p>
            <w:pPr>
              <w:jc w:val="center"/>
              <w:rPr>
                <w:rFonts w:ascii="Times New Roman" w:hAnsi="Times New Roman" w:eastAsia="宋体" w:cs="Times New Roman"/>
                <w:szCs w:val="21"/>
              </w:rPr>
            </w:pPr>
          </w:p>
        </w:tc>
        <w:tc>
          <w:tcPr>
            <w:tcW w:w="13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3</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212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90</w:t>
            </w:r>
          </w:p>
        </w:tc>
        <w:tc>
          <w:tcPr>
            <w:tcW w:w="1134"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65</w:t>
            </w:r>
          </w:p>
        </w:tc>
        <w:tc>
          <w:tcPr>
            <w:tcW w:w="2556" w:type="dxa"/>
            <w:vMerge w:val="continue"/>
            <w:vAlign w:val="center"/>
          </w:tcPr>
          <w:p>
            <w:pPr>
              <w:jc w:val="center"/>
              <w:rPr>
                <w:rFonts w:ascii="Times New Roman" w:hAnsi="Times New Roman" w:eastAsia="宋体" w:cs="Times New Roman"/>
                <w:szCs w:val="21"/>
              </w:rPr>
            </w:pPr>
          </w:p>
        </w:tc>
      </w:tr>
    </w:tbl>
    <w:p>
      <w:pPr>
        <w:ind w:firstLine="180" w:firstLineChars="100"/>
        <w:rPr>
          <w:rFonts w:ascii="Times New Roman" w:hAnsi="Times New Roman" w:eastAsia="宋体" w:cs="Times New Roman"/>
          <w:sz w:val="18"/>
          <w:szCs w:val="18"/>
        </w:rPr>
      </w:pPr>
      <w:r>
        <w:rPr>
          <w:rFonts w:hint="eastAsia" w:ascii="Times New Roman" w:hAnsi="Times New Roman" w:eastAsia="宋体" w:cs="Times New Roman"/>
          <w:sz w:val="18"/>
          <w:szCs w:val="18"/>
        </w:rPr>
        <w:t>注：表中厚度指计算点的钢材厚度，对轴心受拉和轴心受压构件指截面中较厚板件的厚度。</w:t>
      </w:r>
    </w:p>
    <w:p>
      <w:pPr>
        <w:spacing w:before="312" w:before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3.1.6 </w:t>
      </w:r>
      <w:r>
        <w:rPr>
          <w:rFonts w:hint="eastAsia" w:ascii="Times New Roman" w:hAnsi="Times New Roman" w:eastAsia="宋体" w:cs="Times New Roman"/>
          <w:sz w:val="24"/>
          <w:szCs w:val="24"/>
        </w:rPr>
        <w:t>吊杆所用高强度钢丝、钢绞线及钢丝绳的技术性能应符合以下规定：</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高强度钢丝应符合现行《桥梁缆索用热镀锌钢丝》（G</w:t>
      </w:r>
      <w:r>
        <w:rPr>
          <w:rFonts w:ascii="Times New Roman" w:hAnsi="Times New Roman" w:eastAsia="宋体" w:cs="Times New Roman"/>
          <w:sz w:val="24"/>
          <w:szCs w:val="24"/>
        </w:rPr>
        <w:t>B/T 17101</w:t>
      </w:r>
      <w:r>
        <w:rPr>
          <w:rFonts w:hint="eastAsia" w:ascii="Times New Roman" w:hAnsi="Times New Roman" w:eastAsia="宋体" w:cs="Times New Roman"/>
          <w:sz w:val="24"/>
          <w:szCs w:val="24"/>
        </w:rPr>
        <w:t>）的规定。</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钢绞线应符合现行《预应力混凝土用钢绞线》（G</w:t>
      </w:r>
      <w:r>
        <w:rPr>
          <w:rFonts w:ascii="Times New Roman" w:hAnsi="Times New Roman" w:eastAsia="宋体" w:cs="Times New Roman"/>
          <w:sz w:val="24"/>
          <w:szCs w:val="24"/>
        </w:rPr>
        <w:t>B/T 5224</w:t>
      </w:r>
      <w:r>
        <w:rPr>
          <w:rFonts w:hint="eastAsia" w:ascii="Times New Roman" w:hAnsi="Times New Roman" w:eastAsia="宋体" w:cs="Times New Roman"/>
          <w:sz w:val="24"/>
          <w:szCs w:val="24"/>
        </w:rPr>
        <w:t>）或《高强度低松弛预应力热镀锌钢绞线》（</w:t>
      </w:r>
      <w:r>
        <w:rPr>
          <w:rFonts w:ascii="Times New Roman" w:hAnsi="Times New Roman" w:eastAsia="宋体" w:cs="Times New Roman"/>
          <w:sz w:val="24"/>
          <w:szCs w:val="24"/>
        </w:rPr>
        <w:t>YB/T 152</w:t>
      </w:r>
      <w:r>
        <w:rPr>
          <w:rFonts w:hint="eastAsia" w:ascii="Times New Roman" w:hAnsi="Times New Roman" w:eastAsia="宋体" w:cs="Times New Roman"/>
          <w:sz w:val="24"/>
          <w:szCs w:val="24"/>
        </w:rPr>
        <w:t>）的规定。</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钢丝绳应符合现行《重要用途钢丝绳》（G</w:t>
      </w:r>
      <w:r>
        <w:rPr>
          <w:rFonts w:ascii="Times New Roman" w:hAnsi="Times New Roman" w:eastAsia="宋体" w:cs="Times New Roman"/>
          <w:sz w:val="24"/>
          <w:szCs w:val="24"/>
        </w:rPr>
        <w:t>B 8918</w:t>
      </w:r>
      <w:r>
        <w:rPr>
          <w:rFonts w:hint="eastAsia" w:ascii="Times New Roman" w:hAnsi="Times New Roman" w:eastAsia="宋体" w:cs="Times New Roman"/>
          <w:sz w:val="24"/>
          <w:szCs w:val="24"/>
        </w:rPr>
        <w:t>）、《一般用途钢丝绳》（G</w:t>
      </w:r>
      <w:r>
        <w:rPr>
          <w:rFonts w:ascii="Times New Roman" w:hAnsi="Times New Roman" w:eastAsia="宋体" w:cs="Times New Roman"/>
          <w:sz w:val="24"/>
          <w:szCs w:val="24"/>
        </w:rPr>
        <w:t>B/T 20118</w:t>
      </w:r>
      <w:r>
        <w:rPr>
          <w:rFonts w:hint="eastAsia" w:ascii="Times New Roman" w:hAnsi="Times New Roman" w:eastAsia="宋体" w:cs="Times New Roman"/>
          <w:sz w:val="24"/>
          <w:szCs w:val="24"/>
        </w:rPr>
        <w:t>）或《粗直径钢丝绳》（G</w:t>
      </w:r>
      <w:r>
        <w:rPr>
          <w:rFonts w:ascii="Times New Roman" w:hAnsi="Times New Roman" w:eastAsia="宋体" w:cs="Times New Roman"/>
          <w:sz w:val="24"/>
          <w:szCs w:val="24"/>
        </w:rPr>
        <w:t>B/T 20067</w:t>
      </w:r>
      <w:r>
        <w:rPr>
          <w:rFonts w:hint="eastAsia" w:ascii="Times New Roman" w:hAnsi="Times New Roman" w:eastAsia="宋体" w:cs="Times New Roman"/>
          <w:sz w:val="24"/>
          <w:szCs w:val="24"/>
        </w:rPr>
        <w:t>）的规定。</w:t>
      </w:r>
    </w:p>
    <w:p>
      <w:pPr>
        <w:spacing w:before="312" w:before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3.1.7 </w:t>
      </w:r>
      <w:r>
        <w:rPr>
          <w:rFonts w:hint="eastAsia" w:ascii="Times New Roman" w:hAnsi="Times New Roman" w:eastAsia="宋体" w:cs="Times New Roman"/>
          <w:sz w:val="24"/>
          <w:szCs w:val="24"/>
        </w:rPr>
        <w:t>吊杆用钢丝、钢绞线的抗拉强度设计值应按表3</w:t>
      </w:r>
      <w:r>
        <w:rPr>
          <w:rFonts w:ascii="Times New Roman" w:hAnsi="Times New Roman" w:eastAsia="宋体" w:cs="Times New Roman"/>
          <w:sz w:val="24"/>
          <w:szCs w:val="24"/>
        </w:rPr>
        <w:t>.1.7</w:t>
      </w:r>
      <w:r>
        <w:rPr>
          <w:rFonts w:hint="eastAsia" w:ascii="Times New Roman" w:hAnsi="Times New Roman" w:eastAsia="宋体" w:cs="Times New Roman"/>
          <w:sz w:val="24"/>
          <w:szCs w:val="24"/>
        </w:rPr>
        <w:t>的规定采用。</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 xml:space="preserve">表 </w:t>
      </w:r>
      <w:r>
        <w:rPr>
          <w:rFonts w:ascii="Times New Roman" w:hAnsi="Times New Roman" w:eastAsia="宋体" w:cs="Times New Roman"/>
          <w:b/>
          <w:bCs/>
          <w:sz w:val="24"/>
          <w:szCs w:val="24"/>
        </w:rPr>
        <w:t xml:space="preserve">3.1.7  </w:t>
      </w:r>
      <w:r>
        <w:rPr>
          <w:rFonts w:hint="eastAsia" w:ascii="Times New Roman" w:hAnsi="Times New Roman" w:eastAsia="宋体" w:cs="Times New Roman"/>
          <w:b/>
          <w:bCs/>
          <w:sz w:val="24"/>
          <w:szCs w:val="24"/>
        </w:rPr>
        <w:t>钢丝、钢绞线抗拉强度设计值（M</w:t>
      </w:r>
      <w:r>
        <w:rPr>
          <w:rFonts w:ascii="Times New Roman" w:hAnsi="Times New Roman" w:eastAsia="宋体" w:cs="Times New Roman"/>
          <w:b/>
          <w:bCs/>
          <w:sz w:val="24"/>
          <w:szCs w:val="24"/>
        </w:rPr>
        <w:t>P</w:t>
      </w:r>
      <w:r>
        <w:rPr>
          <w:rFonts w:hint="eastAsia" w:ascii="Times New Roman" w:hAnsi="Times New Roman" w:eastAsia="宋体" w:cs="Times New Roman"/>
          <w:b/>
          <w:bCs/>
          <w:sz w:val="24"/>
          <w:szCs w:val="24"/>
        </w:rPr>
        <w:t>a）</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835"/>
        <w:gridCol w:w="2835"/>
        <w:gridCol w:w="283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材 料 种 类</w:t>
            </w:r>
          </w:p>
        </w:tc>
        <w:tc>
          <w:tcPr>
            <w:tcW w:w="2835" w:type="dxa"/>
            <w:vAlign w:val="center"/>
          </w:tcPr>
          <w:p>
            <w:pPr>
              <w:jc w:val="center"/>
              <w:rPr>
                <w:rFonts w:ascii="Times New Roman" w:hAnsi="Times New Roman" w:eastAsia="宋体" w:cs="Times New Roman"/>
                <w:szCs w:val="21"/>
              </w:rPr>
            </w:pPr>
            <w:bookmarkStart w:id="14" w:name="_Hlk86406678"/>
            <w:r>
              <w:rPr>
                <w:rFonts w:hint="eastAsia" w:ascii="Times New Roman" w:hAnsi="Times New Roman" w:eastAsia="宋体" w:cs="Times New Roman"/>
                <w:szCs w:val="21"/>
              </w:rPr>
              <w:t>抗拉强度标准值</w:t>
            </w:r>
            <w:bookmarkEnd w:id="14"/>
            <w:bookmarkStart w:id="15" w:name="_Hlk86406623"/>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k</w:t>
            </w:r>
            <w:bookmarkEnd w:id="15"/>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抗拉强度设计值</w:t>
            </w:r>
            <w:bookmarkStart w:id="16" w:name="_Hlk86406633"/>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d</w:t>
            </w:r>
            <w:bookmarkEnd w:id="16"/>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钢丝</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570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670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9</w:t>
            </w:r>
            <w:r>
              <w:rPr>
                <w:rFonts w:ascii="Times New Roman" w:hAnsi="Times New Roman" w:eastAsia="宋体" w:cs="Times New Roman"/>
                <w:szCs w:val="21"/>
              </w:rPr>
              <w:t>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770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9</w:t>
            </w:r>
            <w:r>
              <w:rPr>
                <w:rFonts w:ascii="Times New Roman" w:hAnsi="Times New Roman" w:eastAsia="宋体" w:cs="Times New Roman"/>
                <w:szCs w:val="21"/>
              </w:rPr>
              <w:t>55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860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005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钢绞线</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570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670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9</w:t>
            </w:r>
            <w:r>
              <w:rPr>
                <w:rFonts w:ascii="Times New Roman" w:hAnsi="Times New Roman" w:eastAsia="宋体" w:cs="Times New Roman"/>
                <w:szCs w:val="21"/>
              </w:rPr>
              <w:t>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720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9</w:t>
            </w:r>
            <w:r>
              <w:rPr>
                <w:rFonts w:ascii="Times New Roman" w:hAnsi="Times New Roman" w:eastAsia="宋体" w:cs="Times New Roman"/>
                <w:szCs w:val="21"/>
              </w:rPr>
              <w:t>25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770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9</w:t>
            </w:r>
            <w:r>
              <w:rPr>
                <w:rFonts w:ascii="Times New Roman" w:hAnsi="Times New Roman" w:eastAsia="宋体" w:cs="Times New Roman"/>
                <w:szCs w:val="21"/>
              </w:rPr>
              <w:t>55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860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005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Merge w:val="continue"/>
            <w:vAlign w:val="center"/>
          </w:tcPr>
          <w:p>
            <w:pPr>
              <w:jc w:val="center"/>
              <w:rPr>
                <w:rFonts w:ascii="Times New Roman" w:hAnsi="Times New Roman" w:eastAsia="宋体" w:cs="Times New Roman"/>
                <w:szCs w:val="21"/>
              </w:rPr>
            </w:pP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960</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055</w:t>
            </w:r>
          </w:p>
        </w:tc>
      </w:tr>
    </w:tbl>
    <w:p>
      <w:pPr>
        <w:ind w:left="750" w:leftChars="100" w:hanging="540" w:hangingChars="300"/>
        <w:rPr>
          <w:rFonts w:ascii="Times New Roman" w:hAnsi="Times New Roman" w:eastAsia="宋体" w:cs="Times New Roman"/>
          <w:sz w:val="18"/>
          <w:szCs w:val="18"/>
        </w:rPr>
      </w:pPr>
      <w:r>
        <w:rPr>
          <w:rFonts w:hint="eastAsia" w:ascii="Times New Roman" w:hAnsi="Times New Roman" w:eastAsia="宋体" w:cs="Times New Roman"/>
          <w:sz w:val="18"/>
          <w:szCs w:val="18"/>
        </w:rPr>
        <w:t>注：1</w:t>
      </w:r>
      <w:r>
        <w:rPr>
          <w:rFonts w:ascii="Times New Roman" w:hAnsi="Times New Roman" w:eastAsia="宋体" w:cs="Times New Roman"/>
          <w:sz w:val="18"/>
          <w:szCs w:val="18"/>
        </w:rPr>
        <w:t xml:space="preserve">. </w:t>
      </w:r>
      <w:r>
        <w:rPr>
          <w:rFonts w:hint="eastAsia" w:ascii="Times New Roman" w:hAnsi="Times New Roman" w:eastAsia="宋体" w:cs="Times New Roman"/>
          <w:sz w:val="18"/>
          <w:szCs w:val="18"/>
        </w:rPr>
        <w:t>表列钢丝抗拉强度设计值系为</w:t>
      </w:r>
      <w:r>
        <w:rPr>
          <w:rFonts w:ascii="Times New Roman" w:hAnsi="Times New Roman" w:eastAsia="宋体" w:cs="Times New Roman"/>
          <w:sz w:val="18"/>
          <w:szCs w:val="18"/>
        </w:rPr>
        <w:t>Ⅱ</w:t>
      </w:r>
      <w:r>
        <w:rPr>
          <w:rFonts w:hint="eastAsia" w:ascii="Times New Roman" w:hAnsi="Times New Roman" w:eastAsia="宋体" w:cs="Times New Roman"/>
          <w:sz w:val="18"/>
          <w:szCs w:val="18"/>
        </w:rPr>
        <w:t>级松弛钢丝的数值；当采用公称直径5mm的</w:t>
      </w:r>
      <w:r>
        <w:rPr>
          <w:rFonts w:ascii="Times New Roman" w:hAnsi="Times New Roman" w:eastAsia="宋体" w:cs="Times New Roman"/>
          <w:sz w:val="18"/>
          <w:szCs w:val="18"/>
        </w:rPr>
        <w:t>Ⅰ</w:t>
      </w:r>
      <w:r>
        <w:rPr>
          <w:rFonts w:hint="eastAsia" w:ascii="Times New Roman" w:hAnsi="Times New Roman" w:eastAsia="宋体" w:cs="Times New Roman"/>
          <w:sz w:val="18"/>
          <w:szCs w:val="18"/>
        </w:rPr>
        <w:t>级松弛钢丝时，乘以折减系数0</w:t>
      </w:r>
      <w:r>
        <w:rPr>
          <w:rFonts w:ascii="Times New Roman" w:hAnsi="Times New Roman" w:eastAsia="宋体" w:cs="Times New Roman"/>
          <w:sz w:val="18"/>
          <w:szCs w:val="18"/>
        </w:rPr>
        <w:t>.9</w:t>
      </w:r>
      <w:r>
        <w:rPr>
          <w:rFonts w:hint="eastAsia" w:ascii="Times New Roman" w:hAnsi="Times New Roman" w:eastAsia="宋体" w:cs="Times New Roman"/>
          <w:sz w:val="18"/>
          <w:szCs w:val="18"/>
        </w:rPr>
        <w:t>。</w:t>
      </w:r>
    </w:p>
    <w:p>
      <w:pPr>
        <w:ind w:left="930" w:leftChars="100" w:hanging="720" w:hangingChars="400"/>
        <w:rPr>
          <w:rFonts w:ascii="Times New Roman" w:hAnsi="Times New Roman" w:eastAsia="宋体" w:cs="Times New Roman"/>
          <w:sz w:val="18"/>
          <w:szCs w:val="18"/>
        </w:rPr>
      </w:pPr>
      <w:r>
        <w:rPr>
          <w:rFonts w:hint="eastAsia" w:ascii="Times New Roman" w:hAnsi="Times New Roman" w:eastAsia="宋体" w:cs="Times New Roman"/>
          <w:sz w:val="18"/>
          <w:szCs w:val="18"/>
        </w:rPr>
        <w:t xml:space="preserve"> </w:t>
      </w:r>
      <w:r>
        <w:rPr>
          <w:rFonts w:ascii="Times New Roman" w:hAnsi="Times New Roman" w:eastAsia="宋体" w:cs="Times New Roman"/>
          <w:sz w:val="18"/>
          <w:szCs w:val="18"/>
        </w:rPr>
        <w:t xml:space="preserve">   2. </w:t>
      </w:r>
      <w:r>
        <w:rPr>
          <w:rFonts w:hint="eastAsia" w:ascii="Times New Roman" w:hAnsi="Times New Roman" w:eastAsia="宋体" w:cs="Times New Roman"/>
          <w:sz w:val="18"/>
          <w:szCs w:val="18"/>
        </w:rPr>
        <w:t>表列抗拉强度设计值，用于销接式吊杆时，应乘以折减系数0</w:t>
      </w:r>
      <w:r>
        <w:rPr>
          <w:rFonts w:ascii="Times New Roman" w:hAnsi="Times New Roman" w:eastAsia="宋体" w:cs="Times New Roman"/>
          <w:sz w:val="18"/>
          <w:szCs w:val="18"/>
        </w:rPr>
        <w:t>.83</w:t>
      </w:r>
      <w:r>
        <w:rPr>
          <w:rFonts w:hint="eastAsia" w:ascii="Times New Roman" w:hAnsi="Times New Roman" w:eastAsia="宋体" w:cs="Times New Roman"/>
          <w:sz w:val="18"/>
          <w:szCs w:val="18"/>
        </w:rPr>
        <w:t>。</w:t>
      </w:r>
    </w:p>
    <w:p>
      <w:pPr>
        <w:spacing w:before="312" w:before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3.1.8 </w:t>
      </w:r>
      <w:r>
        <w:rPr>
          <w:rFonts w:hint="eastAsia" w:ascii="Times New Roman" w:hAnsi="Times New Roman" w:eastAsia="宋体" w:cs="Times New Roman"/>
          <w:sz w:val="24"/>
          <w:szCs w:val="24"/>
        </w:rPr>
        <w:t>钢丝绳应按其最小破断拉力（k</w:t>
      </w:r>
      <w:r>
        <w:rPr>
          <w:rFonts w:ascii="Times New Roman" w:hAnsi="Times New Roman" w:eastAsia="宋体" w:cs="Times New Roman"/>
          <w:sz w:val="24"/>
          <w:szCs w:val="24"/>
        </w:rPr>
        <w:t>N</w:t>
      </w:r>
      <w:r>
        <w:rPr>
          <w:rFonts w:hint="eastAsia" w:ascii="Times New Roman" w:hAnsi="Times New Roman" w:eastAsia="宋体" w:cs="Times New Roman"/>
          <w:sz w:val="24"/>
          <w:szCs w:val="24"/>
        </w:rPr>
        <w:t>）除以抗拉强度分项系数</w:t>
      </w:r>
      <w:r>
        <w:rPr>
          <w:rFonts w:hint="eastAsia" w:ascii="Times New Roman" w:hAnsi="Times New Roman" w:eastAsia="宋体" w:cs="Times New Roman"/>
          <w:i/>
          <w:iCs/>
          <w:sz w:val="24"/>
          <w:szCs w:val="24"/>
        </w:rPr>
        <w:t>γ</w:t>
      </w:r>
      <w:r>
        <w:rPr>
          <w:rFonts w:hint="eastAsia" w:ascii="Times New Roman" w:hAnsi="Times New Roman" w:eastAsia="宋体" w:cs="Times New Roman"/>
          <w:sz w:val="24"/>
          <w:szCs w:val="24"/>
          <w:vertAlign w:val="subscript"/>
        </w:rPr>
        <w:t>R</w:t>
      </w:r>
      <w:r>
        <w:rPr>
          <w:rFonts w:hint="eastAsia" w:ascii="Times New Roman" w:hAnsi="Times New Roman" w:eastAsia="宋体" w:cs="Times New Roman"/>
          <w:sz w:val="24"/>
          <w:szCs w:val="24"/>
        </w:rPr>
        <w:t>求得最小</w:t>
      </w:r>
      <w:bookmarkStart w:id="17" w:name="_Hlk86406747"/>
      <w:r>
        <w:rPr>
          <w:rFonts w:hint="eastAsia" w:ascii="Times New Roman" w:hAnsi="Times New Roman" w:eastAsia="宋体" w:cs="Times New Roman"/>
          <w:sz w:val="24"/>
          <w:szCs w:val="24"/>
        </w:rPr>
        <w:t>破断拉力设计值</w:t>
      </w:r>
      <w:bookmarkEnd w:id="17"/>
      <w:bookmarkStart w:id="18" w:name="_Hlk86406733"/>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d</w:t>
      </w:r>
      <w:bookmarkEnd w:id="18"/>
      <w:r>
        <w:rPr>
          <w:rFonts w:hint="eastAsia" w:ascii="Times New Roman" w:hAnsi="Times New Roman" w:eastAsia="宋体" w:cs="Times New Roman"/>
          <w:sz w:val="24"/>
          <w:szCs w:val="24"/>
        </w:rPr>
        <w:t>，</w:t>
      </w:r>
      <w:bookmarkStart w:id="19" w:name="_Hlk86406761"/>
      <w:r>
        <w:rPr>
          <w:rFonts w:hint="eastAsia" w:ascii="Times New Roman" w:hAnsi="Times New Roman" w:eastAsia="宋体" w:cs="Times New Roman"/>
          <w:i/>
          <w:iCs/>
          <w:sz w:val="24"/>
          <w:szCs w:val="24"/>
        </w:rPr>
        <w:t>γ</w:t>
      </w:r>
      <w:r>
        <w:rPr>
          <w:rFonts w:hint="eastAsia" w:ascii="Times New Roman" w:hAnsi="Times New Roman" w:eastAsia="宋体" w:cs="Times New Roman"/>
          <w:sz w:val="24"/>
          <w:szCs w:val="24"/>
          <w:vertAlign w:val="subscript"/>
        </w:rPr>
        <w:t>R</w:t>
      </w:r>
      <w:bookmarkEnd w:id="19"/>
      <w:r>
        <w:rPr>
          <w:rFonts w:hint="eastAsia" w:ascii="Times New Roman" w:hAnsi="Times New Roman" w:eastAsia="宋体" w:cs="Times New Roman"/>
          <w:sz w:val="24"/>
          <w:szCs w:val="24"/>
        </w:rPr>
        <w:t>应按表3</w:t>
      </w:r>
      <w:r>
        <w:rPr>
          <w:rFonts w:ascii="Times New Roman" w:hAnsi="Times New Roman" w:eastAsia="宋体" w:cs="Times New Roman"/>
          <w:sz w:val="24"/>
          <w:szCs w:val="24"/>
        </w:rPr>
        <w:t>.1.8</w:t>
      </w:r>
      <w:r>
        <w:rPr>
          <w:rFonts w:hint="eastAsia" w:ascii="Times New Roman" w:hAnsi="Times New Roman" w:eastAsia="宋体" w:cs="Times New Roman"/>
          <w:sz w:val="24"/>
          <w:szCs w:val="24"/>
        </w:rPr>
        <w:t>确定。最小破断力应根据现行《粗直径钢丝绳》（G</w:t>
      </w:r>
      <w:r>
        <w:rPr>
          <w:rFonts w:ascii="Times New Roman" w:hAnsi="Times New Roman" w:eastAsia="宋体" w:cs="Times New Roman"/>
          <w:sz w:val="24"/>
          <w:szCs w:val="24"/>
        </w:rPr>
        <w:t>B/T 20067</w:t>
      </w:r>
      <w:r>
        <w:rPr>
          <w:rFonts w:hint="eastAsia" w:ascii="Times New Roman" w:hAnsi="Times New Roman" w:eastAsia="宋体" w:cs="Times New Roman"/>
          <w:sz w:val="24"/>
          <w:szCs w:val="24"/>
        </w:rPr>
        <w:t>）钢芯钢丝绳取值。</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表3</w:t>
      </w:r>
      <w:r>
        <w:rPr>
          <w:rFonts w:ascii="Times New Roman" w:hAnsi="Times New Roman" w:eastAsia="宋体" w:cs="Times New Roman"/>
          <w:b/>
          <w:bCs/>
          <w:sz w:val="24"/>
          <w:szCs w:val="24"/>
        </w:rPr>
        <w:t xml:space="preserve">.1.8  </w:t>
      </w:r>
      <w:bookmarkStart w:id="20" w:name="_Hlk86406994"/>
      <w:r>
        <w:rPr>
          <w:rFonts w:hint="eastAsia" w:ascii="Times New Roman" w:hAnsi="Times New Roman" w:eastAsia="宋体" w:cs="Times New Roman"/>
          <w:b/>
          <w:bCs/>
          <w:sz w:val="24"/>
          <w:szCs w:val="24"/>
        </w:rPr>
        <w:t>钢丝绳抗拉强度分项系数</w:t>
      </w:r>
      <w:bookmarkEnd w:id="20"/>
      <w:r>
        <w:rPr>
          <w:rFonts w:hint="eastAsia" w:ascii="Times New Roman" w:hAnsi="Times New Roman" w:eastAsia="宋体" w:cs="Times New Roman"/>
          <w:b/>
          <w:bCs/>
          <w:i/>
          <w:iCs/>
          <w:sz w:val="24"/>
          <w:szCs w:val="24"/>
        </w:rPr>
        <w:t>γ</w:t>
      </w:r>
      <w:r>
        <w:rPr>
          <w:rFonts w:hint="eastAsia" w:ascii="Times New Roman" w:hAnsi="Times New Roman" w:eastAsia="宋体" w:cs="Times New Roman"/>
          <w:b/>
          <w:bCs/>
          <w:sz w:val="24"/>
          <w:szCs w:val="24"/>
          <w:vertAlign w:val="subscript"/>
        </w:rPr>
        <w:t>R</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35"/>
        <w:gridCol w:w="2835"/>
        <w:gridCol w:w="283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Align w:val="center"/>
          </w:tcPr>
          <w:p>
            <w:pPr>
              <w:jc w:val="center"/>
              <w:rPr>
                <w:rFonts w:ascii="Times New Roman" w:hAnsi="Times New Roman" w:eastAsia="宋体" w:cs="Times New Roman"/>
                <w:szCs w:val="21"/>
                <w:vertAlign w:val="subscript"/>
              </w:rPr>
            </w:pPr>
            <w:r>
              <w:rPr>
                <w:rFonts w:hint="eastAsia" w:ascii="Times New Roman" w:hAnsi="Times New Roman" w:eastAsia="宋体" w:cs="Times New Roman"/>
                <w:szCs w:val="21"/>
              </w:rPr>
              <w:t>材料种类</w:t>
            </w:r>
          </w:p>
        </w:tc>
        <w:tc>
          <w:tcPr>
            <w:tcW w:w="2835" w:type="dxa"/>
            <w:vAlign w:val="center"/>
          </w:tcPr>
          <w:p>
            <w:pPr>
              <w:jc w:val="center"/>
              <w:rPr>
                <w:rFonts w:ascii="Times New Roman" w:hAnsi="Times New Roman" w:eastAsia="宋体" w:cs="Times New Roman"/>
                <w:szCs w:val="21"/>
                <w:vertAlign w:val="subscript"/>
              </w:rPr>
            </w:pPr>
            <w:r>
              <w:rPr>
                <w:rFonts w:hint="eastAsia" w:ascii="Times New Roman" w:hAnsi="Times New Roman" w:eastAsia="宋体" w:cs="Times New Roman"/>
                <w:szCs w:val="21"/>
              </w:rPr>
              <w:t>骑跨式吊索</w:t>
            </w:r>
          </w:p>
        </w:tc>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销接式吊索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83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抗拉强度分项系数</w:t>
            </w:r>
            <w:r>
              <w:rPr>
                <w:rFonts w:hint="eastAsia" w:ascii="Times New Roman" w:hAnsi="Times New Roman" w:eastAsia="宋体" w:cs="Times New Roman"/>
                <w:i/>
                <w:iCs/>
                <w:szCs w:val="21"/>
              </w:rPr>
              <w:t>γ</w:t>
            </w:r>
            <w:r>
              <w:rPr>
                <w:rFonts w:hint="eastAsia" w:ascii="Times New Roman" w:hAnsi="Times New Roman" w:eastAsia="宋体" w:cs="Times New Roman"/>
                <w:szCs w:val="21"/>
                <w:vertAlign w:val="subscript"/>
              </w:rPr>
              <w:t>R</w:t>
            </w:r>
          </w:p>
        </w:tc>
        <w:tc>
          <w:tcPr>
            <w:tcW w:w="283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2.95</w:t>
            </w:r>
          </w:p>
        </w:tc>
        <w:tc>
          <w:tcPr>
            <w:tcW w:w="283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2.2</w:t>
            </w:r>
          </w:p>
        </w:tc>
      </w:tr>
    </w:tbl>
    <w:p>
      <w:pPr>
        <w:spacing w:before="312" w:beforeLines="100" w:after="312" w:afterLines="100" w:line="360" w:lineRule="auto"/>
        <w:jc w:val="left"/>
        <w:outlineLvl w:val="1"/>
        <w:rPr>
          <w:rFonts w:ascii="黑体" w:hAnsi="黑体" w:eastAsia="黑体"/>
          <w:b/>
          <w:bCs/>
          <w:sz w:val="28"/>
          <w:szCs w:val="28"/>
        </w:rPr>
      </w:pPr>
      <w:bookmarkStart w:id="21" w:name="_Toc86408973"/>
      <w:r>
        <w:rPr>
          <w:rFonts w:ascii="Times New Roman" w:hAnsi="Times New Roman" w:eastAsia="黑体" w:cs="Times New Roman"/>
          <w:b/>
          <w:bCs/>
          <w:sz w:val="28"/>
          <w:szCs w:val="28"/>
        </w:rPr>
        <w:t>3.2</w:t>
      </w:r>
      <w:r>
        <w:rPr>
          <w:rFonts w:ascii="黑体" w:hAnsi="黑体" w:eastAsia="黑体"/>
          <w:b/>
          <w:bCs/>
          <w:sz w:val="28"/>
          <w:szCs w:val="28"/>
        </w:rPr>
        <w:t xml:space="preserve"> </w:t>
      </w:r>
      <w:r>
        <w:rPr>
          <w:rFonts w:hint="eastAsia" w:ascii="黑体" w:hAnsi="黑体" w:eastAsia="黑体"/>
          <w:b/>
          <w:bCs/>
          <w:sz w:val="28"/>
          <w:szCs w:val="28"/>
        </w:rPr>
        <w:t>连接材料</w:t>
      </w:r>
      <w:bookmarkEnd w:id="21"/>
    </w:p>
    <w:p>
      <w:pPr>
        <w:spacing w:after="312" w:after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3.2.1 </w:t>
      </w:r>
      <w:r>
        <w:rPr>
          <w:rFonts w:hint="eastAsia" w:ascii="Times New Roman" w:hAnsi="Times New Roman" w:eastAsia="宋体" w:cs="Times New Roman"/>
          <w:sz w:val="24"/>
          <w:szCs w:val="24"/>
        </w:rPr>
        <w:t>焊接材料应与结构钢材的性能相匹配。当两种不同强度等级的钢材相焊接时，应采用与强度较低的一种钢材相适应的焊接材料。</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3.2.2 </w:t>
      </w:r>
      <w:r>
        <w:rPr>
          <w:rFonts w:hint="eastAsia" w:ascii="Times New Roman" w:hAnsi="Times New Roman" w:eastAsia="宋体" w:cs="Times New Roman"/>
          <w:sz w:val="24"/>
          <w:szCs w:val="24"/>
        </w:rPr>
        <w:t>手工焊接采用的焊条应符合现行《碳钢焊条》（G</w:t>
      </w:r>
      <w:r>
        <w:rPr>
          <w:rFonts w:ascii="Times New Roman" w:hAnsi="Times New Roman" w:eastAsia="宋体" w:cs="Times New Roman"/>
          <w:sz w:val="24"/>
          <w:szCs w:val="24"/>
        </w:rPr>
        <w:t>B/T 5117</w:t>
      </w:r>
      <w:r>
        <w:rPr>
          <w:rFonts w:hint="eastAsia" w:ascii="Times New Roman" w:hAnsi="Times New Roman" w:eastAsia="宋体" w:cs="Times New Roman"/>
          <w:sz w:val="24"/>
          <w:szCs w:val="24"/>
        </w:rPr>
        <w:t>）或《低合金钢焊条》（G</w:t>
      </w:r>
      <w:r>
        <w:rPr>
          <w:rFonts w:ascii="Times New Roman" w:hAnsi="Times New Roman" w:eastAsia="宋体" w:cs="Times New Roman"/>
          <w:sz w:val="24"/>
          <w:szCs w:val="24"/>
        </w:rPr>
        <w:t>B/T 5118</w:t>
      </w:r>
      <w:r>
        <w:rPr>
          <w:rFonts w:hint="eastAsia" w:ascii="Times New Roman" w:hAnsi="Times New Roman" w:eastAsia="宋体" w:cs="Times New Roman"/>
          <w:sz w:val="24"/>
          <w:szCs w:val="24"/>
        </w:rPr>
        <w:t>）的规定。对需要验算疲劳的构件宜采用低氢型碱性焊条。</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3.2.3 </w:t>
      </w:r>
      <w:r>
        <w:rPr>
          <w:rFonts w:hint="eastAsia" w:ascii="Times New Roman" w:hAnsi="Times New Roman" w:eastAsia="宋体" w:cs="Times New Roman"/>
          <w:sz w:val="24"/>
          <w:szCs w:val="24"/>
        </w:rPr>
        <w:t>自动焊和半自动焊采用的焊丝和焊剂应符合现行《熔化焊用钢丝》（G</w:t>
      </w:r>
      <w:r>
        <w:rPr>
          <w:rFonts w:ascii="Times New Roman" w:hAnsi="Times New Roman" w:eastAsia="宋体" w:cs="Times New Roman"/>
          <w:sz w:val="24"/>
          <w:szCs w:val="24"/>
        </w:rPr>
        <w:t>B/T 14957</w:t>
      </w:r>
      <w:r>
        <w:rPr>
          <w:rFonts w:hint="eastAsia" w:ascii="Times New Roman" w:hAnsi="Times New Roman" w:eastAsia="宋体" w:cs="Times New Roman"/>
          <w:sz w:val="24"/>
          <w:szCs w:val="24"/>
        </w:rPr>
        <w:t>）、《气体保护电弧焊用碳钢、低合金钢焊丝》（G</w:t>
      </w:r>
      <w:r>
        <w:rPr>
          <w:rFonts w:ascii="Times New Roman" w:hAnsi="Times New Roman" w:eastAsia="宋体" w:cs="Times New Roman"/>
          <w:sz w:val="24"/>
          <w:szCs w:val="24"/>
        </w:rPr>
        <w:t>B/T 8110</w:t>
      </w:r>
      <w:r>
        <w:rPr>
          <w:rFonts w:hint="eastAsia" w:ascii="Times New Roman" w:hAnsi="Times New Roman" w:eastAsia="宋体" w:cs="Times New Roman"/>
          <w:sz w:val="24"/>
          <w:szCs w:val="24"/>
        </w:rPr>
        <w:t>）、《碳钢药芯焊丝》（G</w:t>
      </w:r>
      <w:r>
        <w:rPr>
          <w:rFonts w:ascii="Times New Roman" w:hAnsi="Times New Roman" w:eastAsia="宋体" w:cs="Times New Roman"/>
          <w:sz w:val="24"/>
          <w:szCs w:val="24"/>
        </w:rPr>
        <w:t>B/T 10045</w:t>
      </w:r>
      <w:r>
        <w:rPr>
          <w:rFonts w:hint="eastAsia" w:ascii="Times New Roman" w:hAnsi="Times New Roman" w:eastAsia="宋体" w:cs="Times New Roman"/>
          <w:sz w:val="24"/>
          <w:szCs w:val="24"/>
        </w:rPr>
        <w:t>）、《低合金钢药芯焊丝》（G</w:t>
      </w:r>
      <w:r>
        <w:rPr>
          <w:rFonts w:ascii="Times New Roman" w:hAnsi="Times New Roman" w:eastAsia="宋体" w:cs="Times New Roman"/>
          <w:sz w:val="24"/>
          <w:szCs w:val="24"/>
        </w:rPr>
        <w:t>B/T 17493</w:t>
      </w:r>
      <w:r>
        <w:rPr>
          <w:rFonts w:hint="eastAsia" w:ascii="Times New Roman" w:hAnsi="Times New Roman" w:eastAsia="宋体" w:cs="Times New Roman"/>
          <w:sz w:val="24"/>
          <w:szCs w:val="24"/>
        </w:rPr>
        <w:t>）、《埋弧焊用碳钢焊丝和焊剂》（G</w:t>
      </w:r>
      <w:r>
        <w:rPr>
          <w:rFonts w:ascii="Times New Roman" w:hAnsi="Times New Roman" w:eastAsia="宋体" w:cs="Times New Roman"/>
          <w:sz w:val="24"/>
          <w:szCs w:val="24"/>
        </w:rPr>
        <w:t>B/T 5293</w:t>
      </w:r>
      <w:r>
        <w:rPr>
          <w:rFonts w:hint="eastAsia" w:ascii="Times New Roman" w:hAnsi="Times New Roman" w:eastAsia="宋体" w:cs="Times New Roman"/>
          <w:sz w:val="24"/>
          <w:szCs w:val="24"/>
        </w:rPr>
        <w:t>）和《埋弧焊用低合金钢焊丝和焊剂》（G</w:t>
      </w:r>
      <w:r>
        <w:rPr>
          <w:rFonts w:ascii="Times New Roman" w:hAnsi="Times New Roman" w:eastAsia="宋体" w:cs="Times New Roman"/>
          <w:sz w:val="24"/>
          <w:szCs w:val="24"/>
        </w:rPr>
        <w:t>B/T 12470</w:t>
      </w:r>
      <w:r>
        <w:rPr>
          <w:rFonts w:hint="eastAsia" w:ascii="Times New Roman" w:hAnsi="Times New Roman" w:eastAsia="宋体" w:cs="Times New Roman"/>
          <w:sz w:val="24"/>
          <w:szCs w:val="24"/>
        </w:rPr>
        <w:t>）的规定。</w:t>
      </w:r>
    </w:p>
    <w:p>
      <w:pPr>
        <w:spacing w:before="312" w:before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3.2.4 </w:t>
      </w:r>
      <w:r>
        <w:rPr>
          <w:rFonts w:hint="eastAsia" w:ascii="Times New Roman" w:hAnsi="Times New Roman" w:eastAsia="宋体" w:cs="Times New Roman"/>
          <w:sz w:val="24"/>
          <w:szCs w:val="24"/>
        </w:rPr>
        <w:t>焊缝的强度设计值应按表3</w:t>
      </w:r>
      <w:r>
        <w:rPr>
          <w:rFonts w:ascii="Times New Roman" w:hAnsi="Times New Roman" w:eastAsia="宋体" w:cs="Times New Roman"/>
          <w:sz w:val="24"/>
          <w:szCs w:val="24"/>
        </w:rPr>
        <w:t>.2.4</w:t>
      </w:r>
      <w:r>
        <w:rPr>
          <w:rFonts w:hint="eastAsia" w:ascii="Times New Roman" w:hAnsi="Times New Roman" w:eastAsia="宋体" w:cs="Times New Roman"/>
          <w:sz w:val="24"/>
          <w:szCs w:val="24"/>
        </w:rPr>
        <w:t>的规定采用。</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 xml:space="preserve">表 </w:t>
      </w:r>
      <w:r>
        <w:rPr>
          <w:rFonts w:ascii="Times New Roman" w:hAnsi="Times New Roman" w:eastAsia="宋体" w:cs="Times New Roman"/>
          <w:b/>
          <w:bCs/>
          <w:sz w:val="24"/>
          <w:szCs w:val="24"/>
        </w:rPr>
        <w:t xml:space="preserve">3.2.4  </w:t>
      </w:r>
      <w:r>
        <w:rPr>
          <w:rFonts w:hint="eastAsia" w:ascii="Times New Roman" w:hAnsi="Times New Roman" w:eastAsia="宋体" w:cs="Times New Roman"/>
          <w:b/>
          <w:bCs/>
          <w:sz w:val="24"/>
          <w:szCs w:val="24"/>
        </w:rPr>
        <w:t>焊缝的强度设计值（M</w:t>
      </w:r>
      <w:r>
        <w:rPr>
          <w:rFonts w:ascii="Times New Roman" w:hAnsi="Times New Roman" w:eastAsia="宋体" w:cs="Times New Roman"/>
          <w:b/>
          <w:bCs/>
          <w:sz w:val="24"/>
          <w:szCs w:val="24"/>
        </w:rPr>
        <w:t>P</w:t>
      </w:r>
      <w:r>
        <w:rPr>
          <w:rFonts w:hint="eastAsia" w:ascii="Times New Roman" w:hAnsi="Times New Roman" w:eastAsia="宋体" w:cs="Times New Roman"/>
          <w:b/>
          <w:bCs/>
          <w:sz w:val="24"/>
          <w:szCs w:val="24"/>
        </w:rPr>
        <w:t>a）</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696"/>
        <w:gridCol w:w="993"/>
        <w:gridCol w:w="992"/>
        <w:gridCol w:w="709"/>
        <w:gridCol w:w="1417"/>
        <w:gridCol w:w="709"/>
        <w:gridCol w:w="709"/>
        <w:gridCol w:w="128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焊接方法和焊条型号</w:t>
            </w:r>
          </w:p>
        </w:tc>
        <w:tc>
          <w:tcPr>
            <w:tcW w:w="1985"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构件钢材</w:t>
            </w:r>
          </w:p>
        </w:tc>
        <w:tc>
          <w:tcPr>
            <w:tcW w:w="3544" w:type="dxa"/>
            <w:gridSpan w:val="4"/>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对接焊缝</w:t>
            </w:r>
          </w:p>
        </w:tc>
        <w:tc>
          <w:tcPr>
            <w:tcW w:w="1280"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角焊缝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牌号</w:t>
            </w:r>
          </w:p>
        </w:tc>
        <w:tc>
          <w:tcPr>
            <w:tcW w:w="992"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厚度</w:t>
            </w:r>
          </w:p>
          <w:p>
            <w:pPr>
              <w:jc w:val="center"/>
              <w:rPr>
                <w:rFonts w:ascii="Times New Roman" w:hAnsi="Times New Roman" w:eastAsia="宋体" w:cs="Times New Roman"/>
                <w:szCs w:val="21"/>
              </w:rPr>
            </w:pPr>
            <w:r>
              <w:rPr>
                <w:rFonts w:hint="eastAsia" w:ascii="Times New Roman" w:hAnsi="Times New Roman" w:eastAsia="宋体" w:cs="Times New Roman"/>
                <w:szCs w:val="21"/>
              </w:rPr>
              <w:t>（mm）</w:t>
            </w:r>
          </w:p>
        </w:tc>
        <w:tc>
          <w:tcPr>
            <w:tcW w:w="709"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抗压</w:t>
            </w:r>
          </w:p>
          <w:p>
            <w:pPr>
              <w:jc w:val="center"/>
              <w:rPr>
                <w:rFonts w:ascii="Times New Roman" w:hAnsi="Times New Roman" w:eastAsia="宋体" w:cs="Times New Roman"/>
                <w:szCs w:val="21"/>
              </w:rPr>
            </w:pPr>
            <w:bookmarkStart w:id="22" w:name="_Hlk86311661"/>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ascii="Cambria Math" w:hAnsi="Cambria Math" w:eastAsia="宋体" w:cs="Times New Roman"/>
                        <w:szCs w:val="21"/>
                      </w:rPr>
                      <m:t>cd</m:t>
                    </m:r>
                    <m:ctrlPr>
                      <w:rPr>
                        <w:rFonts w:ascii="Cambria Math" w:hAnsi="Cambria Math" w:eastAsia="宋体" w:cs="Times New Roman"/>
                        <w:i/>
                        <w:szCs w:val="21"/>
                      </w:rPr>
                    </m:ctrlPr>
                  </m:sub>
                  <m:sup>
                    <m:r>
                      <m:rPr/>
                      <w:rPr>
                        <w:rFonts w:ascii="Cambria Math" w:hAnsi="Cambria Math" w:eastAsia="宋体" w:cs="Times New Roman"/>
                        <w:szCs w:val="21"/>
                      </w:rPr>
                      <m:t>w</m:t>
                    </m:r>
                    <m:ctrlPr>
                      <w:rPr>
                        <w:rFonts w:ascii="Cambria Math" w:hAnsi="Cambria Math" w:eastAsia="宋体" w:cs="Times New Roman"/>
                        <w:i/>
                        <w:szCs w:val="21"/>
                      </w:rPr>
                    </m:ctrlPr>
                    <w:bookmarkEnd w:id="22"/>
                  </m:sup>
                </m:sSubSup>
              </m:oMath>
            </m:oMathPara>
          </w:p>
        </w:tc>
        <w:tc>
          <w:tcPr>
            <w:tcW w:w="2126" w:type="dxa"/>
            <w:gridSpan w:val="2"/>
            <w:vAlign w:val="center"/>
          </w:tcPr>
          <w:p>
            <w:pPr>
              <w:jc w:val="center"/>
              <w:rPr>
                <w:rFonts w:ascii="Times New Roman" w:hAnsi="Times New Roman" w:eastAsia="宋体" w:cs="Times New Roman"/>
                <w:szCs w:val="21"/>
              </w:rPr>
            </w:pPr>
            <w:bookmarkStart w:id="23" w:name="_Hlk86407065"/>
            <w:r>
              <w:rPr>
                <w:rFonts w:hint="eastAsia" w:ascii="Times New Roman" w:hAnsi="Times New Roman" w:eastAsia="宋体" w:cs="Times New Roman"/>
                <w:szCs w:val="21"/>
              </w:rPr>
              <w:t>抗拉</w:t>
            </w:r>
            <m:oMath>
              <m:r>
                <m:rPr/>
                <w:rPr>
                  <w:rFonts w:ascii="Cambria Math" w:hAnsi="Cambria Math" w:eastAsia="宋体" w:cs="Times New Roman"/>
                  <w:szCs w:val="21"/>
                </w:rPr>
                <m:t xml:space="preserve"> </m:t>
              </m:r>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t</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ascii="Cambria Math" w:hAnsi="Cambria Math" w:eastAsia="宋体" w:cs="Times New Roman"/>
                      <w:szCs w:val="21"/>
                    </w:rPr>
                    <m:t>w</m:t>
                  </m:r>
                  <m:ctrlPr>
                    <w:rPr>
                      <w:rFonts w:ascii="Cambria Math" w:hAnsi="Cambria Math" w:eastAsia="宋体" w:cs="Times New Roman"/>
                      <w:i/>
                      <w:szCs w:val="21"/>
                    </w:rPr>
                  </m:ctrlPr>
                  <w:bookmarkEnd w:id="23"/>
                </m:sup>
              </m:sSubSup>
            </m:oMath>
          </w:p>
        </w:tc>
        <w:tc>
          <w:tcPr>
            <w:tcW w:w="709"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抗剪</w:t>
            </w:r>
          </w:p>
          <w:p>
            <w:pPr>
              <w:jc w:val="center"/>
              <w:rPr>
                <w:rFonts w:ascii="Times New Roman" w:hAnsi="Times New Roman" w:eastAsia="宋体" w:cs="Times New Roman"/>
                <w:szCs w:val="21"/>
              </w:rPr>
            </w:pPr>
            <w:bookmarkStart w:id="24" w:name="_Hlk86407540"/>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v</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ascii="Cambria Math" w:hAnsi="Cambria Math" w:eastAsia="宋体" w:cs="Times New Roman"/>
                        <w:szCs w:val="21"/>
                      </w:rPr>
                      <m:t>w</m:t>
                    </m:r>
                    <w:bookmarkEnd w:id="24"/>
                    <m:ctrlPr>
                      <w:rPr>
                        <w:rFonts w:ascii="Cambria Math" w:hAnsi="Cambria Math" w:eastAsia="宋体" w:cs="Times New Roman"/>
                        <w:i/>
                        <w:szCs w:val="21"/>
                      </w:rPr>
                    </m:ctrlPr>
                  </m:sup>
                </m:sSubSup>
              </m:oMath>
            </m:oMathPara>
          </w:p>
        </w:tc>
        <w:tc>
          <w:tcPr>
            <w:tcW w:w="1280"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抗拉、抗压或抗剪</w:t>
            </w:r>
            <w:bookmarkStart w:id="25" w:name="_Hlk86407578"/>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f</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ascii="Cambria Math" w:hAnsi="Cambria Math" w:eastAsia="宋体" w:cs="Times New Roman"/>
                      <w:szCs w:val="21"/>
                    </w:rPr>
                    <m:t>w</m:t>
                  </m:r>
                  <w:bookmarkEnd w:id="25"/>
                  <m:ctrlPr>
                    <w:rPr>
                      <w:rFonts w:ascii="Cambria Math" w:hAnsi="Cambria Math" w:eastAsia="宋体" w:cs="Times New Roman"/>
                      <w:i/>
                      <w:szCs w:val="21"/>
                    </w:rPr>
                  </m:ctrlPr>
                </m:sup>
              </m:sSubSup>
            </m:oMath>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Merge w:val="continue"/>
            <w:vAlign w:val="center"/>
          </w:tcPr>
          <w:p>
            <w:pPr>
              <w:jc w:val="center"/>
              <w:rPr>
                <w:rFonts w:ascii="Times New Roman" w:hAnsi="Times New Roman" w:eastAsia="宋体" w:cs="Times New Roman"/>
                <w:szCs w:val="21"/>
              </w:rPr>
            </w:pPr>
          </w:p>
        </w:tc>
        <w:tc>
          <w:tcPr>
            <w:tcW w:w="709" w:type="dxa"/>
            <w:vMerge w:val="continue"/>
            <w:vAlign w:val="center"/>
          </w:tcPr>
          <w:p>
            <w:pPr>
              <w:jc w:val="center"/>
              <w:rPr>
                <w:rFonts w:ascii="Times New Roman" w:hAnsi="Times New Roman" w:eastAsia="宋体" w:cs="Times New Roman"/>
                <w:szCs w:val="21"/>
              </w:rPr>
            </w:pPr>
          </w:p>
        </w:tc>
        <w:tc>
          <w:tcPr>
            <w:tcW w:w="2126" w:type="dxa"/>
            <w:gridSpan w:val="2"/>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焊缝质量等级</w:t>
            </w:r>
          </w:p>
        </w:tc>
        <w:tc>
          <w:tcPr>
            <w:tcW w:w="709" w:type="dxa"/>
            <w:vMerge w:val="continue"/>
            <w:vAlign w:val="center"/>
          </w:tcPr>
          <w:p>
            <w:pPr>
              <w:jc w:val="center"/>
              <w:rPr>
                <w:rFonts w:ascii="Times New Roman" w:hAnsi="Times New Roman" w:eastAsia="宋体" w:cs="Times New Roman"/>
                <w:szCs w:val="21"/>
              </w:rPr>
            </w:pP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Merge w:val="continue"/>
            <w:vAlign w:val="center"/>
          </w:tcPr>
          <w:p>
            <w:pPr>
              <w:jc w:val="center"/>
              <w:rPr>
                <w:rFonts w:ascii="Times New Roman" w:hAnsi="Times New Roman" w:eastAsia="宋体" w:cs="Times New Roman"/>
                <w:szCs w:val="21"/>
              </w:rPr>
            </w:pPr>
          </w:p>
        </w:tc>
        <w:tc>
          <w:tcPr>
            <w:tcW w:w="709" w:type="dxa"/>
            <w:vMerge w:val="continue"/>
            <w:vAlign w:val="center"/>
          </w:tcPr>
          <w:p>
            <w:pPr>
              <w:jc w:val="center"/>
              <w:rPr>
                <w:rFonts w:ascii="Times New Roman" w:hAnsi="Times New Roman" w:eastAsia="宋体" w:cs="Times New Roman"/>
                <w:szCs w:val="21"/>
              </w:rPr>
            </w:pP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一级、二级</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三级</w:t>
            </w:r>
          </w:p>
        </w:tc>
        <w:tc>
          <w:tcPr>
            <w:tcW w:w="709" w:type="dxa"/>
            <w:vMerge w:val="continue"/>
            <w:vAlign w:val="center"/>
          </w:tcPr>
          <w:p>
            <w:pPr>
              <w:jc w:val="center"/>
              <w:rPr>
                <w:rFonts w:ascii="Times New Roman" w:hAnsi="Times New Roman" w:eastAsia="宋体" w:cs="Times New Roman"/>
                <w:szCs w:val="21"/>
              </w:rPr>
            </w:pP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自动焊、半自动焊和E</w:t>
            </w:r>
            <w:r>
              <w:rPr>
                <w:rFonts w:ascii="Times New Roman" w:hAnsi="Times New Roman" w:eastAsia="宋体" w:cs="Times New Roman"/>
                <w:szCs w:val="21"/>
              </w:rPr>
              <w:t>43</w:t>
            </w:r>
            <w:r>
              <w:rPr>
                <w:rFonts w:hint="eastAsia" w:ascii="Times New Roman" w:hAnsi="Times New Roman" w:eastAsia="宋体" w:cs="Times New Roman"/>
                <w:szCs w:val="21"/>
              </w:rPr>
              <w:t>型焊条的手工焊</w:t>
            </w:r>
          </w:p>
        </w:tc>
        <w:tc>
          <w:tcPr>
            <w:tcW w:w="993"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235</w:t>
            </w:r>
            <w:r>
              <w:rPr>
                <w:rFonts w:hint="eastAsia" w:ascii="Times New Roman" w:hAnsi="Times New Roman" w:eastAsia="宋体" w:cs="Times New Roman"/>
                <w:szCs w:val="21"/>
              </w:rPr>
              <w:t>钢</w:t>
            </w: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10</w:t>
            </w:r>
          </w:p>
        </w:tc>
        <w:tc>
          <w:tcPr>
            <w:tcW w:w="1280"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05</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00</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自动焊、半自动焊和E</w:t>
            </w:r>
            <w:r>
              <w:rPr>
                <w:rFonts w:ascii="Times New Roman" w:hAnsi="Times New Roman" w:eastAsia="宋体" w:cs="Times New Roman"/>
                <w:szCs w:val="21"/>
              </w:rPr>
              <w:t>50</w:t>
            </w:r>
            <w:r>
              <w:rPr>
                <w:rFonts w:hint="eastAsia" w:ascii="Times New Roman" w:hAnsi="Times New Roman" w:eastAsia="宋体" w:cs="Times New Roman"/>
                <w:szCs w:val="21"/>
              </w:rPr>
              <w:t>型焊条的手工焊</w:t>
            </w:r>
          </w:p>
        </w:tc>
        <w:tc>
          <w:tcPr>
            <w:tcW w:w="993"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355</w:t>
            </w:r>
            <w:r>
              <w:rPr>
                <w:rFonts w:hint="eastAsia" w:ascii="Times New Roman" w:hAnsi="Times New Roman" w:eastAsia="宋体" w:cs="Times New Roman"/>
                <w:szCs w:val="21"/>
              </w:rPr>
              <w:t>钢</w:t>
            </w: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75</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35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60</w:t>
            </w:r>
          </w:p>
        </w:tc>
        <w:tc>
          <w:tcPr>
            <w:tcW w:w="1280"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30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55</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63</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20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50</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3</w:t>
            </w:r>
            <w:r>
              <w:rPr>
                <w:rFonts w:hint="eastAsia" w:ascii="Times New Roman" w:hAnsi="Times New Roman" w:eastAsia="宋体" w:cs="Times New Roman"/>
                <w:szCs w:val="21"/>
              </w:rPr>
              <w:t>~</w:t>
            </w:r>
            <w:r>
              <w:rPr>
                <w:rFonts w:ascii="Times New Roman" w:hAnsi="Times New Roman" w:eastAsia="宋体" w:cs="Times New Roman"/>
                <w:szCs w:val="21"/>
              </w:rPr>
              <w:t>80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50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50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15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45</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45</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45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10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40</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自动焊、半自动焊和E</w:t>
            </w:r>
            <w:r>
              <w:rPr>
                <w:rFonts w:ascii="Times New Roman" w:hAnsi="Times New Roman" w:eastAsia="宋体" w:cs="Times New Roman"/>
                <w:szCs w:val="21"/>
              </w:rPr>
              <w:t>55</w:t>
            </w:r>
            <w:r>
              <w:rPr>
                <w:rFonts w:hint="eastAsia" w:ascii="Times New Roman" w:hAnsi="Times New Roman" w:eastAsia="宋体" w:cs="Times New Roman"/>
                <w:szCs w:val="21"/>
              </w:rPr>
              <w:t>型焊条的手工焊</w:t>
            </w:r>
          </w:p>
        </w:tc>
        <w:tc>
          <w:tcPr>
            <w:tcW w:w="993"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390</w:t>
            </w:r>
            <w:r>
              <w:rPr>
                <w:rFonts w:hint="eastAsia" w:ascii="Times New Roman" w:hAnsi="Times New Roman" w:eastAsia="宋体" w:cs="Times New Roman"/>
                <w:szCs w:val="21"/>
              </w:rPr>
              <w:t>钢</w:t>
            </w: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10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10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80</w:t>
            </w:r>
          </w:p>
        </w:tc>
        <w:tc>
          <w:tcPr>
            <w:tcW w:w="1280"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95</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50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70</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63</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40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60</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3</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25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50</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420</w:t>
            </w:r>
            <w:r>
              <w:rPr>
                <w:rFonts w:hint="eastAsia" w:ascii="Times New Roman" w:hAnsi="Times New Roman" w:eastAsia="宋体" w:cs="Times New Roman"/>
                <w:szCs w:val="21"/>
              </w:rPr>
              <w:t>钢</w:t>
            </w: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16</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35</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35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95</w:t>
            </w:r>
          </w:p>
        </w:tc>
        <w:tc>
          <w:tcPr>
            <w:tcW w:w="1280"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w:t>
            </w:r>
            <w:r>
              <w:rPr>
                <w:rFonts w:hint="eastAsia" w:ascii="Times New Roman" w:hAnsi="Times New Roman" w:eastAsia="宋体" w:cs="Times New Roman"/>
                <w:szCs w:val="21"/>
              </w:rPr>
              <w:t>~</w:t>
            </w:r>
            <w:r>
              <w:rPr>
                <w:rFonts w:ascii="Times New Roman" w:hAnsi="Times New Roman" w:eastAsia="宋体" w:cs="Times New Roman"/>
                <w:szCs w:val="21"/>
              </w:rPr>
              <w:t>40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20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20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70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85</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0</w:t>
            </w:r>
            <w:r>
              <w:rPr>
                <w:rFonts w:hint="eastAsia" w:ascii="Times New Roman" w:hAnsi="Times New Roman" w:eastAsia="宋体" w:cs="Times New Roman"/>
                <w:szCs w:val="21"/>
              </w:rPr>
              <w:t>~</w:t>
            </w:r>
            <w:r>
              <w:rPr>
                <w:rFonts w:ascii="Times New Roman" w:hAnsi="Times New Roman" w:eastAsia="宋体" w:cs="Times New Roman"/>
                <w:szCs w:val="21"/>
              </w:rPr>
              <w:t>63</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05</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05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75</w:t>
            </w:r>
          </w:p>
        </w:tc>
        <w:tc>
          <w:tcPr>
            <w:tcW w:w="1280"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96" w:type="dxa"/>
            <w:vMerge w:val="continue"/>
            <w:vAlign w:val="center"/>
          </w:tcPr>
          <w:p>
            <w:pPr>
              <w:jc w:val="center"/>
              <w:rPr>
                <w:rFonts w:ascii="Times New Roman" w:hAnsi="Times New Roman" w:eastAsia="宋体" w:cs="Times New Roman"/>
                <w:szCs w:val="21"/>
              </w:rPr>
            </w:pPr>
          </w:p>
        </w:tc>
        <w:tc>
          <w:tcPr>
            <w:tcW w:w="993" w:type="dxa"/>
            <w:vMerge w:val="continue"/>
            <w:vAlign w:val="center"/>
          </w:tcPr>
          <w:p>
            <w:pPr>
              <w:jc w:val="center"/>
              <w:rPr>
                <w:rFonts w:ascii="Times New Roman" w:hAnsi="Times New Roman" w:eastAsia="宋体" w:cs="Times New Roman"/>
                <w:szCs w:val="21"/>
              </w:rPr>
            </w:pPr>
          </w:p>
        </w:tc>
        <w:tc>
          <w:tcPr>
            <w:tcW w:w="9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3</w:t>
            </w:r>
            <w:r>
              <w:rPr>
                <w:rFonts w:hint="eastAsia" w:ascii="Times New Roman" w:hAnsi="Times New Roman" w:eastAsia="宋体" w:cs="Times New Roman"/>
                <w:szCs w:val="21"/>
              </w:rPr>
              <w:t>~</w:t>
            </w:r>
            <w:r>
              <w:rPr>
                <w:rFonts w:ascii="Times New Roman" w:hAnsi="Times New Roman" w:eastAsia="宋体" w:cs="Times New Roman"/>
                <w:szCs w:val="21"/>
              </w:rPr>
              <w:t>100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90</w:t>
            </w:r>
          </w:p>
        </w:tc>
        <w:tc>
          <w:tcPr>
            <w:tcW w:w="141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90</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45</w:t>
            </w:r>
          </w:p>
        </w:tc>
        <w:tc>
          <w:tcPr>
            <w:tcW w:w="70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65</w:t>
            </w:r>
          </w:p>
        </w:tc>
        <w:tc>
          <w:tcPr>
            <w:tcW w:w="1280" w:type="dxa"/>
            <w:vMerge w:val="continue"/>
            <w:vAlign w:val="center"/>
          </w:tcPr>
          <w:p>
            <w:pPr>
              <w:jc w:val="center"/>
              <w:rPr>
                <w:rFonts w:ascii="Times New Roman" w:hAnsi="Times New Roman" w:eastAsia="宋体" w:cs="Times New Roman"/>
                <w:szCs w:val="21"/>
              </w:rPr>
            </w:pPr>
          </w:p>
        </w:tc>
      </w:tr>
    </w:tbl>
    <w:p>
      <w:pPr>
        <w:ind w:firstLine="180" w:firstLineChars="100"/>
        <w:rPr>
          <w:rFonts w:ascii="Times New Roman" w:hAnsi="Times New Roman" w:eastAsia="宋体" w:cs="Times New Roman"/>
          <w:sz w:val="18"/>
          <w:szCs w:val="18"/>
        </w:rPr>
      </w:pPr>
      <w:r>
        <w:rPr>
          <w:rFonts w:hint="eastAsia" w:ascii="Times New Roman" w:hAnsi="Times New Roman" w:eastAsia="宋体" w:cs="Times New Roman"/>
          <w:sz w:val="18"/>
          <w:szCs w:val="18"/>
        </w:rPr>
        <w:t>注：1</w:t>
      </w:r>
      <w:r>
        <w:rPr>
          <w:rFonts w:ascii="Times New Roman" w:hAnsi="Times New Roman" w:eastAsia="宋体" w:cs="Times New Roman"/>
          <w:sz w:val="18"/>
          <w:szCs w:val="18"/>
        </w:rPr>
        <w:t xml:space="preserve">. </w:t>
      </w:r>
      <w:r>
        <w:rPr>
          <w:rFonts w:hint="eastAsia" w:ascii="Times New Roman" w:hAnsi="Times New Roman" w:eastAsia="宋体" w:cs="Times New Roman"/>
          <w:sz w:val="18"/>
          <w:szCs w:val="18"/>
        </w:rPr>
        <w:t>对接焊缝受弯时，在受压区的抗弯强度设计值取</w:t>
      </w:r>
      <m:oMath>
        <m:sSubSup>
          <m:sSubSupPr>
            <m:ctrlPr>
              <w:rPr>
                <w:rFonts w:ascii="Cambria Math" w:hAnsi="Cambria Math" w:eastAsia="宋体" w:cs="Times New Roman"/>
                <w:i/>
                <w:sz w:val="18"/>
                <w:szCs w:val="18"/>
              </w:rPr>
            </m:ctrlPr>
          </m:sSubSupPr>
          <m:e>
            <m:r>
              <m:rPr/>
              <w:rPr>
                <w:rFonts w:ascii="Cambria Math" w:hAnsi="Cambria Math" w:eastAsia="宋体" w:cs="Times New Roman"/>
                <w:sz w:val="18"/>
                <w:szCs w:val="18"/>
              </w:rPr>
              <m:t>f</m:t>
            </m:r>
            <m:ctrlPr>
              <w:rPr>
                <w:rFonts w:ascii="Cambria Math" w:hAnsi="Cambria Math" w:eastAsia="宋体" w:cs="Times New Roman"/>
                <w:i/>
                <w:sz w:val="18"/>
                <w:szCs w:val="18"/>
              </w:rPr>
            </m:ctrlPr>
          </m:e>
          <m:sub>
            <m:r>
              <m:rPr/>
              <w:rPr>
                <w:rFonts w:ascii="Cambria Math" w:hAnsi="Cambria Math" w:eastAsia="宋体" w:cs="Times New Roman"/>
                <w:sz w:val="18"/>
                <w:szCs w:val="18"/>
              </w:rPr>
              <m:t>cd</m:t>
            </m:r>
            <m:ctrlPr>
              <w:rPr>
                <w:rFonts w:ascii="Cambria Math" w:hAnsi="Cambria Math" w:eastAsia="宋体" w:cs="Times New Roman"/>
                <w:i/>
                <w:sz w:val="18"/>
                <w:szCs w:val="18"/>
              </w:rPr>
            </m:ctrlPr>
          </m:sub>
          <m:sup>
            <m:r>
              <m:rPr/>
              <w:rPr>
                <w:rFonts w:ascii="Cambria Math" w:hAnsi="Cambria Math" w:eastAsia="宋体" w:cs="Times New Roman"/>
                <w:sz w:val="18"/>
                <w:szCs w:val="18"/>
              </w:rPr>
              <m:t>w</m:t>
            </m:r>
            <m:ctrlPr>
              <w:rPr>
                <w:rFonts w:ascii="Cambria Math" w:hAnsi="Cambria Math" w:eastAsia="宋体" w:cs="Times New Roman"/>
                <w:i/>
                <w:sz w:val="18"/>
                <w:szCs w:val="18"/>
              </w:rPr>
            </m:ctrlPr>
          </m:sup>
        </m:sSubSup>
      </m:oMath>
      <w:r>
        <w:rPr>
          <w:rFonts w:hint="eastAsia" w:ascii="Times New Roman" w:hAnsi="Times New Roman" w:eastAsia="宋体" w:cs="Times New Roman"/>
          <w:sz w:val="18"/>
          <w:szCs w:val="18"/>
        </w:rPr>
        <w:t>，在受拉区的抗弯强度设计值取</w:t>
      </w:r>
      <m:oMath>
        <m:sSubSup>
          <m:sSubSupPr>
            <m:ctrlPr>
              <w:rPr>
                <w:rFonts w:ascii="Cambria Math" w:hAnsi="Cambria Math" w:eastAsia="宋体" w:cs="Times New Roman"/>
                <w:i/>
                <w:sz w:val="18"/>
                <w:szCs w:val="18"/>
              </w:rPr>
            </m:ctrlPr>
          </m:sSubSupPr>
          <m:e>
            <m:r>
              <m:rPr/>
              <w:rPr>
                <w:rFonts w:ascii="Cambria Math" w:hAnsi="Cambria Math" w:eastAsia="宋体" w:cs="Times New Roman"/>
                <w:sz w:val="18"/>
                <w:szCs w:val="18"/>
              </w:rPr>
              <m:t>f</m:t>
            </m:r>
            <m:ctrlPr>
              <w:rPr>
                <w:rFonts w:ascii="Cambria Math" w:hAnsi="Cambria Math" w:eastAsia="宋体" w:cs="Times New Roman"/>
                <w:i/>
                <w:sz w:val="18"/>
                <w:szCs w:val="18"/>
              </w:rPr>
            </m:ctrlPr>
          </m:e>
          <m:sub>
            <m:r>
              <m:rPr/>
              <w:rPr>
                <w:rFonts w:hint="eastAsia" w:ascii="Cambria Math" w:hAnsi="Cambria Math" w:eastAsia="宋体" w:cs="Times New Roman"/>
                <w:sz w:val="18"/>
                <w:szCs w:val="18"/>
              </w:rPr>
              <m:t>t</m:t>
            </m:r>
            <m:r>
              <m:rPr/>
              <w:rPr>
                <w:rFonts w:ascii="Cambria Math" w:hAnsi="Cambria Math" w:eastAsia="宋体" w:cs="Times New Roman"/>
                <w:sz w:val="18"/>
                <w:szCs w:val="18"/>
              </w:rPr>
              <m:t>d</m:t>
            </m:r>
            <m:ctrlPr>
              <w:rPr>
                <w:rFonts w:ascii="Cambria Math" w:hAnsi="Cambria Math" w:eastAsia="宋体" w:cs="Times New Roman"/>
                <w:i/>
                <w:sz w:val="18"/>
                <w:szCs w:val="18"/>
              </w:rPr>
            </m:ctrlPr>
          </m:sub>
          <m:sup>
            <m:r>
              <m:rPr/>
              <w:rPr>
                <w:rFonts w:ascii="Cambria Math" w:hAnsi="Cambria Math" w:eastAsia="宋体" w:cs="Times New Roman"/>
                <w:sz w:val="18"/>
                <w:szCs w:val="18"/>
              </w:rPr>
              <m:t>w</m:t>
            </m:r>
            <m:ctrlPr>
              <w:rPr>
                <w:rFonts w:ascii="Cambria Math" w:hAnsi="Cambria Math" w:eastAsia="宋体" w:cs="Times New Roman"/>
                <w:i/>
                <w:sz w:val="18"/>
                <w:szCs w:val="18"/>
              </w:rPr>
            </m:ctrlPr>
          </m:sup>
        </m:sSubSup>
      </m:oMath>
      <w:r>
        <w:rPr>
          <w:rFonts w:hint="eastAsia" w:ascii="Times New Roman" w:hAnsi="Times New Roman" w:eastAsia="宋体" w:cs="Times New Roman"/>
          <w:sz w:val="18"/>
          <w:szCs w:val="18"/>
        </w:rPr>
        <w:t>。</w:t>
      </w:r>
    </w:p>
    <w:p>
      <w:pPr>
        <w:ind w:left="750" w:leftChars="100" w:hanging="540" w:hangingChars="300"/>
        <w:rPr>
          <w:rFonts w:ascii="Times New Roman" w:hAnsi="Times New Roman" w:eastAsia="宋体" w:cs="Times New Roman"/>
          <w:sz w:val="18"/>
          <w:szCs w:val="18"/>
        </w:rPr>
      </w:pPr>
      <w:r>
        <w:rPr>
          <w:rFonts w:hint="eastAsia" w:ascii="Times New Roman" w:hAnsi="Times New Roman" w:eastAsia="宋体" w:cs="Times New Roman"/>
          <w:sz w:val="18"/>
          <w:szCs w:val="18"/>
        </w:rPr>
        <w:t xml:space="preserve"> </w:t>
      </w:r>
      <w:r>
        <w:rPr>
          <w:rFonts w:ascii="Times New Roman" w:hAnsi="Times New Roman" w:eastAsia="宋体" w:cs="Times New Roman"/>
          <w:sz w:val="18"/>
          <w:szCs w:val="18"/>
        </w:rPr>
        <w:t xml:space="preserve">   2. </w:t>
      </w:r>
      <w:r>
        <w:rPr>
          <w:rFonts w:hint="eastAsia" w:ascii="Times New Roman" w:hAnsi="Times New Roman" w:eastAsia="宋体" w:cs="Times New Roman"/>
          <w:sz w:val="18"/>
          <w:szCs w:val="18"/>
        </w:rPr>
        <w:t>焊缝质量等级应符合现行《钢结构工程施工质量验收规范》（G</w:t>
      </w:r>
      <w:r>
        <w:rPr>
          <w:rFonts w:ascii="Times New Roman" w:hAnsi="Times New Roman" w:eastAsia="宋体" w:cs="Times New Roman"/>
          <w:sz w:val="18"/>
          <w:szCs w:val="18"/>
        </w:rPr>
        <w:t>B 50205</w:t>
      </w:r>
      <w:r>
        <w:rPr>
          <w:rFonts w:hint="eastAsia" w:ascii="Times New Roman" w:hAnsi="Times New Roman" w:eastAsia="宋体" w:cs="Times New Roman"/>
          <w:sz w:val="18"/>
          <w:szCs w:val="18"/>
        </w:rPr>
        <w:t>）的规定。其中厚度小于8mm钢材的对接焊缝，不应采用超声波探伤确定焊缝质量等级。</w:t>
      </w:r>
    </w:p>
    <w:p>
      <w:pPr>
        <w:spacing w:before="312" w:before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3.2.5 </w:t>
      </w:r>
      <w:r>
        <w:rPr>
          <w:rFonts w:hint="eastAsia" w:ascii="Times New Roman" w:hAnsi="Times New Roman" w:eastAsia="宋体" w:cs="Times New Roman"/>
          <w:sz w:val="24"/>
          <w:szCs w:val="24"/>
        </w:rPr>
        <w:t>高强度螺栓、螺母、垫圈的技术条件应符合现行《钢结构用高强度大六角头螺栓》（G</w:t>
      </w:r>
      <w:r>
        <w:rPr>
          <w:rFonts w:ascii="Times New Roman" w:hAnsi="Times New Roman" w:eastAsia="宋体" w:cs="Times New Roman"/>
          <w:sz w:val="24"/>
          <w:szCs w:val="24"/>
        </w:rPr>
        <w:t>B/T 1228</w:t>
      </w:r>
      <w:r>
        <w:rPr>
          <w:rFonts w:hint="eastAsia" w:ascii="Times New Roman" w:hAnsi="Times New Roman" w:eastAsia="宋体" w:cs="Times New Roman"/>
          <w:sz w:val="24"/>
          <w:szCs w:val="24"/>
        </w:rPr>
        <w:t>）、《钢结构用高强度大六角螺母》（G</w:t>
      </w:r>
      <w:r>
        <w:rPr>
          <w:rFonts w:ascii="Times New Roman" w:hAnsi="Times New Roman" w:eastAsia="宋体" w:cs="Times New Roman"/>
          <w:sz w:val="24"/>
          <w:szCs w:val="24"/>
        </w:rPr>
        <w:t>B/T 1229</w:t>
      </w:r>
      <w:r>
        <w:rPr>
          <w:rFonts w:hint="eastAsia" w:ascii="Times New Roman" w:hAnsi="Times New Roman" w:eastAsia="宋体" w:cs="Times New Roman"/>
          <w:sz w:val="24"/>
          <w:szCs w:val="24"/>
        </w:rPr>
        <w:t>）、《钢结构用高强度垫圈》（G</w:t>
      </w:r>
      <w:r>
        <w:rPr>
          <w:rFonts w:ascii="Times New Roman" w:hAnsi="Times New Roman" w:eastAsia="宋体" w:cs="Times New Roman"/>
          <w:sz w:val="24"/>
          <w:szCs w:val="24"/>
        </w:rPr>
        <w:t>B/T 1230</w:t>
      </w:r>
      <w:r>
        <w:rPr>
          <w:rFonts w:hint="eastAsia" w:ascii="Times New Roman" w:hAnsi="Times New Roman" w:eastAsia="宋体" w:cs="Times New Roman"/>
          <w:sz w:val="24"/>
          <w:szCs w:val="24"/>
        </w:rPr>
        <w:t>）、《钢结构用高强度大六角头螺栓、大六角螺母、垫圈技术条件》（G</w:t>
      </w:r>
      <w:r>
        <w:rPr>
          <w:rFonts w:ascii="Times New Roman" w:hAnsi="Times New Roman" w:eastAsia="宋体" w:cs="Times New Roman"/>
          <w:sz w:val="24"/>
          <w:szCs w:val="24"/>
        </w:rPr>
        <w:t>B/T 1231</w:t>
      </w:r>
      <w:r>
        <w:rPr>
          <w:rFonts w:hint="eastAsia" w:ascii="Times New Roman" w:hAnsi="Times New Roman" w:eastAsia="宋体" w:cs="Times New Roman"/>
          <w:sz w:val="24"/>
          <w:szCs w:val="24"/>
        </w:rPr>
        <w:t>）、《钢结构用扭剪型高强度螺栓连接副》（G</w:t>
      </w:r>
      <w:r>
        <w:rPr>
          <w:rFonts w:ascii="Times New Roman" w:hAnsi="Times New Roman" w:eastAsia="宋体" w:cs="Times New Roman"/>
          <w:sz w:val="24"/>
          <w:szCs w:val="24"/>
        </w:rPr>
        <w:t>B/T 3632</w:t>
      </w:r>
      <w:r>
        <w:rPr>
          <w:rFonts w:hint="eastAsia" w:ascii="Times New Roman" w:hAnsi="Times New Roman" w:eastAsia="宋体" w:cs="Times New Roman"/>
          <w:sz w:val="24"/>
          <w:szCs w:val="24"/>
        </w:rPr>
        <w:t>）的规定。</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3.2.6 </w:t>
      </w:r>
      <w:r>
        <w:rPr>
          <w:rFonts w:hint="eastAsia" w:ascii="Times New Roman" w:hAnsi="Times New Roman" w:eastAsia="宋体" w:cs="Times New Roman"/>
          <w:sz w:val="24"/>
          <w:szCs w:val="24"/>
        </w:rPr>
        <w:t>普通螺栓应符合现行《六角头螺栓C级》（G</w:t>
      </w:r>
      <w:r>
        <w:rPr>
          <w:rFonts w:ascii="Times New Roman" w:hAnsi="Times New Roman" w:eastAsia="宋体" w:cs="Times New Roman"/>
          <w:sz w:val="24"/>
          <w:szCs w:val="24"/>
        </w:rPr>
        <w:t>B/T 5780</w:t>
      </w:r>
      <w:r>
        <w:rPr>
          <w:rFonts w:hint="eastAsia" w:ascii="Times New Roman" w:hAnsi="Times New Roman" w:eastAsia="宋体" w:cs="Times New Roman"/>
          <w:sz w:val="24"/>
          <w:szCs w:val="24"/>
        </w:rPr>
        <w:t>）和《六角头螺栓》（G</w:t>
      </w:r>
      <w:r>
        <w:rPr>
          <w:rFonts w:ascii="Times New Roman" w:hAnsi="Times New Roman" w:eastAsia="宋体" w:cs="Times New Roman"/>
          <w:sz w:val="24"/>
          <w:szCs w:val="24"/>
        </w:rPr>
        <w:t>B/T 5782</w:t>
      </w:r>
      <w:r>
        <w:rPr>
          <w:rFonts w:hint="eastAsia" w:ascii="Times New Roman" w:hAnsi="Times New Roman" w:eastAsia="宋体" w:cs="Times New Roman"/>
          <w:sz w:val="24"/>
          <w:szCs w:val="24"/>
        </w:rPr>
        <w:t>）的规定。</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3.2.7 </w:t>
      </w:r>
      <w:r>
        <w:rPr>
          <w:rFonts w:hint="eastAsia" w:ascii="Times New Roman" w:hAnsi="Times New Roman" w:eastAsia="宋体" w:cs="Times New Roman"/>
          <w:sz w:val="24"/>
          <w:szCs w:val="24"/>
        </w:rPr>
        <w:t>锚栓的材料可采用Q</w:t>
      </w:r>
      <w:r>
        <w:rPr>
          <w:rFonts w:ascii="Times New Roman" w:hAnsi="Times New Roman" w:eastAsia="宋体" w:cs="Times New Roman"/>
          <w:sz w:val="24"/>
          <w:szCs w:val="24"/>
        </w:rPr>
        <w:t>235</w:t>
      </w:r>
      <w:r>
        <w:rPr>
          <w:rFonts w:hint="eastAsia" w:ascii="Times New Roman" w:hAnsi="Times New Roman" w:eastAsia="宋体" w:cs="Times New Roman"/>
          <w:sz w:val="24"/>
          <w:szCs w:val="24"/>
        </w:rPr>
        <w:t>钢或Q</w:t>
      </w:r>
      <w:r>
        <w:rPr>
          <w:rFonts w:ascii="Times New Roman" w:hAnsi="Times New Roman" w:eastAsia="宋体" w:cs="Times New Roman"/>
          <w:sz w:val="24"/>
          <w:szCs w:val="24"/>
        </w:rPr>
        <w:t>355</w:t>
      </w:r>
      <w:r>
        <w:rPr>
          <w:rFonts w:hint="eastAsia" w:ascii="Times New Roman" w:hAnsi="Times New Roman" w:eastAsia="宋体" w:cs="Times New Roman"/>
          <w:sz w:val="24"/>
          <w:szCs w:val="24"/>
        </w:rPr>
        <w:t>钢，其材质应符合现行《碳素结构钢》（G</w:t>
      </w:r>
      <w:r>
        <w:rPr>
          <w:rFonts w:ascii="Times New Roman" w:hAnsi="Times New Roman" w:eastAsia="宋体" w:cs="Times New Roman"/>
          <w:sz w:val="24"/>
          <w:szCs w:val="24"/>
        </w:rPr>
        <w:t>B/T 700</w:t>
      </w:r>
      <w:r>
        <w:rPr>
          <w:rFonts w:hint="eastAsia" w:ascii="Times New Roman" w:hAnsi="Times New Roman" w:eastAsia="宋体" w:cs="Times New Roman"/>
          <w:sz w:val="24"/>
          <w:szCs w:val="24"/>
        </w:rPr>
        <w:t>）和《低合金高强度结构钢》（G</w:t>
      </w:r>
      <w:r>
        <w:rPr>
          <w:rFonts w:ascii="Times New Roman" w:hAnsi="Times New Roman" w:eastAsia="宋体" w:cs="Times New Roman"/>
          <w:sz w:val="24"/>
          <w:szCs w:val="24"/>
        </w:rPr>
        <w:t>B/T 1591-2018</w:t>
      </w:r>
      <w:r>
        <w:rPr>
          <w:rFonts w:hint="eastAsia" w:ascii="Times New Roman" w:hAnsi="Times New Roman" w:eastAsia="宋体" w:cs="Times New Roman"/>
          <w:sz w:val="24"/>
          <w:szCs w:val="24"/>
        </w:rPr>
        <w:t>）的规定。</w:t>
      </w:r>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3.2.8 </w:t>
      </w:r>
      <w:r>
        <w:rPr>
          <w:rFonts w:hint="eastAsia" w:ascii="Times New Roman" w:hAnsi="Times New Roman" w:eastAsia="宋体" w:cs="Times New Roman"/>
          <w:sz w:val="24"/>
          <w:szCs w:val="24"/>
        </w:rPr>
        <w:t>普通螺栓和锚栓连接的强度设计值应按表3</w:t>
      </w:r>
      <w:r>
        <w:rPr>
          <w:rFonts w:ascii="Times New Roman" w:hAnsi="Times New Roman" w:eastAsia="宋体" w:cs="Times New Roman"/>
          <w:sz w:val="24"/>
          <w:szCs w:val="24"/>
        </w:rPr>
        <w:t>.2.8</w:t>
      </w:r>
      <w:r>
        <w:rPr>
          <w:rFonts w:hint="eastAsia" w:ascii="Times New Roman" w:hAnsi="Times New Roman" w:eastAsia="宋体" w:cs="Times New Roman"/>
          <w:sz w:val="24"/>
          <w:szCs w:val="24"/>
        </w:rPr>
        <w:t>的规定采用。</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表3</w:t>
      </w:r>
      <w:r>
        <w:rPr>
          <w:rFonts w:ascii="Times New Roman" w:hAnsi="Times New Roman" w:eastAsia="宋体" w:cs="Times New Roman"/>
          <w:b/>
          <w:bCs/>
          <w:sz w:val="24"/>
          <w:szCs w:val="24"/>
        </w:rPr>
        <w:t xml:space="preserve">.2.8  </w:t>
      </w:r>
      <w:r>
        <w:rPr>
          <w:rFonts w:hint="eastAsia" w:ascii="Times New Roman" w:hAnsi="Times New Roman" w:eastAsia="宋体" w:cs="Times New Roman"/>
          <w:b/>
          <w:bCs/>
          <w:sz w:val="24"/>
          <w:szCs w:val="24"/>
        </w:rPr>
        <w:t>普通螺栓和锚栓连接的强度设计值（M</w:t>
      </w:r>
      <w:r>
        <w:rPr>
          <w:rFonts w:ascii="Times New Roman" w:hAnsi="Times New Roman" w:eastAsia="宋体" w:cs="Times New Roman"/>
          <w:b/>
          <w:bCs/>
          <w:sz w:val="24"/>
          <w:szCs w:val="24"/>
        </w:rPr>
        <w:t>P</w:t>
      </w:r>
      <w:r>
        <w:rPr>
          <w:rFonts w:hint="eastAsia" w:ascii="Times New Roman" w:hAnsi="Times New Roman" w:eastAsia="宋体" w:cs="Times New Roman"/>
          <w:b/>
          <w:bCs/>
          <w:sz w:val="24"/>
          <w:szCs w:val="24"/>
        </w:rPr>
        <w:t>a）</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416"/>
        <w:gridCol w:w="1576"/>
        <w:gridCol w:w="788"/>
        <w:gridCol w:w="787"/>
        <w:gridCol w:w="788"/>
        <w:gridCol w:w="788"/>
        <w:gridCol w:w="788"/>
        <w:gridCol w:w="792"/>
        <w:gridCol w:w="78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992" w:type="dxa"/>
            <w:gridSpan w:val="2"/>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螺栓的性能等级、锚栓和构件钢材的牌号</w:t>
            </w:r>
          </w:p>
        </w:tc>
        <w:tc>
          <w:tcPr>
            <w:tcW w:w="4731" w:type="dxa"/>
            <w:gridSpan w:val="6"/>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普 通 螺 栓</w:t>
            </w:r>
          </w:p>
        </w:tc>
        <w:tc>
          <w:tcPr>
            <w:tcW w:w="782"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锚栓</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2992" w:type="dxa"/>
            <w:gridSpan w:val="2"/>
            <w:vMerge w:val="continue"/>
            <w:vAlign w:val="center"/>
          </w:tcPr>
          <w:p>
            <w:pPr>
              <w:jc w:val="center"/>
              <w:rPr>
                <w:rFonts w:ascii="Times New Roman" w:hAnsi="Times New Roman" w:eastAsia="宋体" w:cs="Times New Roman"/>
                <w:szCs w:val="21"/>
              </w:rPr>
            </w:pPr>
          </w:p>
        </w:tc>
        <w:tc>
          <w:tcPr>
            <w:tcW w:w="2363" w:type="dxa"/>
            <w:gridSpan w:val="3"/>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C级</w:t>
            </w:r>
          </w:p>
        </w:tc>
        <w:tc>
          <w:tcPr>
            <w:tcW w:w="2368" w:type="dxa"/>
            <w:gridSpan w:val="3"/>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A、B级</w:t>
            </w:r>
          </w:p>
        </w:tc>
        <w:tc>
          <w:tcPr>
            <w:tcW w:w="782" w:type="dxa"/>
            <w:vMerge w:val="continue"/>
            <w:vAlign w:val="center"/>
          </w:tcPr>
          <w:p>
            <w:pPr>
              <w:jc w:val="center"/>
              <w:rPr>
                <w:rFonts w:ascii="Times New Roman" w:hAnsi="Times New Roman" w:eastAsia="宋体" w:cs="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2992" w:type="dxa"/>
            <w:gridSpan w:val="2"/>
            <w:vMerge w:val="continue"/>
            <w:vAlign w:val="center"/>
          </w:tcPr>
          <w:p>
            <w:pPr>
              <w:jc w:val="center"/>
              <w:rPr>
                <w:rFonts w:ascii="Times New Roman" w:hAnsi="Times New Roman" w:eastAsia="宋体" w:cs="Times New Roman"/>
                <w:szCs w:val="21"/>
              </w:rPr>
            </w:pP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抗拉</w:t>
            </w:r>
          </w:p>
          <w:p>
            <w:pPr>
              <w:jc w:val="center"/>
              <w:rPr>
                <w:rFonts w:ascii="Times New Roman" w:hAnsi="Times New Roman" w:eastAsia="宋体" w:cs="Times New Roman"/>
                <w:szCs w:val="21"/>
              </w:rPr>
            </w:pPr>
            <w:bookmarkStart w:id="26" w:name="_Hlk86407636"/>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t</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b</m:t>
                    </m:r>
                    <w:bookmarkEnd w:id="26"/>
                    <m:ctrlPr>
                      <w:rPr>
                        <w:rFonts w:ascii="Cambria Math" w:hAnsi="Cambria Math" w:eastAsia="宋体" w:cs="Times New Roman"/>
                        <w:i/>
                        <w:szCs w:val="21"/>
                      </w:rPr>
                    </m:ctrlPr>
                  </m:sup>
                </m:sSubSup>
              </m:oMath>
            </m:oMathPara>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抗剪</w:t>
            </w:r>
          </w:p>
          <w:p>
            <w:pPr>
              <w:jc w:val="center"/>
              <w:rPr>
                <w:rFonts w:ascii="Times New Roman" w:hAnsi="Times New Roman" w:eastAsia="宋体" w:cs="Times New Roman"/>
                <w:szCs w:val="21"/>
              </w:rPr>
            </w:pPr>
            <m:oMathPara>
              <m:oMath>
                <m:sSubSup>
                  <w:bookmarkStart w:id="27" w:name="_Hlk86407652"/>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v</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b</m:t>
                    </m:r>
                    <w:bookmarkEnd w:id="27"/>
                    <m:ctrlPr>
                      <w:rPr>
                        <w:rFonts w:ascii="Cambria Math" w:hAnsi="Cambria Math" w:eastAsia="宋体" w:cs="Times New Roman"/>
                        <w:i/>
                        <w:szCs w:val="21"/>
                      </w:rPr>
                    </m:ctrlPr>
                  </m:sup>
                </m:sSubSup>
              </m:oMath>
            </m:oMathPara>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承压</w:t>
            </w:r>
          </w:p>
          <w:p>
            <w:pPr>
              <w:jc w:val="center"/>
              <w:rPr>
                <w:rFonts w:ascii="Times New Roman" w:hAnsi="Times New Roman" w:eastAsia="宋体" w:cs="Times New Roman"/>
                <w:szCs w:val="21"/>
              </w:rPr>
            </w:pPr>
            <m:oMathPara>
              <m:oMath>
                <m:sSubSup>
                  <w:bookmarkStart w:id="28" w:name="_Hlk86407670"/>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c</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b</m:t>
                    </m:r>
                    <w:bookmarkEnd w:id="28"/>
                    <m:ctrlPr>
                      <w:rPr>
                        <w:rFonts w:ascii="Cambria Math" w:hAnsi="Cambria Math" w:eastAsia="宋体" w:cs="Times New Roman"/>
                        <w:i/>
                        <w:szCs w:val="21"/>
                      </w:rPr>
                    </m:ctrlPr>
                  </m:sup>
                </m:sSubSup>
              </m:oMath>
            </m:oMathPara>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抗拉</w:t>
            </w:r>
          </w:p>
          <w:p>
            <w:pPr>
              <w:jc w:val="center"/>
              <w:rPr>
                <w:rFonts w:ascii="Times New Roman" w:hAnsi="Times New Roman" w:eastAsia="宋体" w:cs="Times New Roman"/>
                <w:szCs w:val="21"/>
              </w:rPr>
            </w:pPr>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t</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b</m:t>
                    </m:r>
                    <m:ctrlPr>
                      <w:rPr>
                        <w:rFonts w:ascii="Cambria Math" w:hAnsi="Cambria Math" w:eastAsia="宋体" w:cs="Times New Roman"/>
                        <w:i/>
                        <w:szCs w:val="21"/>
                      </w:rPr>
                    </m:ctrlPr>
                  </m:sup>
                </m:sSubSup>
              </m:oMath>
            </m:oMathPara>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抗剪</w:t>
            </w:r>
          </w:p>
          <w:p>
            <w:pPr>
              <w:jc w:val="center"/>
              <w:rPr>
                <w:rFonts w:ascii="Times New Roman" w:hAnsi="Times New Roman" w:eastAsia="宋体" w:cs="Times New Roman"/>
                <w:szCs w:val="21"/>
              </w:rPr>
            </w:pPr>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v</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b</m:t>
                    </m:r>
                    <m:ctrlPr>
                      <w:rPr>
                        <w:rFonts w:ascii="Cambria Math" w:hAnsi="Cambria Math" w:eastAsia="宋体" w:cs="Times New Roman"/>
                        <w:i/>
                        <w:szCs w:val="21"/>
                      </w:rPr>
                    </m:ctrlPr>
                  </m:sup>
                </m:sSubSup>
              </m:oMath>
            </m:oMathPara>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承压</w:t>
            </w:r>
          </w:p>
          <w:p>
            <w:pPr>
              <w:jc w:val="center"/>
              <w:rPr>
                <w:rFonts w:ascii="Times New Roman" w:hAnsi="Times New Roman" w:eastAsia="宋体" w:cs="Times New Roman"/>
                <w:szCs w:val="21"/>
              </w:rPr>
            </w:pPr>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c</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b</m:t>
                    </m:r>
                    <m:ctrlPr>
                      <w:rPr>
                        <w:rFonts w:ascii="Cambria Math" w:hAnsi="Cambria Math" w:eastAsia="宋体" w:cs="Times New Roman"/>
                        <w:i/>
                        <w:szCs w:val="21"/>
                      </w:rPr>
                    </m:ctrlPr>
                  </m:sup>
                </m:sSubSup>
              </m:oMath>
            </m:oMathPara>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抗拉</w:t>
            </w:r>
          </w:p>
          <w:p>
            <w:pPr>
              <w:jc w:val="center"/>
              <w:rPr>
                <w:rFonts w:ascii="Times New Roman" w:hAnsi="Times New Roman" w:eastAsia="宋体" w:cs="Times New Roman"/>
                <w:szCs w:val="21"/>
              </w:rPr>
            </w:pPr>
            <w:bookmarkStart w:id="29" w:name="_Hlk86407742"/>
            <m:oMathPara>
              <m:oMath>
                <m:sSubSup>
                  <m:sSubSupPr>
                    <m:ctrlPr>
                      <w:rPr>
                        <w:rFonts w:ascii="Cambria Math" w:hAnsi="Cambria Math" w:eastAsia="宋体" w:cs="Times New Roman"/>
                        <w:i/>
                        <w:szCs w:val="21"/>
                      </w:rPr>
                    </m:ctrlPr>
                  </m:sSubSupPr>
                  <m:e>
                    <m:r>
                      <m:rPr/>
                      <w:rPr>
                        <w:rFonts w:ascii="Cambria Math" w:hAnsi="Cambria Math" w:eastAsia="宋体" w:cs="Times New Roman"/>
                        <w:szCs w:val="21"/>
                      </w:rPr>
                      <m:t>f</m:t>
                    </m:r>
                    <m:ctrlPr>
                      <w:rPr>
                        <w:rFonts w:ascii="Cambria Math" w:hAnsi="Cambria Math" w:eastAsia="宋体" w:cs="Times New Roman"/>
                        <w:i/>
                        <w:szCs w:val="21"/>
                      </w:rPr>
                    </m:ctrlPr>
                  </m:e>
                  <m:sub>
                    <m:r>
                      <m:rPr/>
                      <w:rPr>
                        <w:rFonts w:hint="eastAsia" w:ascii="Cambria Math" w:hAnsi="Cambria Math" w:eastAsia="宋体" w:cs="Times New Roman"/>
                        <w:szCs w:val="21"/>
                      </w:rPr>
                      <m:t>t</m:t>
                    </m:r>
                    <m:r>
                      <m:rPr/>
                      <w:rPr>
                        <w:rFonts w:ascii="Cambria Math" w:hAnsi="Cambria Math" w:eastAsia="宋体" w:cs="Times New Roman"/>
                        <w:szCs w:val="21"/>
                      </w:rPr>
                      <m:t>d</m:t>
                    </m:r>
                    <m:ctrlPr>
                      <w:rPr>
                        <w:rFonts w:ascii="Cambria Math" w:hAnsi="Cambria Math" w:eastAsia="宋体" w:cs="Times New Roman"/>
                        <w:i/>
                        <w:szCs w:val="21"/>
                      </w:rPr>
                    </m:ctrlPr>
                  </m:sub>
                  <m:sup>
                    <m:r>
                      <m:rPr/>
                      <w:rPr>
                        <w:rFonts w:hint="eastAsia" w:ascii="Cambria Math" w:hAnsi="Cambria Math" w:eastAsia="宋体" w:cs="Times New Roman"/>
                        <w:szCs w:val="21"/>
                      </w:rPr>
                      <m:t>a</m:t>
                    </m:r>
                    <w:bookmarkEnd w:id="29"/>
                    <m:ctrlPr>
                      <w:rPr>
                        <w:rFonts w:ascii="Cambria Math" w:hAnsi="Cambria Math" w:eastAsia="宋体" w:cs="Times New Roman"/>
                        <w:i/>
                        <w:szCs w:val="21"/>
                      </w:rPr>
                    </m:ctrlPr>
                  </m:sup>
                </m:sSubSup>
              </m:oMath>
            </m:oMathPara>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普通螺栓</w:t>
            </w: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.6</w:t>
            </w:r>
            <w:r>
              <w:rPr>
                <w:rFonts w:hint="eastAsia" w:ascii="Times New Roman" w:hAnsi="Times New Roman" w:eastAsia="宋体" w:cs="Times New Roman"/>
                <w:szCs w:val="21"/>
              </w:rPr>
              <w:t>级、4</w:t>
            </w:r>
            <w:r>
              <w:rPr>
                <w:rFonts w:ascii="Times New Roman" w:hAnsi="Times New Roman" w:eastAsia="宋体" w:cs="Times New Roman"/>
                <w:szCs w:val="21"/>
              </w:rPr>
              <w:t>.8</w:t>
            </w:r>
            <w:r>
              <w:rPr>
                <w:rFonts w:hint="eastAsia" w:ascii="Times New Roman" w:hAnsi="Times New Roman" w:eastAsia="宋体" w:cs="Times New Roman"/>
                <w:szCs w:val="21"/>
              </w:rPr>
              <w:t>级</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45</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20</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continue"/>
            <w:vAlign w:val="center"/>
          </w:tcPr>
          <w:p>
            <w:pPr>
              <w:jc w:val="center"/>
              <w:rPr>
                <w:rFonts w:ascii="Times New Roman" w:hAnsi="Times New Roman" w:eastAsia="宋体" w:cs="Times New Roman"/>
                <w:szCs w:val="21"/>
              </w:rPr>
            </w:pP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5</w:t>
            </w:r>
            <w:r>
              <w:rPr>
                <w:rFonts w:ascii="Times New Roman" w:hAnsi="Times New Roman" w:eastAsia="宋体" w:cs="Times New Roman"/>
                <w:szCs w:val="21"/>
              </w:rPr>
              <w:t>.6</w:t>
            </w:r>
            <w:r>
              <w:rPr>
                <w:rFonts w:hint="eastAsia" w:ascii="Times New Roman" w:hAnsi="Times New Roman" w:eastAsia="宋体" w:cs="Times New Roman"/>
                <w:szCs w:val="21"/>
              </w:rPr>
              <w:t>级</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85</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65</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continue"/>
            <w:vAlign w:val="center"/>
          </w:tcPr>
          <w:p>
            <w:pPr>
              <w:jc w:val="center"/>
              <w:rPr>
                <w:rFonts w:ascii="Times New Roman" w:hAnsi="Times New Roman" w:eastAsia="宋体" w:cs="Times New Roman"/>
                <w:szCs w:val="21"/>
              </w:rPr>
            </w:pP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.8</w:t>
            </w:r>
            <w:r>
              <w:rPr>
                <w:rFonts w:hint="eastAsia" w:ascii="Times New Roman" w:hAnsi="Times New Roman" w:eastAsia="宋体" w:cs="Times New Roman"/>
                <w:szCs w:val="21"/>
              </w:rPr>
              <w:t>级</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50</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80</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锚栓</w:t>
            </w: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235</w:t>
            </w:r>
            <w:r>
              <w:rPr>
                <w:rFonts w:hint="eastAsia" w:ascii="Times New Roman" w:hAnsi="Times New Roman" w:eastAsia="宋体" w:cs="Times New Roman"/>
                <w:szCs w:val="21"/>
              </w:rPr>
              <w:t>钢</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25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continue"/>
            <w:vAlign w:val="center"/>
          </w:tcPr>
          <w:p>
            <w:pPr>
              <w:jc w:val="center"/>
              <w:rPr>
                <w:rFonts w:ascii="Times New Roman" w:hAnsi="Times New Roman" w:eastAsia="宋体" w:cs="Times New Roman"/>
                <w:szCs w:val="21"/>
              </w:rPr>
            </w:pP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355</w:t>
            </w:r>
            <w:r>
              <w:rPr>
                <w:rFonts w:hint="eastAsia" w:ascii="Times New Roman" w:hAnsi="Times New Roman" w:eastAsia="宋体" w:cs="Times New Roman"/>
                <w:szCs w:val="21"/>
              </w:rPr>
              <w:t>钢</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构件</w:t>
            </w: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235</w:t>
            </w:r>
            <w:r>
              <w:rPr>
                <w:rFonts w:hint="eastAsia" w:ascii="Times New Roman" w:hAnsi="Times New Roman" w:eastAsia="宋体" w:cs="Times New Roman"/>
                <w:szCs w:val="21"/>
              </w:rPr>
              <w:t>钢</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50</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continue"/>
            <w:vAlign w:val="center"/>
          </w:tcPr>
          <w:p>
            <w:pPr>
              <w:jc w:val="center"/>
              <w:rPr>
                <w:rFonts w:ascii="Times New Roman" w:hAnsi="Times New Roman" w:eastAsia="宋体" w:cs="Times New Roman"/>
                <w:szCs w:val="21"/>
              </w:rPr>
            </w:pP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355</w:t>
            </w:r>
            <w:r>
              <w:rPr>
                <w:rFonts w:hint="eastAsia" w:ascii="Times New Roman" w:hAnsi="Times New Roman" w:eastAsia="宋体" w:cs="Times New Roman"/>
                <w:szCs w:val="21"/>
              </w:rPr>
              <w:t>钢</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40</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50</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continue"/>
            <w:vAlign w:val="center"/>
          </w:tcPr>
          <w:p>
            <w:pPr>
              <w:jc w:val="center"/>
              <w:rPr>
                <w:rFonts w:ascii="Times New Roman" w:hAnsi="Times New Roman" w:eastAsia="宋体" w:cs="Times New Roman"/>
                <w:szCs w:val="21"/>
              </w:rPr>
            </w:pP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390</w:t>
            </w:r>
            <w:r>
              <w:rPr>
                <w:rFonts w:hint="eastAsia" w:ascii="Times New Roman" w:hAnsi="Times New Roman" w:eastAsia="宋体" w:cs="Times New Roman"/>
                <w:szCs w:val="21"/>
              </w:rPr>
              <w:t>钢</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55</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70</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16" w:type="dxa"/>
            <w:vMerge w:val="continue"/>
            <w:vAlign w:val="center"/>
          </w:tcPr>
          <w:p>
            <w:pPr>
              <w:jc w:val="center"/>
              <w:rPr>
                <w:rFonts w:ascii="Times New Roman" w:hAnsi="Times New Roman" w:eastAsia="宋体" w:cs="Times New Roman"/>
                <w:szCs w:val="21"/>
              </w:rPr>
            </w:pPr>
          </w:p>
        </w:tc>
        <w:tc>
          <w:tcPr>
            <w:tcW w:w="1576"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Q</w:t>
            </w:r>
            <w:r>
              <w:rPr>
                <w:rFonts w:ascii="Times New Roman" w:hAnsi="Times New Roman" w:eastAsia="宋体" w:cs="Times New Roman"/>
                <w:szCs w:val="21"/>
              </w:rPr>
              <w:t>420</w:t>
            </w:r>
            <w:r>
              <w:rPr>
                <w:rFonts w:hint="eastAsia" w:ascii="Times New Roman" w:hAnsi="Times New Roman" w:eastAsia="宋体" w:cs="Times New Roman"/>
                <w:szCs w:val="21"/>
              </w:rPr>
              <w:t>钢</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7"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80</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88"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79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5</w:t>
            </w:r>
            <w:r>
              <w:rPr>
                <w:rFonts w:ascii="Times New Roman" w:hAnsi="Times New Roman" w:eastAsia="宋体" w:cs="Times New Roman"/>
                <w:szCs w:val="21"/>
              </w:rPr>
              <w:t>00</w:t>
            </w:r>
          </w:p>
        </w:tc>
        <w:tc>
          <w:tcPr>
            <w:tcW w:w="782"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bl>
    <w:p>
      <w:pPr>
        <w:ind w:left="570" w:leftChars="100" w:hanging="360" w:hangingChars="200"/>
        <w:rPr>
          <w:rFonts w:ascii="Times New Roman" w:hAnsi="Times New Roman" w:eastAsia="宋体" w:cs="Times New Roman"/>
          <w:sz w:val="18"/>
          <w:szCs w:val="18"/>
        </w:rPr>
      </w:pPr>
      <w:r>
        <w:rPr>
          <w:rFonts w:hint="eastAsia" w:ascii="Times New Roman" w:hAnsi="Times New Roman" w:eastAsia="宋体" w:cs="Times New Roman"/>
          <w:sz w:val="18"/>
          <w:szCs w:val="18"/>
        </w:rPr>
        <w:t>注：A、B级螺栓孔的精度和孔壁表面粗糙度，C级螺栓孔的允许偏差和孔壁表面粗糙度，均应符合现行《钢结构工程施工质量验收规范》（G</w:t>
      </w:r>
      <w:r>
        <w:rPr>
          <w:rFonts w:ascii="Times New Roman" w:hAnsi="Times New Roman" w:eastAsia="宋体" w:cs="Times New Roman"/>
          <w:sz w:val="18"/>
          <w:szCs w:val="18"/>
        </w:rPr>
        <w:t>B 50205</w:t>
      </w:r>
      <w:r>
        <w:rPr>
          <w:rFonts w:hint="eastAsia" w:ascii="Times New Roman" w:hAnsi="Times New Roman" w:eastAsia="宋体" w:cs="Times New Roman"/>
          <w:sz w:val="18"/>
          <w:szCs w:val="18"/>
        </w:rPr>
        <w:t>）的要求。</w:t>
      </w:r>
    </w:p>
    <w:p>
      <w:pPr>
        <w:spacing w:line="360" w:lineRule="auto"/>
        <w:ind w:firstLine="241" w:firstLineChars="100"/>
        <w:rPr>
          <w:rFonts w:ascii="Times New Roman" w:hAnsi="Times New Roman" w:eastAsia="宋体" w:cs="Times New Roman"/>
          <w:b/>
          <w:bCs/>
          <w:sz w:val="24"/>
          <w:szCs w:val="24"/>
        </w:rPr>
      </w:pPr>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3.2.9 </w:t>
      </w:r>
      <w:bookmarkStart w:id="30" w:name="_Hlk86407788"/>
      <w:r>
        <w:rPr>
          <w:rFonts w:hint="eastAsia" w:ascii="Times New Roman" w:hAnsi="Times New Roman" w:eastAsia="宋体" w:cs="Times New Roman"/>
          <w:sz w:val="24"/>
          <w:szCs w:val="24"/>
        </w:rPr>
        <w:t>高强度螺栓预拉力设计值</w:t>
      </w:r>
      <w:bookmarkEnd w:id="30"/>
      <w:bookmarkStart w:id="31" w:name="_Hlk86407773"/>
      <w:r>
        <w:rPr>
          <w:rFonts w:hint="eastAsia" w:ascii="Times New Roman" w:hAnsi="Times New Roman" w:eastAsia="宋体" w:cs="Times New Roman"/>
          <w:i/>
          <w:iCs/>
          <w:sz w:val="24"/>
          <w:szCs w:val="24"/>
        </w:rPr>
        <w:t>P</w:t>
      </w:r>
      <w:r>
        <w:rPr>
          <w:rFonts w:hint="eastAsia" w:ascii="Times New Roman" w:hAnsi="Times New Roman" w:eastAsia="宋体" w:cs="Times New Roman"/>
          <w:sz w:val="24"/>
          <w:szCs w:val="24"/>
          <w:vertAlign w:val="subscript"/>
        </w:rPr>
        <w:t>d</w:t>
      </w:r>
      <w:bookmarkEnd w:id="31"/>
      <w:r>
        <w:rPr>
          <w:rFonts w:hint="eastAsia" w:ascii="Times New Roman" w:hAnsi="Times New Roman" w:eastAsia="宋体" w:cs="Times New Roman"/>
          <w:sz w:val="24"/>
          <w:szCs w:val="24"/>
        </w:rPr>
        <w:t>应按表3</w:t>
      </w:r>
      <w:r>
        <w:rPr>
          <w:rFonts w:ascii="Times New Roman" w:hAnsi="Times New Roman" w:eastAsia="宋体" w:cs="Times New Roman"/>
          <w:sz w:val="24"/>
          <w:szCs w:val="24"/>
        </w:rPr>
        <w:t>.2.9</w:t>
      </w:r>
      <w:r>
        <w:rPr>
          <w:rFonts w:hint="eastAsia" w:ascii="Times New Roman" w:hAnsi="Times New Roman" w:eastAsia="宋体" w:cs="Times New Roman"/>
          <w:sz w:val="24"/>
          <w:szCs w:val="24"/>
        </w:rPr>
        <w:t>的规定取用。</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表3</w:t>
      </w:r>
      <w:r>
        <w:rPr>
          <w:rFonts w:ascii="Times New Roman" w:hAnsi="Times New Roman" w:eastAsia="宋体" w:cs="Times New Roman"/>
          <w:b/>
          <w:bCs/>
          <w:sz w:val="24"/>
          <w:szCs w:val="24"/>
        </w:rPr>
        <w:t xml:space="preserve">.2.9  </w:t>
      </w:r>
      <w:r>
        <w:rPr>
          <w:rFonts w:hint="eastAsia" w:ascii="Times New Roman" w:hAnsi="Times New Roman" w:eastAsia="宋体" w:cs="Times New Roman"/>
          <w:b/>
          <w:bCs/>
          <w:sz w:val="24"/>
          <w:szCs w:val="24"/>
        </w:rPr>
        <w:t>高强度螺栓的预拉力设计值</w:t>
      </w:r>
      <w:r>
        <w:rPr>
          <w:rFonts w:hint="eastAsia" w:ascii="Times New Roman" w:hAnsi="Times New Roman" w:eastAsia="宋体" w:cs="Times New Roman"/>
          <w:b/>
          <w:bCs/>
          <w:i/>
          <w:iCs/>
          <w:sz w:val="24"/>
          <w:szCs w:val="24"/>
        </w:rPr>
        <w:t>P</w:t>
      </w:r>
      <w:r>
        <w:rPr>
          <w:rFonts w:hint="eastAsia" w:ascii="Times New Roman" w:hAnsi="Times New Roman" w:eastAsia="宋体" w:cs="Times New Roman"/>
          <w:b/>
          <w:bCs/>
          <w:sz w:val="24"/>
          <w:szCs w:val="24"/>
          <w:vertAlign w:val="subscript"/>
        </w:rPr>
        <w:t>d</w:t>
      </w:r>
      <w:r>
        <w:rPr>
          <w:rFonts w:hint="eastAsia" w:ascii="Times New Roman" w:hAnsi="Times New Roman" w:eastAsia="宋体" w:cs="Times New Roman"/>
          <w:b/>
          <w:bCs/>
          <w:sz w:val="24"/>
          <w:szCs w:val="24"/>
        </w:rPr>
        <w:t>（k</w:t>
      </w:r>
      <w:r>
        <w:rPr>
          <w:rFonts w:ascii="Times New Roman" w:hAnsi="Times New Roman" w:eastAsia="宋体" w:cs="Times New Roman"/>
          <w:b/>
          <w:bCs/>
          <w:sz w:val="24"/>
          <w:szCs w:val="24"/>
        </w:rPr>
        <w:t>N</w:t>
      </w:r>
      <w:r>
        <w:rPr>
          <w:rFonts w:hint="eastAsia" w:ascii="Times New Roman" w:hAnsi="Times New Roman" w:eastAsia="宋体" w:cs="Times New Roman"/>
          <w:b/>
          <w:bCs/>
          <w:sz w:val="24"/>
          <w:szCs w:val="24"/>
        </w:rPr>
        <w:t>）</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700"/>
        <w:gridCol w:w="1361"/>
        <w:gridCol w:w="1361"/>
        <w:gridCol w:w="1361"/>
        <w:gridCol w:w="1361"/>
        <w:gridCol w:w="136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700" w:type="dxa"/>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性能等级</w:t>
            </w:r>
          </w:p>
        </w:tc>
        <w:tc>
          <w:tcPr>
            <w:tcW w:w="6805" w:type="dxa"/>
            <w:gridSpan w:val="5"/>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螺 纹 规 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700" w:type="dxa"/>
            <w:vMerge w:val="continue"/>
            <w:vAlign w:val="center"/>
          </w:tcPr>
          <w:p>
            <w:pPr>
              <w:jc w:val="center"/>
              <w:rPr>
                <w:rFonts w:ascii="Times New Roman" w:hAnsi="Times New Roman" w:eastAsia="宋体" w:cs="Times New Roman"/>
                <w:szCs w:val="21"/>
              </w:rPr>
            </w:pP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20</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22</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24</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27</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M</w:t>
            </w:r>
            <w:r>
              <w:rPr>
                <w:rFonts w:ascii="Times New Roman" w:hAnsi="Times New Roman" w:eastAsia="宋体" w:cs="Times New Roman"/>
                <w:szCs w:val="21"/>
              </w:rPr>
              <w:t>30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700"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.8S</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25</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50</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75</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30</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700"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0.9S</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55</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90</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25</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90</w:t>
            </w:r>
          </w:p>
        </w:tc>
        <w:tc>
          <w:tcPr>
            <w:tcW w:w="1361"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55</w:t>
            </w:r>
          </w:p>
        </w:tc>
      </w:tr>
    </w:tbl>
    <w:p>
      <w:pPr>
        <w:spacing w:before="312" w:beforeLines="100" w:after="312" w:afterLines="100" w:line="360" w:lineRule="auto"/>
        <w:jc w:val="left"/>
        <w:outlineLvl w:val="1"/>
        <w:rPr>
          <w:rFonts w:ascii="黑体" w:hAnsi="黑体" w:eastAsia="黑体"/>
          <w:b/>
          <w:bCs/>
          <w:sz w:val="28"/>
          <w:szCs w:val="28"/>
        </w:rPr>
      </w:pPr>
      <w:bookmarkStart w:id="32" w:name="_Toc86408974"/>
      <w:r>
        <w:rPr>
          <w:rFonts w:ascii="Times New Roman" w:hAnsi="Times New Roman" w:eastAsia="黑体" w:cs="Times New Roman"/>
          <w:b/>
          <w:bCs/>
          <w:sz w:val="28"/>
          <w:szCs w:val="28"/>
        </w:rPr>
        <w:t>3.3</w:t>
      </w:r>
      <w:r>
        <w:rPr>
          <w:rFonts w:ascii="黑体" w:hAnsi="黑体" w:eastAsia="黑体"/>
          <w:b/>
          <w:bCs/>
          <w:sz w:val="28"/>
          <w:szCs w:val="28"/>
        </w:rPr>
        <w:t xml:space="preserve"> </w:t>
      </w:r>
      <w:r>
        <w:rPr>
          <w:rFonts w:hint="eastAsia" w:ascii="黑体" w:hAnsi="黑体" w:eastAsia="黑体"/>
          <w:b/>
          <w:bCs/>
          <w:sz w:val="28"/>
          <w:szCs w:val="28"/>
        </w:rPr>
        <w:t>混凝土</w:t>
      </w:r>
      <w:bookmarkEnd w:id="32"/>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3.3.1 </w:t>
      </w:r>
      <w:bookmarkStart w:id="33" w:name="_Hlk86407869"/>
      <w:r>
        <w:rPr>
          <w:rFonts w:hint="eastAsia" w:ascii="Times New Roman" w:hAnsi="Times New Roman" w:eastAsia="宋体" w:cs="Times New Roman"/>
          <w:sz w:val="24"/>
          <w:szCs w:val="24"/>
        </w:rPr>
        <w:t>混凝土轴心抗压</w:t>
      </w:r>
      <w:bookmarkEnd w:id="33"/>
      <w:bookmarkStart w:id="34" w:name="_Hlk86407881"/>
      <w:r>
        <w:rPr>
          <w:rFonts w:hint="eastAsia" w:ascii="Times New Roman" w:hAnsi="Times New Roman" w:eastAsia="宋体" w:cs="Times New Roman"/>
          <w:sz w:val="24"/>
          <w:szCs w:val="24"/>
        </w:rPr>
        <w:t>强度标准值</w:t>
      </w:r>
      <w:bookmarkEnd w:id="34"/>
      <w:bookmarkStart w:id="35" w:name="_Hlk86407809"/>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ck</w:t>
      </w:r>
      <w:bookmarkEnd w:id="35"/>
      <w:r>
        <w:rPr>
          <w:rFonts w:hint="eastAsia" w:ascii="Times New Roman" w:hAnsi="Times New Roman" w:eastAsia="宋体" w:cs="Times New Roman"/>
          <w:sz w:val="24"/>
          <w:szCs w:val="24"/>
        </w:rPr>
        <w:t>、轴心抗压强度设计值</w:t>
      </w:r>
      <w:bookmarkStart w:id="36" w:name="_Hlk86407897"/>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cd</w:t>
      </w:r>
      <w:bookmarkEnd w:id="36"/>
      <w:r>
        <w:rPr>
          <w:rFonts w:hint="eastAsia" w:ascii="Times New Roman" w:hAnsi="Times New Roman" w:eastAsia="宋体" w:cs="Times New Roman"/>
          <w:sz w:val="24"/>
          <w:szCs w:val="24"/>
        </w:rPr>
        <w:t>、轴心抗拉强度标准值</w:t>
      </w:r>
      <w:bookmarkStart w:id="37" w:name="_Hlk86407829"/>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tk</w:t>
      </w:r>
      <w:bookmarkEnd w:id="37"/>
      <w:r>
        <w:rPr>
          <w:rFonts w:hint="eastAsia" w:ascii="Times New Roman" w:hAnsi="Times New Roman" w:eastAsia="宋体" w:cs="Times New Roman"/>
          <w:sz w:val="24"/>
          <w:szCs w:val="24"/>
        </w:rPr>
        <w:t>、轴心抗拉强度设计值</w:t>
      </w:r>
      <w:bookmarkStart w:id="38" w:name="_Hlk86407910"/>
      <w:r>
        <w:rPr>
          <w:rFonts w:hint="eastAsia" w:ascii="Times New Roman" w:hAnsi="Times New Roman" w:eastAsia="宋体" w:cs="Times New Roman"/>
          <w:i/>
          <w:iCs/>
          <w:sz w:val="24"/>
          <w:szCs w:val="24"/>
        </w:rPr>
        <w:t>f</w:t>
      </w:r>
      <w:r>
        <w:rPr>
          <w:rFonts w:hint="eastAsia" w:ascii="Times New Roman" w:hAnsi="Times New Roman" w:eastAsia="宋体" w:cs="Times New Roman"/>
          <w:sz w:val="24"/>
          <w:szCs w:val="24"/>
          <w:vertAlign w:val="subscript"/>
        </w:rPr>
        <w:t>td</w:t>
      </w:r>
      <w:bookmarkEnd w:id="38"/>
      <w:r>
        <w:rPr>
          <w:rFonts w:hint="eastAsia" w:ascii="Times New Roman" w:hAnsi="Times New Roman" w:eastAsia="宋体" w:cs="Times New Roman"/>
          <w:sz w:val="24"/>
          <w:szCs w:val="24"/>
        </w:rPr>
        <w:t>、弹性模量</w:t>
      </w:r>
      <w:r>
        <w:rPr>
          <w:rFonts w:hint="eastAsia" w:ascii="Times New Roman" w:hAnsi="Times New Roman" w:eastAsia="宋体" w:cs="Times New Roman"/>
          <w:i/>
          <w:iCs/>
          <w:sz w:val="24"/>
          <w:szCs w:val="24"/>
        </w:rPr>
        <w:t>E</w:t>
      </w:r>
      <w:r>
        <w:rPr>
          <w:rFonts w:hint="eastAsia" w:ascii="Times New Roman" w:hAnsi="Times New Roman" w:eastAsia="宋体" w:cs="Times New Roman"/>
          <w:sz w:val="24"/>
          <w:szCs w:val="24"/>
          <w:vertAlign w:val="subscript"/>
        </w:rPr>
        <w:t>c</w:t>
      </w:r>
      <w:r>
        <w:rPr>
          <w:rFonts w:hint="eastAsia" w:ascii="Times New Roman" w:hAnsi="Times New Roman" w:eastAsia="宋体" w:cs="Times New Roman"/>
          <w:sz w:val="24"/>
          <w:szCs w:val="24"/>
        </w:rPr>
        <w:t>应按表3</w:t>
      </w:r>
      <w:r>
        <w:rPr>
          <w:rFonts w:ascii="Times New Roman" w:hAnsi="Times New Roman" w:eastAsia="宋体" w:cs="Times New Roman"/>
          <w:sz w:val="24"/>
          <w:szCs w:val="24"/>
        </w:rPr>
        <w:t>.3.1</w:t>
      </w:r>
      <w:r>
        <w:rPr>
          <w:rFonts w:hint="eastAsia" w:ascii="Times New Roman" w:hAnsi="Times New Roman" w:eastAsia="宋体" w:cs="Times New Roman"/>
          <w:sz w:val="24"/>
          <w:szCs w:val="24"/>
        </w:rPr>
        <w:t>采用。混凝土的剪切模量</w:t>
      </w:r>
      <w:r>
        <w:rPr>
          <w:rFonts w:hint="eastAsia" w:ascii="Times New Roman" w:hAnsi="Times New Roman" w:eastAsia="宋体" w:cs="Times New Roman"/>
          <w:i/>
          <w:iCs/>
          <w:sz w:val="24"/>
          <w:szCs w:val="24"/>
        </w:rPr>
        <w:t>G</w:t>
      </w:r>
      <w:r>
        <w:rPr>
          <w:rFonts w:hint="eastAsia" w:ascii="Times New Roman" w:hAnsi="Times New Roman" w:eastAsia="宋体" w:cs="Times New Roman"/>
          <w:sz w:val="24"/>
          <w:szCs w:val="24"/>
          <w:vertAlign w:val="subscript"/>
        </w:rPr>
        <w:t>c</w:t>
      </w:r>
      <w:r>
        <w:rPr>
          <w:rFonts w:hint="eastAsia" w:ascii="Times New Roman" w:hAnsi="Times New Roman" w:eastAsia="宋体" w:cs="Times New Roman"/>
          <w:sz w:val="24"/>
          <w:szCs w:val="24"/>
        </w:rPr>
        <w:t>可按表3</w:t>
      </w:r>
      <w:r>
        <w:rPr>
          <w:rFonts w:ascii="Times New Roman" w:hAnsi="Times New Roman" w:eastAsia="宋体" w:cs="Times New Roman"/>
          <w:sz w:val="24"/>
          <w:szCs w:val="24"/>
        </w:rPr>
        <w:t>.3.1</w:t>
      </w:r>
      <w:r>
        <w:rPr>
          <w:rFonts w:hint="eastAsia" w:ascii="Times New Roman" w:hAnsi="Times New Roman" w:eastAsia="宋体" w:cs="Times New Roman"/>
          <w:sz w:val="24"/>
          <w:szCs w:val="24"/>
        </w:rPr>
        <w:t>中弹性模量</w:t>
      </w:r>
      <w:r>
        <w:rPr>
          <w:rFonts w:hint="eastAsia" w:ascii="Times New Roman" w:hAnsi="Times New Roman" w:eastAsia="宋体" w:cs="Times New Roman"/>
          <w:i/>
          <w:iCs/>
          <w:sz w:val="24"/>
          <w:szCs w:val="24"/>
        </w:rPr>
        <w:t>E</w:t>
      </w:r>
      <w:r>
        <w:rPr>
          <w:rFonts w:hint="eastAsia" w:ascii="Times New Roman" w:hAnsi="Times New Roman" w:eastAsia="宋体" w:cs="Times New Roman"/>
          <w:sz w:val="24"/>
          <w:szCs w:val="24"/>
          <w:vertAlign w:val="subscript"/>
        </w:rPr>
        <w:t>c</w:t>
      </w:r>
      <w:r>
        <w:rPr>
          <w:rFonts w:hint="eastAsia" w:ascii="Times New Roman" w:hAnsi="Times New Roman" w:eastAsia="宋体" w:cs="Times New Roman"/>
          <w:sz w:val="24"/>
          <w:szCs w:val="24"/>
        </w:rPr>
        <w:t>的0</w:t>
      </w:r>
      <w:r>
        <w:rPr>
          <w:rFonts w:ascii="Times New Roman" w:hAnsi="Times New Roman" w:eastAsia="宋体" w:cs="Times New Roman"/>
          <w:sz w:val="24"/>
          <w:szCs w:val="24"/>
        </w:rPr>
        <w:t>.4</w:t>
      </w:r>
      <w:r>
        <w:rPr>
          <w:rFonts w:hint="eastAsia" w:ascii="Times New Roman" w:hAnsi="Times New Roman" w:eastAsia="宋体" w:cs="Times New Roman"/>
          <w:sz w:val="24"/>
          <w:szCs w:val="24"/>
        </w:rPr>
        <w:t>倍采用。混凝土的泊松比</w:t>
      </w:r>
      <w:bookmarkStart w:id="39" w:name="_Hlk86408012"/>
      <w:r>
        <w:rPr>
          <w:rFonts w:ascii="Times New Roman" w:hAnsi="Times New Roman" w:eastAsia="宋体" w:cs="Times New Roman"/>
          <w:i/>
          <w:iCs/>
          <w:sz w:val="24"/>
          <w:szCs w:val="24"/>
        </w:rPr>
        <w:t>μ</w:t>
      </w:r>
      <w:r>
        <w:rPr>
          <w:rFonts w:hint="eastAsia" w:ascii="Times New Roman" w:hAnsi="Times New Roman" w:eastAsia="宋体" w:cs="Times New Roman"/>
          <w:sz w:val="24"/>
          <w:szCs w:val="24"/>
          <w:vertAlign w:val="subscript"/>
        </w:rPr>
        <w:t>c</w:t>
      </w:r>
      <w:bookmarkEnd w:id="39"/>
      <w:r>
        <w:rPr>
          <w:rFonts w:hint="eastAsia" w:ascii="Times New Roman" w:hAnsi="Times New Roman" w:eastAsia="宋体" w:cs="Times New Roman"/>
          <w:sz w:val="24"/>
          <w:szCs w:val="24"/>
        </w:rPr>
        <w:t>可采用0</w:t>
      </w:r>
      <w:r>
        <w:rPr>
          <w:rFonts w:ascii="Times New Roman" w:hAnsi="Times New Roman" w:eastAsia="宋体" w:cs="Times New Roman"/>
          <w:sz w:val="24"/>
          <w:szCs w:val="24"/>
        </w:rPr>
        <w:t>.2</w:t>
      </w:r>
      <w:r>
        <w:rPr>
          <w:rFonts w:hint="eastAsia" w:ascii="Times New Roman" w:hAnsi="Times New Roman" w:eastAsia="宋体" w:cs="Times New Roman"/>
          <w:sz w:val="24"/>
          <w:szCs w:val="24"/>
        </w:rPr>
        <w:t>。</w:t>
      </w:r>
    </w:p>
    <w:p>
      <w:pPr>
        <w:spacing w:line="360" w:lineRule="auto"/>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表3</w:t>
      </w:r>
      <w:r>
        <w:rPr>
          <w:rFonts w:ascii="Times New Roman" w:hAnsi="Times New Roman" w:eastAsia="宋体" w:cs="Times New Roman"/>
          <w:b/>
          <w:bCs/>
          <w:sz w:val="24"/>
          <w:szCs w:val="24"/>
        </w:rPr>
        <w:t xml:space="preserve">.3.1  </w:t>
      </w:r>
      <w:r>
        <w:rPr>
          <w:rFonts w:hint="eastAsia" w:ascii="Times New Roman" w:hAnsi="Times New Roman" w:eastAsia="宋体" w:cs="Times New Roman"/>
          <w:b/>
          <w:bCs/>
          <w:sz w:val="24"/>
          <w:szCs w:val="24"/>
        </w:rPr>
        <w:t>混凝土强度和弹性模量（</w:t>
      </w:r>
      <w:r>
        <w:rPr>
          <w:rFonts w:ascii="Times New Roman" w:hAnsi="Times New Roman" w:eastAsia="宋体" w:cs="Times New Roman"/>
          <w:b/>
          <w:bCs/>
          <w:sz w:val="24"/>
          <w:szCs w:val="24"/>
        </w:rPr>
        <w:t>MP</w:t>
      </w:r>
      <w:r>
        <w:rPr>
          <w:rFonts w:hint="eastAsia" w:ascii="Times New Roman" w:hAnsi="Times New Roman" w:eastAsia="宋体" w:cs="Times New Roman"/>
          <w:b/>
          <w:bCs/>
          <w:sz w:val="24"/>
          <w:szCs w:val="24"/>
        </w:rPr>
        <w:t>a）</w:t>
      </w:r>
    </w:p>
    <w:tbl>
      <w:tblPr>
        <w:tblStyle w:val="13"/>
        <w:tblW w:w="85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9"/>
        <w:gridCol w:w="1890"/>
        <w:gridCol w:w="946"/>
        <w:gridCol w:w="946"/>
        <w:gridCol w:w="946"/>
        <w:gridCol w:w="946"/>
        <w:gridCol w:w="946"/>
        <w:gridCol w:w="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547" w:type="dxa"/>
            <w:gridSpan w:val="2"/>
            <w:tcBorders>
              <w:top w:val="single" w:color="auto" w:sz="12" w:space="0"/>
              <w:left w:val="single" w:color="auto" w:sz="12"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混凝土强度等级</w:t>
            </w:r>
          </w:p>
        </w:tc>
        <w:tc>
          <w:tcPr>
            <w:tcW w:w="851" w:type="dxa"/>
            <w:tcBorders>
              <w:top w:val="single" w:color="auto" w:sz="12"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r>
              <w:rPr>
                <w:rFonts w:ascii="Times New Roman" w:hAnsi="Times New Roman" w:eastAsia="宋体" w:cs="Times New Roman"/>
                <w:szCs w:val="21"/>
              </w:rPr>
              <w:t>30</w:t>
            </w:r>
          </w:p>
        </w:tc>
        <w:tc>
          <w:tcPr>
            <w:tcW w:w="851" w:type="dxa"/>
            <w:tcBorders>
              <w:top w:val="single" w:color="auto" w:sz="12"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r>
              <w:rPr>
                <w:rFonts w:ascii="Times New Roman" w:hAnsi="Times New Roman" w:eastAsia="宋体" w:cs="Times New Roman"/>
                <w:szCs w:val="21"/>
              </w:rPr>
              <w:t>40</w:t>
            </w:r>
          </w:p>
        </w:tc>
        <w:tc>
          <w:tcPr>
            <w:tcW w:w="851" w:type="dxa"/>
            <w:tcBorders>
              <w:top w:val="single" w:color="auto" w:sz="12"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r>
              <w:rPr>
                <w:rFonts w:ascii="Times New Roman" w:hAnsi="Times New Roman" w:eastAsia="宋体" w:cs="Times New Roman"/>
                <w:szCs w:val="21"/>
              </w:rPr>
              <w:t>50</w:t>
            </w:r>
          </w:p>
        </w:tc>
        <w:tc>
          <w:tcPr>
            <w:tcW w:w="851" w:type="dxa"/>
            <w:tcBorders>
              <w:top w:val="single" w:color="auto" w:sz="12"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r>
              <w:rPr>
                <w:rFonts w:ascii="Times New Roman" w:hAnsi="Times New Roman" w:eastAsia="宋体" w:cs="Times New Roman"/>
                <w:szCs w:val="21"/>
              </w:rPr>
              <w:t>60</w:t>
            </w:r>
          </w:p>
        </w:tc>
        <w:tc>
          <w:tcPr>
            <w:tcW w:w="851" w:type="dxa"/>
            <w:tcBorders>
              <w:top w:val="single" w:color="auto" w:sz="12"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r>
              <w:rPr>
                <w:rFonts w:ascii="Times New Roman" w:hAnsi="Times New Roman" w:eastAsia="宋体" w:cs="Times New Roman"/>
                <w:szCs w:val="21"/>
              </w:rPr>
              <w:t>70</w:t>
            </w:r>
          </w:p>
        </w:tc>
        <w:tc>
          <w:tcPr>
            <w:tcW w:w="851" w:type="dxa"/>
            <w:tcBorders>
              <w:top w:val="single" w:color="auto" w:sz="12" w:space="0"/>
              <w:left w:val="single" w:color="auto" w:sz="6" w:space="0"/>
              <w:bottom w:val="single" w:color="auto" w:sz="6" w:space="0"/>
              <w:right w:val="single" w:color="auto" w:sz="12"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C</w:t>
            </w:r>
            <w:r>
              <w:rPr>
                <w:rFonts w:ascii="Times New Roman" w:hAnsi="Times New Roman" w:eastAsia="宋体" w:cs="Times New Roman"/>
                <w:szCs w:val="21"/>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46" w:type="dxa"/>
            <w:vMerge w:val="restart"/>
            <w:tcBorders>
              <w:top w:val="single" w:color="auto" w:sz="6" w:space="0"/>
              <w:left w:val="single" w:color="auto" w:sz="12"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标准值</w:t>
            </w:r>
          </w:p>
        </w:tc>
        <w:tc>
          <w:tcPr>
            <w:tcW w:w="170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轴心抗压</w:t>
            </w:r>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ck</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0.1</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6.8</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2.4</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8.5</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4.5</w:t>
            </w:r>
          </w:p>
        </w:tc>
        <w:tc>
          <w:tcPr>
            <w:tcW w:w="851" w:type="dxa"/>
            <w:tcBorders>
              <w:top w:val="single" w:color="auto" w:sz="6" w:space="0"/>
              <w:left w:val="single" w:color="auto" w:sz="6" w:space="0"/>
              <w:bottom w:val="single" w:color="auto" w:sz="6" w:space="0"/>
              <w:right w:val="single" w:color="auto" w:sz="12"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5</w:t>
            </w:r>
            <w:r>
              <w:rPr>
                <w:rFonts w:ascii="Times New Roman" w:hAnsi="Times New Roman" w:eastAsia="宋体" w:cs="Times New Roman"/>
                <w:szCs w:val="21"/>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46" w:type="dxa"/>
            <w:vMerge w:val="continue"/>
            <w:tcBorders>
              <w:top w:val="single" w:color="auto" w:sz="6" w:space="0"/>
              <w:left w:val="single" w:color="auto" w:sz="12" w:space="0"/>
              <w:bottom w:val="single" w:color="auto" w:sz="6" w:space="0"/>
              <w:right w:val="single" w:color="auto" w:sz="6" w:space="0"/>
            </w:tcBorders>
            <w:vAlign w:val="center"/>
          </w:tcPr>
          <w:p>
            <w:pPr>
              <w:jc w:val="center"/>
              <w:rPr>
                <w:rFonts w:ascii="Times New Roman" w:hAnsi="Times New Roman" w:eastAsia="宋体" w:cs="Times New Roman"/>
                <w:szCs w:val="21"/>
              </w:rPr>
            </w:pPr>
          </w:p>
        </w:tc>
        <w:tc>
          <w:tcPr>
            <w:tcW w:w="170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轴心抗拉</w:t>
            </w:r>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tk</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.01</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.40</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.85</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.00</w:t>
            </w:r>
          </w:p>
        </w:tc>
        <w:tc>
          <w:tcPr>
            <w:tcW w:w="851" w:type="dxa"/>
            <w:tcBorders>
              <w:top w:val="single" w:color="auto" w:sz="6" w:space="0"/>
              <w:left w:val="single" w:color="auto" w:sz="6" w:space="0"/>
              <w:bottom w:val="single" w:color="auto" w:sz="6" w:space="0"/>
              <w:right w:val="single" w:color="auto" w:sz="12"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46" w:type="dxa"/>
            <w:vMerge w:val="restart"/>
            <w:tcBorders>
              <w:top w:val="single" w:color="auto" w:sz="6" w:space="0"/>
              <w:left w:val="single" w:color="auto" w:sz="12"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设计值</w:t>
            </w:r>
          </w:p>
        </w:tc>
        <w:tc>
          <w:tcPr>
            <w:tcW w:w="170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轴心抗压</w:t>
            </w:r>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cd</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3.8</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8.4</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2.4</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6.5</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0.5</w:t>
            </w:r>
          </w:p>
        </w:tc>
        <w:tc>
          <w:tcPr>
            <w:tcW w:w="851" w:type="dxa"/>
            <w:tcBorders>
              <w:top w:val="single" w:color="auto" w:sz="6" w:space="0"/>
              <w:left w:val="single" w:color="auto" w:sz="6" w:space="0"/>
              <w:bottom w:val="single" w:color="auto" w:sz="6" w:space="0"/>
              <w:right w:val="single" w:color="auto" w:sz="12"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46" w:type="dxa"/>
            <w:vMerge w:val="continue"/>
            <w:tcBorders>
              <w:top w:val="single" w:color="auto" w:sz="6" w:space="0"/>
              <w:left w:val="single" w:color="auto" w:sz="12" w:space="0"/>
              <w:bottom w:val="single" w:color="auto" w:sz="6" w:space="0"/>
              <w:right w:val="single" w:color="auto" w:sz="6" w:space="0"/>
            </w:tcBorders>
            <w:vAlign w:val="center"/>
          </w:tcPr>
          <w:p>
            <w:pPr>
              <w:jc w:val="center"/>
              <w:rPr>
                <w:rFonts w:ascii="Times New Roman" w:hAnsi="Times New Roman" w:eastAsia="宋体" w:cs="Times New Roman"/>
                <w:szCs w:val="21"/>
              </w:rPr>
            </w:pPr>
          </w:p>
        </w:tc>
        <w:tc>
          <w:tcPr>
            <w:tcW w:w="170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轴心抗拉</w:t>
            </w:r>
            <w:r>
              <w:rPr>
                <w:rFonts w:hint="eastAsia" w:ascii="Times New Roman" w:hAnsi="Times New Roman" w:eastAsia="宋体" w:cs="Times New Roman"/>
                <w:i/>
                <w:iCs/>
                <w:szCs w:val="21"/>
              </w:rPr>
              <w:t>f</w:t>
            </w:r>
            <w:r>
              <w:rPr>
                <w:rFonts w:hint="eastAsia" w:ascii="Times New Roman" w:hAnsi="Times New Roman" w:eastAsia="宋体" w:cs="Times New Roman"/>
                <w:szCs w:val="21"/>
                <w:vertAlign w:val="subscript"/>
              </w:rPr>
              <w:t>td</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.39</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.65</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.83</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.96</w:t>
            </w:r>
          </w:p>
        </w:tc>
        <w:tc>
          <w:tcPr>
            <w:tcW w:w="851" w:type="dxa"/>
            <w:tcBorders>
              <w:top w:val="single" w:color="auto" w:sz="6" w:space="0"/>
              <w:left w:val="single" w:color="auto" w:sz="6" w:space="0"/>
              <w:bottom w:val="single" w:color="auto" w:sz="6"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.07</w:t>
            </w:r>
          </w:p>
        </w:tc>
        <w:tc>
          <w:tcPr>
            <w:tcW w:w="851" w:type="dxa"/>
            <w:tcBorders>
              <w:top w:val="single" w:color="auto" w:sz="6" w:space="0"/>
              <w:left w:val="single" w:color="auto" w:sz="6" w:space="0"/>
              <w:bottom w:val="single" w:color="auto" w:sz="6" w:space="0"/>
              <w:right w:val="single" w:color="auto" w:sz="12"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547" w:type="dxa"/>
            <w:gridSpan w:val="2"/>
            <w:tcBorders>
              <w:top w:val="single" w:color="auto" w:sz="6" w:space="0"/>
              <w:left w:val="single" w:color="auto" w:sz="12" w:space="0"/>
              <w:bottom w:val="single" w:color="auto" w:sz="12"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弹性模量</w:t>
            </w:r>
            <w:r>
              <w:rPr>
                <w:rFonts w:hint="eastAsia" w:ascii="Times New Roman" w:hAnsi="Times New Roman" w:eastAsia="宋体" w:cs="Times New Roman"/>
                <w:i/>
                <w:iCs/>
                <w:szCs w:val="21"/>
              </w:rPr>
              <w:t>E</w:t>
            </w:r>
            <w:r>
              <w:rPr>
                <w:rFonts w:ascii="Times New Roman" w:hAnsi="Times New Roman" w:eastAsia="宋体" w:cs="Times New Roman"/>
                <w:szCs w:val="21"/>
                <w:vertAlign w:val="subscript"/>
              </w:rPr>
              <w:t>C</w:t>
            </w:r>
            <w:r>
              <w:rPr>
                <w:rFonts w:hint="eastAsia" w:ascii="Times New Roman" w:hAnsi="Times New Roman" w:eastAsia="宋体" w:cs="Times New Roman"/>
                <w:szCs w:val="21"/>
              </w:rPr>
              <w:t>（×1</w:t>
            </w:r>
            <w:r>
              <w:rPr>
                <w:rFonts w:ascii="Times New Roman" w:hAnsi="Times New Roman" w:eastAsia="宋体" w:cs="Times New Roman"/>
                <w:szCs w:val="21"/>
              </w:rPr>
              <w:t>0</w:t>
            </w:r>
            <w:r>
              <w:rPr>
                <w:rFonts w:ascii="Times New Roman" w:hAnsi="Times New Roman" w:eastAsia="宋体" w:cs="Times New Roman"/>
                <w:szCs w:val="21"/>
                <w:vertAlign w:val="superscript"/>
              </w:rPr>
              <w:t>4</w:t>
            </w:r>
            <w:r>
              <w:rPr>
                <w:rFonts w:hint="eastAsia" w:ascii="Times New Roman" w:hAnsi="Times New Roman" w:eastAsia="宋体" w:cs="Times New Roman"/>
                <w:szCs w:val="21"/>
              </w:rPr>
              <w:t>）</w:t>
            </w:r>
          </w:p>
        </w:tc>
        <w:tc>
          <w:tcPr>
            <w:tcW w:w="851" w:type="dxa"/>
            <w:tcBorders>
              <w:top w:val="single" w:color="auto" w:sz="6" w:space="0"/>
              <w:left w:val="single" w:color="auto" w:sz="6" w:space="0"/>
              <w:bottom w:val="single" w:color="auto" w:sz="12"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.00</w:t>
            </w:r>
          </w:p>
        </w:tc>
        <w:tc>
          <w:tcPr>
            <w:tcW w:w="851" w:type="dxa"/>
            <w:tcBorders>
              <w:top w:val="single" w:color="auto" w:sz="6" w:space="0"/>
              <w:left w:val="single" w:color="auto" w:sz="6" w:space="0"/>
              <w:bottom w:val="single" w:color="auto" w:sz="12"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.25</w:t>
            </w:r>
          </w:p>
        </w:tc>
        <w:tc>
          <w:tcPr>
            <w:tcW w:w="851" w:type="dxa"/>
            <w:tcBorders>
              <w:top w:val="single" w:color="auto" w:sz="6" w:space="0"/>
              <w:left w:val="single" w:color="auto" w:sz="6" w:space="0"/>
              <w:bottom w:val="single" w:color="auto" w:sz="12"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.45</w:t>
            </w:r>
          </w:p>
        </w:tc>
        <w:tc>
          <w:tcPr>
            <w:tcW w:w="851" w:type="dxa"/>
            <w:tcBorders>
              <w:top w:val="single" w:color="auto" w:sz="6" w:space="0"/>
              <w:left w:val="single" w:color="auto" w:sz="6" w:space="0"/>
              <w:bottom w:val="single" w:color="auto" w:sz="12"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.60</w:t>
            </w:r>
          </w:p>
        </w:tc>
        <w:tc>
          <w:tcPr>
            <w:tcW w:w="851" w:type="dxa"/>
            <w:tcBorders>
              <w:top w:val="single" w:color="auto" w:sz="6" w:space="0"/>
              <w:left w:val="single" w:color="auto" w:sz="6" w:space="0"/>
              <w:bottom w:val="single" w:color="auto" w:sz="12" w:space="0"/>
              <w:right w:val="single" w:color="auto" w:sz="6"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.70</w:t>
            </w:r>
          </w:p>
        </w:tc>
        <w:tc>
          <w:tcPr>
            <w:tcW w:w="851" w:type="dxa"/>
            <w:tcBorders>
              <w:top w:val="single" w:color="auto" w:sz="6" w:space="0"/>
              <w:left w:val="single" w:color="auto" w:sz="6" w:space="0"/>
              <w:bottom w:val="single" w:color="auto" w:sz="12" w:space="0"/>
              <w:right w:val="single" w:color="auto" w:sz="12"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.80</w:t>
            </w:r>
          </w:p>
        </w:tc>
      </w:tr>
    </w:tbl>
    <w:p>
      <w:pPr>
        <w:spacing w:before="312" w:beforeLines="100" w:after="312" w:after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3.3.2 </w:t>
      </w:r>
      <w:r>
        <w:rPr>
          <w:rFonts w:hint="eastAsia" w:ascii="Times New Roman" w:hAnsi="Times New Roman" w:eastAsia="宋体" w:cs="Times New Roman"/>
          <w:sz w:val="24"/>
          <w:szCs w:val="24"/>
        </w:rPr>
        <w:t>桥面板若采用钢纤维混凝土，其材料性能指标应符合《钢纤维混凝土》（</w:t>
      </w:r>
      <w:r>
        <w:rPr>
          <w:rFonts w:ascii="Times New Roman" w:hAnsi="Times New Roman" w:eastAsia="宋体" w:cs="Times New Roman"/>
          <w:sz w:val="24"/>
          <w:szCs w:val="24"/>
        </w:rPr>
        <w:t>JG/T 472-2015</w:t>
      </w:r>
      <w:r>
        <w:rPr>
          <w:rFonts w:hint="eastAsia" w:ascii="Times New Roman" w:hAnsi="Times New Roman" w:eastAsia="宋体" w:cs="Times New Roman"/>
          <w:sz w:val="24"/>
          <w:szCs w:val="24"/>
        </w:rPr>
        <w:t>）的规定。</w:t>
      </w:r>
    </w:p>
    <w:p>
      <w:pPr>
        <w:spacing w:line="360" w:lineRule="auto"/>
        <w:ind w:firstLine="241" w:firstLineChars="100"/>
        <w:rPr>
          <w:rFonts w:ascii="Times New Roman" w:hAnsi="Times New Roman" w:eastAsia="宋体" w:cs="Times New Roman"/>
          <w:b/>
          <w:bCs/>
          <w:sz w:val="24"/>
          <w:szCs w:val="24"/>
        </w:rPr>
        <w:sectPr>
          <w:headerReference r:id="rId12"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40" w:name="_Toc86408975"/>
      <w:r>
        <w:rPr>
          <w:rFonts w:hint="eastAsia" w:ascii="Times New Roman" w:hAnsi="Times New Roman" w:eastAsia="黑体" w:cs="Times New Roman"/>
          <w:b/>
          <w:bCs/>
          <w:sz w:val="32"/>
          <w:szCs w:val="32"/>
        </w:rPr>
        <w:t>4</w:t>
      </w:r>
      <w:r>
        <w:rPr>
          <w:rFonts w:ascii="Times New Roman" w:hAnsi="Times New Roman" w:eastAsia="黑体" w:cs="Times New Roman"/>
          <w:b/>
          <w:bCs/>
          <w:sz w:val="32"/>
          <w:szCs w:val="32"/>
        </w:rPr>
        <w:t xml:space="preserve"> </w:t>
      </w:r>
      <w:r>
        <w:rPr>
          <w:rFonts w:hint="eastAsia" w:ascii="Times New Roman" w:hAnsi="Times New Roman" w:eastAsia="黑体" w:cs="Times New Roman"/>
          <w:b/>
          <w:bCs/>
          <w:sz w:val="32"/>
          <w:szCs w:val="32"/>
        </w:rPr>
        <w:t>计算基本规定</w:t>
      </w:r>
      <w:bookmarkEnd w:id="40"/>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1" w:name="_Toc86408976"/>
      <w:r>
        <w:rPr>
          <w:rFonts w:hint="eastAsia" w:ascii="Times New Roman" w:hAnsi="Times New Roman" w:eastAsia="黑体" w:cs="Times New Roman"/>
          <w:b/>
          <w:bCs/>
          <w:sz w:val="28"/>
          <w:szCs w:val="28"/>
        </w:rPr>
        <w:t>4</w:t>
      </w:r>
      <w:r>
        <w:rPr>
          <w:rFonts w:ascii="Times New Roman" w:hAnsi="Times New Roman" w:eastAsia="黑体" w:cs="Times New Roman"/>
          <w:b/>
          <w:bCs/>
          <w:sz w:val="28"/>
          <w:szCs w:val="28"/>
        </w:rPr>
        <w:t xml:space="preserve">.1 </w:t>
      </w:r>
      <w:r>
        <w:rPr>
          <w:rFonts w:hint="eastAsia" w:ascii="Times New Roman" w:hAnsi="Times New Roman" w:eastAsia="黑体" w:cs="Times New Roman"/>
          <w:b/>
          <w:bCs/>
          <w:sz w:val="28"/>
          <w:szCs w:val="28"/>
        </w:rPr>
        <w:t>一般规定</w:t>
      </w:r>
      <w:bookmarkEnd w:id="41"/>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.1.1 </w:t>
      </w:r>
      <w:r>
        <w:rPr>
          <w:rFonts w:ascii="Times New Roman" w:hAnsi="Times New Roman" w:eastAsia="宋体" w:cs="Times New Roman"/>
          <w:sz w:val="24"/>
          <w:szCs w:val="24"/>
        </w:rPr>
        <w:t>中小跨径钢箱系杆拱桥系指主拱跨径小于100m的钢箱系杆拱桥。</w:t>
      </w:r>
    </w:p>
    <w:p>
      <w:pPr>
        <w:spacing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.1.2 </w:t>
      </w:r>
      <w:r>
        <w:rPr>
          <w:rFonts w:hint="eastAsia" w:ascii="Times New Roman" w:hAnsi="Times New Roman" w:eastAsia="宋体" w:cs="Times New Roman"/>
          <w:sz w:val="24"/>
          <w:szCs w:val="24"/>
        </w:rPr>
        <w:t>钢箱系杆拱桥应进行强度、刚度、稳定验算和动力性能分析，并应符合下列规定：</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钢箱拱肋应采用静力方法计算内力和累计变形，并按承载能力组合和标准组合分别对钢箱拱肋进行受压构件的强度验算；同时应考虑截面的局部稳定折减系数</w:t>
      </w:r>
      <w:r>
        <w:rPr>
          <w:rFonts w:ascii="Times New Roman" w:hAnsi="Times New Roman" w:eastAsia="宋体" w:cs="Times New Roman"/>
          <w:i/>
          <w:iCs/>
          <w:sz w:val="24"/>
          <w:szCs w:val="24"/>
        </w:rPr>
        <w:t>ρ</w:t>
      </w:r>
      <w:r>
        <w:rPr>
          <w:rFonts w:hint="eastAsia" w:ascii="Times New Roman" w:hAnsi="Times New Roman" w:eastAsia="宋体" w:cs="Times New Roman"/>
          <w:sz w:val="24"/>
          <w:szCs w:val="24"/>
        </w:rPr>
        <w:t>对截面进行折减。</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钢箱系杆拱桥的整体稳定与动力特性分析，应建立全桥空间有限元模型进行分析，包括主拱肋、桥面系、吊杆、立柱、系杆、风撑等全桥各构件。</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中小跨径钢箱系杆拱桥计算主拱稳定安全系数时，可不考虑材料及几何非线性方面的影响。</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中小跨径钢箱系杆拱桥成桥阶段整体稳定系数应不小于</w:t>
      </w:r>
      <w:r>
        <w:rPr>
          <w:rFonts w:ascii="Times New Roman" w:hAnsi="Times New Roman" w:eastAsia="宋体" w:cs="Times New Roman"/>
          <w:sz w:val="24"/>
          <w:szCs w:val="24"/>
        </w:rPr>
        <w:t>8</w:t>
      </w:r>
      <w:r>
        <w:rPr>
          <w:rFonts w:hint="eastAsia" w:ascii="Times New Roman" w:hAnsi="Times New Roman" w:eastAsia="宋体" w:cs="Times New Roman"/>
          <w:sz w:val="24"/>
          <w:szCs w:val="24"/>
        </w:rPr>
        <w:t>，运营阶段考虑汽车、风荷载等可变荷载作用后整体稳定系数应不小于</w:t>
      </w:r>
      <w:r>
        <w:rPr>
          <w:rFonts w:ascii="Times New Roman" w:hAnsi="Times New Roman" w:eastAsia="宋体" w:cs="Times New Roman"/>
          <w:sz w:val="24"/>
          <w:szCs w:val="24"/>
        </w:rPr>
        <w:t>5</w:t>
      </w:r>
      <w:r>
        <w:rPr>
          <w:rFonts w:hint="eastAsia" w:ascii="Times New Roman" w:hAnsi="Times New Roman" w:eastAsia="宋体" w:cs="Times New Roman"/>
          <w:sz w:val="24"/>
          <w:szCs w:val="24"/>
        </w:rPr>
        <w:t>。</w:t>
      </w:r>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.1.3 </w:t>
      </w:r>
      <w:r>
        <w:rPr>
          <w:rFonts w:hint="eastAsia" w:ascii="Times New Roman" w:hAnsi="Times New Roman" w:eastAsia="宋体" w:cs="Times New Roman"/>
          <w:sz w:val="24"/>
          <w:szCs w:val="24"/>
        </w:rPr>
        <w:t>钢箱系杆拱桥的结构分析（静力、稳定、动力），可采用平面或空间有限元法。主拱与下部结构固结的下承式系杆拱桥，计算模型应将下部结构一并建立模型。</w:t>
      </w:r>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.1.4 </w:t>
      </w:r>
      <w:r>
        <w:rPr>
          <w:rFonts w:hint="eastAsia" w:ascii="Times New Roman" w:hAnsi="Times New Roman" w:eastAsia="宋体" w:cs="Times New Roman"/>
          <w:sz w:val="24"/>
          <w:szCs w:val="24"/>
        </w:rPr>
        <w:t>钢箱系杆拱桥的承载能力计算应考虑加劲肋的影响，按加劲肋与钢箱截面共同发挥作用考虑。</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.1.5 </w:t>
      </w:r>
      <w:r>
        <w:rPr>
          <w:rFonts w:hint="eastAsia" w:ascii="Times New Roman" w:hAnsi="Times New Roman" w:eastAsia="宋体" w:cs="Times New Roman"/>
          <w:sz w:val="24"/>
          <w:szCs w:val="24"/>
        </w:rPr>
        <w:t>钢箱系杆拱桥的主拱截面尺寸、加劲肋形式及尺寸、拱轴线形等几何参数应综合优化确定。</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.1.6 </w:t>
      </w:r>
      <w:r>
        <w:rPr>
          <w:rFonts w:hint="eastAsia" w:ascii="Times New Roman" w:hAnsi="Times New Roman" w:eastAsia="宋体" w:cs="Times New Roman"/>
          <w:sz w:val="24"/>
          <w:szCs w:val="24"/>
        </w:rPr>
        <w:t>当桥面梁（板）为连续结构时，桥面梁（板）内力计算应考虑吊杆和主拱肋的影响，桥面梁（板）架设阶段应采用低应力状态进行架设，连续段采用零应力状态湿接，保证桥面梁（板）以承担二期荷载及运营荷载为主。</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2" w:name="_Toc86408977"/>
      <w:r>
        <w:rPr>
          <w:rFonts w:hint="eastAsia" w:ascii="Times New Roman" w:hAnsi="Times New Roman" w:eastAsia="黑体" w:cs="Times New Roman"/>
          <w:b/>
          <w:bCs/>
          <w:sz w:val="28"/>
          <w:szCs w:val="28"/>
        </w:rPr>
        <w:t>4</w:t>
      </w:r>
      <w:r>
        <w:rPr>
          <w:rFonts w:ascii="Times New Roman" w:hAnsi="Times New Roman" w:eastAsia="黑体" w:cs="Times New Roman"/>
          <w:b/>
          <w:bCs/>
          <w:sz w:val="28"/>
          <w:szCs w:val="28"/>
        </w:rPr>
        <w:t xml:space="preserve">.2 </w:t>
      </w:r>
      <w:r>
        <w:rPr>
          <w:rFonts w:hint="eastAsia" w:ascii="Times New Roman" w:hAnsi="Times New Roman" w:eastAsia="黑体" w:cs="Times New Roman"/>
          <w:b/>
          <w:bCs/>
          <w:sz w:val="28"/>
          <w:szCs w:val="28"/>
        </w:rPr>
        <w:t>作用及作用效应组合</w:t>
      </w:r>
      <w:bookmarkEnd w:id="42"/>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.2.1 </w:t>
      </w:r>
      <w:r>
        <w:rPr>
          <w:rFonts w:hint="eastAsia" w:ascii="Times New Roman" w:hAnsi="Times New Roman" w:eastAsia="宋体" w:cs="Times New Roman"/>
          <w:sz w:val="24"/>
          <w:szCs w:val="24"/>
        </w:rPr>
        <w:t>有关作用的分类、组合及结构重要性系数，应符合现行《公路桥涵设计通用规范》（</w:t>
      </w:r>
      <w:r>
        <w:rPr>
          <w:rFonts w:ascii="Times New Roman" w:hAnsi="Times New Roman" w:eastAsia="宋体" w:cs="Times New Roman"/>
          <w:sz w:val="24"/>
          <w:szCs w:val="24"/>
        </w:rPr>
        <w:t>JTG D60</w:t>
      </w:r>
      <w:r>
        <w:rPr>
          <w:rFonts w:hint="eastAsia" w:ascii="Times New Roman" w:hAnsi="Times New Roman" w:eastAsia="宋体" w:cs="Times New Roman"/>
          <w:sz w:val="24"/>
          <w:szCs w:val="24"/>
        </w:rPr>
        <w:t>）的规定。</w:t>
      </w:r>
    </w:p>
    <w:p>
      <w:pPr>
        <w:spacing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4.2.2 </w:t>
      </w:r>
      <w:r>
        <w:rPr>
          <w:rFonts w:hint="eastAsia" w:ascii="Times New Roman" w:hAnsi="Times New Roman" w:eastAsia="宋体" w:cs="Times New Roman"/>
          <w:sz w:val="24"/>
          <w:szCs w:val="24"/>
        </w:rPr>
        <w:t>钢箱系杆拱桥的活载冲击系数</w:t>
      </w:r>
      <w:r>
        <w:rPr>
          <w:rFonts w:ascii="Times New Roman" w:hAnsi="Times New Roman" w:eastAsia="宋体" w:cs="Times New Roman"/>
          <w:i/>
          <w:iCs/>
          <w:sz w:val="24"/>
          <w:szCs w:val="24"/>
        </w:rPr>
        <w:t>μ</w:t>
      </w:r>
      <w:r>
        <w:rPr>
          <w:rFonts w:hint="eastAsia" w:ascii="Times New Roman" w:hAnsi="Times New Roman" w:eastAsia="宋体" w:cs="Times New Roman"/>
          <w:sz w:val="24"/>
          <w:szCs w:val="24"/>
        </w:rPr>
        <w:t>按式（4.2.</w:t>
      </w:r>
      <w:r>
        <w:rPr>
          <w:rFonts w:ascii="Times New Roman" w:hAnsi="Times New Roman" w:eastAsia="宋体" w:cs="Times New Roman"/>
          <w:sz w:val="24"/>
          <w:szCs w:val="24"/>
        </w:rPr>
        <w:t>2</w:t>
      </w:r>
      <w:r>
        <w:rPr>
          <w:rFonts w:hint="eastAsia" w:ascii="Times New Roman" w:hAnsi="Times New Roman" w:eastAsia="宋体" w:cs="Times New Roman"/>
          <w:sz w:val="24"/>
          <w:szCs w:val="24"/>
        </w:rPr>
        <w:t>）计算。</w:t>
      </w:r>
    </w:p>
    <w:p>
      <w:pPr>
        <w:spacing w:line="360" w:lineRule="auto"/>
        <w:ind w:firstLine="1985"/>
        <w:rPr>
          <w:rStyle w:val="15"/>
          <w:b/>
        </w:rPr>
      </w:pPr>
      <w:r>
        <w:rPr>
          <w:rStyle w:val="15"/>
        </w:rPr>
        <w:t>当</w:t>
      </w:r>
      <w:r>
        <w:rPr>
          <w:rStyle w:val="15"/>
          <w:i/>
          <w:iCs/>
        </w:rPr>
        <w:t xml:space="preserve">f </w:t>
      </w:r>
      <w:r>
        <w:rPr>
          <w:rStyle w:val="15"/>
          <w:rFonts w:ascii="宋体" w:hAnsi="宋体"/>
        </w:rPr>
        <w:t>＜</w:t>
      </w:r>
      <w:r>
        <w:rPr>
          <w:rStyle w:val="15"/>
        </w:rPr>
        <w:t>1.5Hz时，</w:t>
      </w:r>
      <w:r>
        <w:rPr>
          <w:rStyle w:val="15"/>
          <w:i/>
          <w:iCs/>
        </w:rPr>
        <w:t>μ</w:t>
      </w:r>
      <w:r>
        <w:rPr>
          <w:rStyle w:val="15"/>
        </w:rPr>
        <w:t>＝0.05</w:t>
      </w:r>
    </w:p>
    <w:p>
      <w:pPr>
        <w:spacing w:line="360" w:lineRule="auto"/>
        <w:ind w:firstLine="1985"/>
        <w:rPr>
          <w:rStyle w:val="15"/>
          <w:b/>
        </w:rPr>
      </w:pPr>
      <w:r>
        <w:rPr>
          <w:rStyle w:val="15"/>
          <w:rFonts w:hint="eastAsia"/>
        </w:rPr>
        <w:t xml:space="preserve">当1.5Hz≤ </w:t>
      </w:r>
      <w:r>
        <w:rPr>
          <w:rStyle w:val="15"/>
          <w:rFonts w:hint="eastAsia"/>
          <w:i/>
          <w:iCs/>
        </w:rPr>
        <w:t>f</w:t>
      </w:r>
      <w:r>
        <w:rPr>
          <w:rStyle w:val="15"/>
          <w:i/>
          <w:iCs/>
        </w:rPr>
        <w:t xml:space="preserve"> </w:t>
      </w:r>
      <w:r>
        <w:rPr>
          <w:rStyle w:val="15"/>
          <w:rFonts w:hint="eastAsia"/>
        </w:rPr>
        <w:t>≤14Hz时，</w:t>
      </w:r>
      <w:r>
        <w:rPr>
          <w:rStyle w:val="15"/>
          <w:rFonts w:cs="Times New Roman"/>
          <w:i/>
          <w:iCs/>
        </w:rPr>
        <w:t>μ</w:t>
      </w:r>
      <w:r>
        <w:rPr>
          <w:rStyle w:val="15"/>
          <w:rFonts w:hint="eastAsia"/>
        </w:rPr>
        <w:t>＝0.1767ln</w:t>
      </w:r>
      <w:r>
        <w:rPr>
          <w:rStyle w:val="15"/>
          <w:rFonts w:hint="eastAsia"/>
          <w:i/>
          <w:iCs/>
        </w:rPr>
        <w:t>f</w:t>
      </w:r>
      <w:r>
        <w:rPr>
          <w:rStyle w:val="15"/>
        </w:rPr>
        <w:t xml:space="preserve"> </w:t>
      </w:r>
      <w:r>
        <w:rPr>
          <w:rStyle w:val="15"/>
          <w:rFonts w:cs="Times New Roman"/>
        </w:rPr>
        <w:t>−</w:t>
      </w:r>
      <w:r>
        <w:rPr>
          <w:rStyle w:val="15"/>
        </w:rPr>
        <w:t xml:space="preserve"> </w:t>
      </w:r>
      <w:r>
        <w:rPr>
          <w:rStyle w:val="15"/>
          <w:rFonts w:hint="eastAsia"/>
        </w:rPr>
        <w:t>0.0157</w:t>
      </w:r>
      <w:r>
        <w:rPr>
          <w:rStyle w:val="15"/>
        </w:rPr>
        <w:t xml:space="preserve">     </w:t>
      </w:r>
      <w:r>
        <w:rPr>
          <w:rStyle w:val="15"/>
          <w:rFonts w:hint="eastAsia"/>
        </w:rPr>
        <w:t>（4.2.</w:t>
      </w:r>
      <w:r>
        <w:rPr>
          <w:rStyle w:val="15"/>
          <w:bCs w:val="0"/>
        </w:rPr>
        <w:t>2</w:t>
      </w:r>
      <w:r>
        <w:rPr>
          <w:rStyle w:val="15"/>
          <w:rFonts w:hint="eastAsia"/>
        </w:rPr>
        <w:t>）</w:t>
      </w:r>
    </w:p>
    <w:p>
      <w:pPr>
        <w:spacing w:line="360" w:lineRule="auto"/>
        <w:ind w:firstLine="1985"/>
        <w:rPr>
          <w:rStyle w:val="15"/>
          <w:b/>
        </w:rPr>
      </w:pPr>
      <w:r>
        <w:rPr>
          <w:rStyle w:val="15"/>
          <w:rFonts w:hint="eastAsia"/>
        </w:rPr>
        <w:t>当</w:t>
      </w:r>
      <w:r>
        <w:rPr>
          <w:rStyle w:val="15"/>
          <w:i/>
          <w:iCs/>
        </w:rPr>
        <w:t xml:space="preserve">f </w:t>
      </w:r>
      <w:r>
        <w:rPr>
          <w:rStyle w:val="15"/>
          <w:rFonts w:hint="eastAsia" w:ascii="宋体" w:hAnsi="宋体"/>
        </w:rPr>
        <w:t>＞</w:t>
      </w:r>
      <w:r>
        <w:rPr>
          <w:rStyle w:val="15"/>
        </w:rPr>
        <w:t>1.5Hz时，</w:t>
      </w:r>
      <w:r>
        <w:rPr>
          <w:rStyle w:val="15"/>
          <w:i/>
          <w:iCs/>
        </w:rPr>
        <w:t>μ</w:t>
      </w:r>
      <w:r>
        <w:rPr>
          <w:rStyle w:val="15"/>
        </w:rPr>
        <w:t>＝0.</w:t>
      </w:r>
      <w:r>
        <w:rPr>
          <w:rStyle w:val="15"/>
          <w:rFonts w:hint="eastAsia"/>
        </w:rPr>
        <w:t>45</w:t>
      </w:r>
    </w:p>
    <w:p>
      <w:pPr>
        <w:spacing w:after="312" w:afterLines="100" w:line="360" w:lineRule="auto"/>
        <w:ind w:firstLine="482"/>
        <w:rPr>
          <w:rStyle w:val="15"/>
        </w:rPr>
      </w:pPr>
      <w:r>
        <w:rPr>
          <w:rStyle w:val="15"/>
          <w:rFonts w:hint="eastAsia"/>
        </w:rPr>
        <w:t>式中：</w:t>
      </w:r>
      <w:r>
        <w:rPr>
          <w:rStyle w:val="15"/>
          <w:rFonts w:hint="eastAsia"/>
          <w:i/>
          <w:iCs/>
        </w:rPr>
        <w:t>f</w:t>
      </w:r>
      <w:r>
        <w:rPr>
          <w:rStyle w:val="15"/>
        </w:rPr>
        <w:t xml:space="preserve"> </w:t>
      </w:r>
      <w:r>
        <w:rPr>
          <w:rStyle w:val="15"/>
          <w:rFonts w:hint="eastAsia"/>
        </w:rPr>
        <w:t>— 结构基频（Hz），应采用有限元分析进行自振频率的计算，选取一阶竖弯对应的频率作为结构基频。</w:t>
      </w:r>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.2.3 </w:t>
      </w:r>
      <w:r>
        <w:rPr>
          <w:rFonts w:hint="eastAsia" w:ascii="Times New Roman" w:hAnsi="Times New Roman" w:eastAsia="宋体" w:cs="Times New Roman"/>
          <w:sz w:val="24"/>
          <w:szCs w:val="24"/>
        </w:rPr>
        <w:t>汽车荷载局部加载分析桥面梁（板）时，冲击系数</w:t>
      </w:r>
      <w:r>
        <w:rPr>
          <w:rFonts w:ascii="Times New Roman" w:hAnsi="Times New Roman" w:eastAsia="宋体" w:cs="Times New Roman"/>
          <w:i/>
          <w:iCs/>
          <w:sz w:val="24"/>
          <w:szCs w:val="24"/>
        </w:rPr>
        <w:t>μ</w:t>
      </w:r>
      <w:r>
        <w:rPr>
          <w:rFonts w:hint="eastAsia" w:ascii="Times New Roman" w:hAnsi="Times New Roman" w:eastAsia="宋体" w:cs="Times New Roman"/>
          <w:sz w:val="24"/>
          <w:szCs w:val="24"/>
        </w:rPr>
        <w:t>应取0.3。</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.2.4 </w:t>
      </w:r>
      <w:r>
        <w:rPr>
          <w:rFonts w:hint="eastAsia" w:ascii="Times New Roman" w:hAnsi="Times New Roman" w:eastAsia="宋体" w:cs="Times New Roman"/>
          <w:sz w:val="24"/>
          <w:szCs w:val="24"/>
        </w:rPr>
        <w:t>地震效应的计算应符合现行《公路桥梁抗震设计规范》（</w:t>
      </w:r>
      <w:r>
        <w:rPr>
          <w:rFonts w:ascii="Times New Roman" w:hAnsi="Times New Roman" w:eastAsia="宋体" w:cs="Times New Roman"/>
          <w:sz w:val="24"/>
          <w:szCs w:val="24"/>
        </w:rPr>
        <w:t>JTG</w:t>
      </w:r>
      <w:r>
        <w:rPr>
          <w:rFonts w:hint="eastAsia" w:ascii="Times New Roman" w:hAnsi="Times New Roman" w:eastAsia="宋体" w:cs="Times New Roman"/>
          <w:sz w:val="24"/>
          <w:szCs w:val="24"/>
        </w:rPr>
        <w:t>/</w:t>
      </w:r>
      <w:r>
        <w:rPr>
          <w:rFonts w:ascii="Times New Roman" w:hAnsi="Times New Roman" w:eastAsia="宋体" w:cs="Times New Roman"/>
          <w:sz w:val="24"/>
          <w:szCs w:val="24"/>
        </w:rPr>
        <w:t>T 2231-01）</w:t>
      </w:r>
      <w:r>
        <w:rPr>
          <w:rFonts w:hint="eastAsia" w:ascii="Times New Roman" w:hAnsi="Times New Roman" w:eastAsia="宋体" w:cs="Times New Roman"/>
          <w:sz w:val="24"/>
          <w:szCs w:val="24"/>
        </w:rPr>
        <w:t>的规定。</w:t>
      </w:r>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.2.5 </w:t>
      </w:r>
      <w:r>
        <w:rPr>
          <w:rFonts w:hint="eastAsia" w:ascii="Times New Roman" w:hAnsi="Times New Roman" w:eastAsia="宋体" w:cs="Times New Roman"/>
          <w:sz w:val="24"/>
          <w:szCs w:val="24"/>
        </w:rPr>
        <w:t>计算体系温差引起的效应时，宜按当地极端最高和极端最低温度确定。当桥位缺乏实际调查温度资料时，可按现行《公路桥涵设计通用规范》（</w:t>
      </w:r>
      <w:r>
        <w:rPr>
          <w:rFonts w:ascii="Times New Roman" w:hAnsi="Times New Roman" w:eastAsia="宋体" w:cs="Times New Roman"/>
          <w:sz w:val="24"/>
          <w:szCs w:val="24"/>
        </w:rPr>
        <w:t>JTG D60</w:t>
      </w:r>
      <w:r>
        <w:rPr>
          <w:rFonts w:hint="eastAsia" w:ascii="Times New Roman" w:hAnsi="Times New Roman" w:eastAsia="宋体" w:cs="Times New Roman"/>
          <w:sz w:val="24"/>
          <w:szCs w:val="24"/>
        </w:rPr>
        <w:t>）相关内容取值。温度变化值应自结构合拢时起算，合拢温度应为主拱肋节段安装合拢成拱时的环境温度。</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.2.6 </w:t>
      </w:r>
      <w:r>
        <w:rPr>
          <w:rFonts w:hint="eastAsia" w:ascii="Times New Roman" w:hAnsi="Times New Roman" w:eastAsia="宋体" w:cs="Times New Roman"/>
          <w:sz w:val="24"/>
          <w:szCs w:val="24"/>
        </w:rPr>
        <w:t>计算钢箱系杆拱桥体系温差效应时，可按拱肋、桥面系统主梁、吊杆等计入材料温差，相互间温差可按5℃~8℃考虑。</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.2.7 </w:t>
      </w:r>
      <w:r>
        <w:rPr>
          <w:rFonts w:hint="eastAsia" w:ascii="Times New Roman" w:hAnsi="Times New Roman" w:eastAsia="宋体" w:cs="Times New Roman"/>
          <w:sz w:val="24"/>
          <w:szCs w:val="24"/>
        </w:rPr>
        <w:t>钢箱系杆拱桥风荷载计算应按现行《公路桥梁抗风设计规范》（</w:t>
      </w:r>
      <w:r>
        <w:rPr>
          <w:rFonts w:ascii="Times New Roman" w:hAnsi="Times New Roman" w:eastAsia="宋体" w:cs="Times New Roman"/>
          <w:sz w:val="24"/>
          <w:szCs w:val="24"/>
        </w:rPr>
        <w:t>JTG</w:t>
      </w:r>
      <w:r>
        <w:rPr>
          <w:rFonts w:hint="eastAsia" w:ascii="Times New Roman" w:hAnsi="Times New Roman" w:eastAsia="宋体" w:cs="Times New Roman"/>
          <w:sz w:val="24"/>
          <w:szCs w:val="24"/>
        </w:rPr>
        <w:t>/</w:t>
      </w:r>
      <w:r>
        <w:rPr>
          <w:rFonts w:ascii="Times New Roman" w:hAnsi="Times New Roman" w:eastAsia="宋体" w:cs="Times New Roman"/>
          <w:sz w:val="24"/>
          <w:szCs w:val="24"/>
        </w:rPr>
        <w:t>T 3360-01</w:t>
      </w:r>
      <w:r>
        <w:rPr>
          <w:rFonts w:hint="eastAsia" w:ascii="Times New Roman" w:hAnsi="Times New Roman" w:eastAsia="宋体" w:cs="Times New Roman"/>
          <w:sz w:val="24"/>
          <w:szCs w:val="24"/>
        </w:rPr>
        <w:t>）执行。</w:t>
      </w:r>
    </w:p>
    <w:p>
      <w:pPr>
        <w:spacing w:after="312" w:afterLines="100" w:line="360" w:lineRule="auto"/>
        <w:ind w:firstLine="241" w:firstLineChars="100"/>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.2.8 </w:t>
      </w:r>
      <w:r>
        <w:rPr>
          <w:rFonts w:hint="eastAsia" w:ascii="Times New Roman" w:hAnsi="Times New Roman" w:eastAsia="宋体" w:cs="Times New Roman"/>
          <w:sz w:val="24"/>
          <w:szCs w:val="24"/>
        </w:rPr>
        <w:t>钢箱系杆拱桥基础和墩台的抗撞计算应按现行《公路桥梁抗撞设计规范》（</w:t>
      </w:r>
      <w:r>
        <w:rPr>
          <w:rFonts w:ascii="Times New Roman" w:hAnsi="Times New Roman" w:eastAsia="宋体" w:cs="Times New Roman"/>
          <w:sz w:val="24"/>
          <w:szCs w:val="24"/>
        </w:rPr>
        <w:t>JTG</w:t>
      </w:r>
      <w:r>
        <w:rPr>
          <w:rFonts w:hint="eastAsia" w:ascii="Times New Roman" w:hAnsi="Times New Roman" w:eastAsia="宋体" w:cs="Times New Roman"/>
          <w:sz w:val="24"/>
          <w:szCs w:val="24"/>
        </w:rPr>
        <w:t>/</w:t>
      </w:r>
      <w:r>
        <w:rPr>
          <w:rFonts w:ascii="Times New Roman" w:hAnsi="Times New Roman" w:eastAsia="宋体" w:cs="Times New Roman"/>
          <w:sz w:val="24"/>
          <w:szCs w:val="24"/>
        </w:rPr>
        <w:t>T 3360-0</w:t>
      </w:r>
      <w:r>
        <w:rPr>
          <w:rFonts w:hint="eastAsia" w:ascii="Times New Roman" w:hAnsi="Times New Roman" w:eastAsia="宋体" w:cs="Times New Roman"/>
          <w:sz w:val="24"/>
          <w:szCs w:val="24"/>
        </w:rPr>
        <w:t>2）执行。</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3" w:name="_Toc86408978"/>
      <w:r>
        <w:rPr>
          <w:rFonts w:hint="eastAsia" w:ascii="Times New Roman" w:hAnsi="Times New Roman" w:eastAsia="黑体" w:cs="Times New Roman"/>
          <w:b/>
          <w:bCs/>
          <w:sz w:val="28"/>
          <w:szCs w:val="28"/>
        </w:rPr>
        <w:t>4</w:t>
      </w:r>
      <w:r>
        <w:rPr>
          <w:rFonts w:ascii="Times New Roman" w:hAnsi="Times New Roman" w:eastAsia="黑体" w:cs="Times New Roman"/>
          <w:b/>
          <w:bCs/>
          <w:sz w:val="28"/>
          <w:szCs w:val="28"/>
        </w:rPr>
        <w:t xml:space="preserve">.3 </w:t>
      </w:r>
      <w:r>
        <w:rPr>
          <w:rFonts w:hint="eastAsia" w:ascii="Times New Roman" w:hAnsi="Times New Roman" w:eastAsia="黑体" w:cs="Times New Roman"/>
          <w:b/>
          <w:bCs/>
          <w:sz w:val="28"/>
          <w:szCs w:val="28"/>
        </w:rPr>
        <w:t>计算分析方法</w:t>
      </w:r>
      <w:bookmarkEnd w:id="43"/>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.3.1 </w:t>
      </w:r>
      <w:r>
        <w:rPr>
          <w:rFonts w:hint="eastAsia" w:ascii="Times New Roman" w:hAnsi="Times New Roman" w:eastAsia="宋体" w:cs="Times New Roman"/>
          <w:sz w:val="24"/>
          <w:szCs w:val="24"/>
        </w:rPr>
        <w:t>钢箱系杆拱桥应采用平面或空间有限元模型进行总体分析控制。结构分析采用的模型和基本假定应能反映结构实际受力状态，其精度应能满足结构设计要求。</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.3.2 </w:t>
      </w:r>
      <w:r>
        <w:rPr>
          <w:rFonts w:hint="eastAsia" w:ascii="Times New Roman" w:hAnsi="Times New Roman" w:eastAsia="宋体" w:cs="Times New Roman"/>
          <w:sz w:val="24"/>
          <w:szCs w:val="24"/>
        </w:rPr>
        <w:t>吊杆锚固构造、横梁、桥面梁（板）等局部分析宜采用板单元或实体单元进行有限元分析控制。</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4.3.3 </w:t>
      </w:r>
      <w:r>
        <w:rPr>
          <w:rFonts w:hint="eastAsia" w:ascii="Times New Roman" w:hAnsi="Times New Roman" w:eastAsia="宋体" w:cs="Times New Roman"/>
          <w:sz w:val="24"/>
          <w:szCs w:val="24"/>
        </w:rPr>
        <w:t>结构受力分析可按弹性理论进行，当极限状态条件下结构的变形不能被忽略时，应考虑几何非线性对结构受力的影响。</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4.3.4</w:t>
      </w:r>
      <w:r>
        <w:rPr>
          <w:rFonts w:hint="eastAsia" w:ascii="Times New Roman" w:hAnsi="Times New Roman" w:eastAsia="宋体" w:cs="Times New Roman"/>
          <w:sz w:val="24"/>
          <w:szCs w:val="24"/>
        </w:rPr>
        <w:t>总体分析控制应采用承载能力组合极限状态法进行控制设计。局部分析可采用标准组合容许应力法进行控制设计。</w:t>
      </w:r>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.3.5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结构动力分析模型应考虑以下因素：</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所有相关的结构构件质量、刚度和阻尼特性。</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模型的边界条件应反应结构的固有特性。</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4</w:t>
      </w:r>
      <w:r>
        <w:rPr>
          <w:rFonts w:ascii="Times New Roman" w:hAnsi="Times New Roman" w:eastAsia="宋体" w:cs="Times New Roman"/>
          <w:b/>
          <w:bCs/>
          <w:sz w:val="24"/>
          <w:szCs w:val="24"/>
        </w:rPr>
        <w:t xml:space="preserve">.3.6 </w:t>
      </w:r>
      <w:r>
        <w:rPr>
          <w:rFonts w:hint="eastAsia" w:ascii="Times New Roman" w:hAnsi="Times New Roman" w:eastAsia="宋体" w:cs="Times New Roman"/>
          <w:sz w:val="24"/>
          <w:szCs w:val="24"/>
        </w:rPr>
        <w:t>成桥稳定分析模型可采用空间杆系模型模拟，单元划分精度不宜过低。</w:t>
      </w:r>
    </w:p>
    <w:p>
      <w:pPr>
        <w:spacing w:after="312" w:afterLines="100" w:line="360" w:lineRule="auto"/>
        <w:ind w:firstLine="241" w:firstLineChars="100"/>
        <w:rPr>
          <w:rFonts w:ascii="Times New Roman" w:hAnsi="Times New Roman" w:eastAsia="宋体" w:cs="Times New Roman"/>
          <w:b/>
          <w:bCs/>
          <w:sz w:val="24"/>
          <w:szCs w:val="24"/>
        </w:rPr>
        <w:sectPr>
          <w:headerReference r:id="rId13"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44" w:name="_Toc86408979"/>
      <w:r>
        <w:rPr>
          <w:rFonts w:hint="eastAsia" w:ascii="Times New Roman" w:hAnsi="Times New Roman" w:eastAsia="黑体" w:cs="Times New Roman"/>
          <w:b/>
          <w:bCs/>
          <w:sz w:val="32"/>
          <w:szCs w:val="32"/>
        </w:rPr>
        <w:t>5</w:t>
      </w:r>
      <w:r>
        <w:rPr>
          <w:rFonts w:ascii="Times New Roman" w:hAnsi="Times New Roman" w:eastAsia="黑体" w:cs="Times New Roman"/>
          <w:b/>
          <w:bCs/>
          <w:sz w:val="32"/>
          <w:szCs w:val="32"/>
        </w:rPr>
        <w:t xml:space="preserve"> </w:t>
      </w:r>
      <w:r>
        <w:rPr>
          <w:rFonts w:hint="eastAsia" w:ascii="Times New Roman" w:hAnsi="Times New Roman" w:eastAsia="黑体" w:cs="Times New Roman"/>
          <w:b/>
          <w:bCs/>
          <w:sz w:val="32"/>
          <w:szCs w:val="32"/>
        </w:rPr>
        <w:t>运营阶段结构计算</w:t>
      </w:r>
      <w:bookmarkEnd w:id="44"/>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5" w:name="_Toc86408980"/>
      <w:r>
        <w:rPr>
          <w:rFonts w:hint="eastAsia" w:ascii="Times New Roman" w:hAnsi="Times New Roman" w:eastAsia="黑体" w:cs="Times New Roman"/>
          <w:b/>
          <w:bCs/>
          <w:sz w:val="28"/>
          <w:szCs w:val="28"/>
        </w:rPr>
        <w:t>5</w:t>
      </w:r>
      <w:r>
        <w:rPr>
          <w:rFonts w:ascii="Times New Roman" w:hAnsi="Times New Roman" w:eastAsia="黑体" w:cs="Times New Roman"/>
          <w:b/>
          <w:bCs/>
          <w:sz w:val="28"/>
          <w:szCs w:val="28"/>
        </w:rPr>
        <w:t xml:space="preserve">.1 </w:t>
      </w:r>
      <w:r>
        <w:rPr>
          <w:rFonts w:hint="eastAsia" w:ascii="Times New Roman" w:hAnsi="Times New Roman" w:eastAsia="黑体" w:cs="Times New Roman"/>
          <w:b/>
          <w:bCs/>
          <w:sz w:val="28"/>
          <w:szCs w:val="28"/>
        </w:rPr>
        <w:t>一般规定</w:t>
      </w:r>
      <w:bookmarkEnd w:id="45"/>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.1.1 </w:t>
      </w:r>
      <w:r>
        <w:rPr>
          <w:rFonts w:hint="eastAsia" w:ascii="Times New Roman" w:hAnsi="Times New Roman" w:eastAsia="宋体" w:cs="Times New Roman"/>
          <w:sz w:val="24"/>
          <w:szCs w:val="24"/>
        </w:rPr>
        <w:t>钢箱系杆拱桥的拱肋、横梁、系杆、吊杆及桥面梁（板）的强度应进行构件的承载能力极限状态验算。</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5.1.2 </w:t>
      </w:r>
      <w:r>
        <w:rPr>
          <w:rFonts w:hint="eastAsia" w:ascii="Times New Roman" w:hAnsi="Times New Roman" w:eastAsia="宋体" w:cs="Times New Roman"/>
          <w:sz w:val="24"/>
          <w:szCs w:val="24"/>
        </w:rPr>
        <w:t>承载能力极限状态计算时，钢箱系杆拱桥的安全等级应为一级。</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5.1.3 </w:t>
      </w:r>
      <w:r>
        <w:rPr>
          <w:rFonts w:hint="eastAsia" w:ascii="Times New Roman" w:hAnsi="Times New Roman" w:eastAsia="宋体" w:cs="Times New Roman"/>
          <w:sz w:val="24"/>
          <w:szCs w:val="24"/>
        </w:rPr>
        <w:t>钢箱拱肋与各部位连接构造细节宜采用局部分析进行验算。</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.1.4 </w:t>
      </w:r>
      <w:r>
        <w:rPr>
          <w:rFonts w:hint="eastAsia" w:ascii="Times New Roman" w:hAnsi="Times New Roman" w:eastAsia="宋体" w:cs="Times New Roman"/>
          <w:sz w:val="24"/>
          <w:szCs w:val="24"/>
        </w:rPr>
        <w:t>吊杆、系杆索构件及其附属设施的设计应考虑安全性、实用性和耐久性，同时尚应考虑可调节、可检查、可检测、可维修和可更换等内容。</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.1.5 </w:t>
      </w:r>
      <w:r>
        <w:rPr>
          <w:rFonts w:hint="eastAsia" w:ascii="Times New Roman" w:hAnsi="Times New Roman" w:eastAsia="宋体" w:cs="Times New Roman"/>
          <w:sz w:val="24"/>
          <w:szCs w:val="24"/>
        </w:rPr>
        <w:t>吊杆、系杆设计应考虑《公路桥涵设计通用规范》（JTG</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D60）中规定的永久作用、可变作用和偶然作用以外，尚应考虑裹冰荷载、更换与断裂等偶然工况的影响。</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6" w:name="_Toc86408981"/>
      <w:r>
        <w:rPr>
          <w:rFonts w:hint="eastAsia" w:ascii="Times New Roman" w:hAnsi="Times New Roman" w:eastAsia="黑体" w:cs="Times New Roman"/>
          <w:b/>
          <w:bCs/>
          <w:sz w:val="28"/>
          <w:szCs w:val="28"/>
        </w:rPr>
        <w:t>5</w:t>
      </w:r>
      <w:r>
        <w:rPr>
          <w:rFonts w:ascii="Times New Roman" w:hAnsi="Times New Roman" w:eastAsia="黑体" w:cs="Times New Roman"/>
          <w:b/>
          <w:bCs/>
          <w:sz w:val="28"/>
          <w:szCs w:val="28"/>
        </w:rPr>
        <w:t xml:space="preserve">.2 </w:t>
      </w:r>
      <w:r>
        <w:rPr>
          <w:rFonts w:hint="eastAsia" w:ascii="Times New Roman" w:hAnsi="Times New Roman" w:eastAsia="黑体" w:cs="Times New Roman"/>
          <w:b/>
          <w:bCs/>
          <w:sz w:val="28"/>
          <w:szCs w:val="28"/>
        </w:rPr>
        <w:t>强度计算</w:t>
      </w:r>
      <w:bookmarkEnd w:id="46"/>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.2.1 </w:t>
      </w:r>
      <w:r>
        <w:rPr>
          <w:rFonts w:hint="eastAsia" w:ascii="Times New Roman" w:hAnsi="Times New Roman" w:eastAsia="宋体" w:cs="Times New Roman"/>
          <w:sz w:val="24"/>
          <w:szCs w:val="24"/>
        </w:rPr>
        <w:t>钢箱系杆拱桥的拱肋、横梁、风撑、系杆、桥面梁（板）等构件应按式（5.2.1）进行承载能力极限状态验算。</w:t>
      </w:r>
    </w:p>
    <w:p>
      <w:pPr>
        <w:wordWrap w:val="0"/>
        <w:jc w:val="right"/>
        <w:rPr>
          <w:rFonts w:ascii="Times New Roman" w:hAnsi="Times New Roman" w:eastAsia="宋体" w:cs="Times New Roman"/>
          <w:sz w:val="24"/>
          <w:szCs w:val="24"/>
        </w:rPr>
      </w:pPr>
      <w:r>
        <w:rPr>
          <w:rFonts w:ascii="Times New Roman" w:hAnsi="Times New Roman" w:cs="Times New Roman"/>
          <w:i/>
          <w:iCs/>
          <w:sz w:val="24"/>
          <w:szCs w:val="24"/>
        </w:rPr>
        <w:t>γS</w:t>
      </w:r>
      <w:r>
        <w:rPr>
          <w:rFonts w:hint="eastAsia" w:ascii="Times New Roman" w:hAnsi="Times New Roman" w:cs="Times New Roman"/>
          <w:sz w:val="24"/>
          <w:szCs w:val="24"/>
        </w:rPr>
        <w:t>≤</w:t>
      </w:r>
      <w:r>
        <w:rPr>
          <w:rFonts w:ascii="Times New Roman" w:hAnsi="Times New Roman" w:cs="Times New Roman"/>
          <w:i/>
          <w:iCs/>
          <w:sz w:val="24"/>
          <w:szCs w:val="24"/>
        </w:rPr>
        <w:t>R</w:t>
      </w:r>
      <w:r>
        <w:rPr>
          <w:rFonts w:ascii="Times New Roman" w:hAnsi="Times New Roman" w:cs="Times New Roman"/>
          <w:sz w:val="24"/>
          <w:szCs w:val="24"/>
        </w:rPr>
        <w:t xml:space="preserve">                           </w:t>
      </w:r>
      <w:r>
        <w:rPr>
          <w:rFonts w:ascii="Times New Roman" w:hAnsi="Times New Roman" w:eastAsia="宋体" w:cs="Times New Roman"/>
          <w:sz w:val="24"/>
          <w:szCs w:val="24"/>
        </w:rPr>
        <w:t xml:space="preserve"> （5.</w:t>
      </w:r>
      <w:r>
        <w:rPr>
          <w:rFonts w:hint="eastAsia" w:ascii="Times New Roman" w:hAnsi="Times New Roman" w:eastAsia="宋体" w:cs="Times New Roman"/>
          <w:sz w:val="24"/>
          <w:szCs w:val="24"/>
        </w:rPr>
        <w:t>2</w:t>
      </w:r>
      <w:r>
        <w:rPr>
          <w:rFonts w:ascii="Times New Roman" w:hAnsi="Times New Roman" w:eastAsia="宋体" w:cs="Times New Roman"/>
          <w:sz w:val="24"/>
          <w:szCs w:val="24"/>
        </w:rPr>
        <w:t>.</w:t>
      </w: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 xml:space="preserve"> </w:t>
      </w:r>
    </w:p>
    <w:p>
      <w:pPr>
        <w:spacing w:line="360" w:lineRule="auto"/>
        <w:ind w:firstLine="480"/>
        <w:rPr>
          <w:rStyle w:val="15"/>
        </w:rPr>
      </w:pPr>
      <w:r>
        <w:rPr>
          <w:rStyle w:val="15"/>
          <w:rFonts w:hint="eastAsia"/>
        </w:rPr>
        <w:t>式中：</w:t>
      </w:r>
      <w:r>
        <w:rPr>
          <w:rStyle w:val="15"/>
          <w:rFonts w:hint="eastAsia"/>
          <w:i/>
          <w:iCs/>
        </w:rPr>
        <w:t>S</w:t>
      </w:r>
      <w:r>
        <w:rPr>
          <w:rStyle w:val="15"/>
          <w:i/>
          <w:iCs/>
        </w:rPr>
        <w:t xml:space="preserve"> </w:t>
      </w:r>
      <w:r>
        <w:rPr>
          <w:rStyle w:val="15"/>
          <w:rFonts w:hint="eastAsia"/>
        </w:rPr>
        <w:t>— 作用效应的组合设计值；</w:t>
      </w:r>
    </w:p>
    <w:p>
      <w:pPr>
        <w:spacing w:line="360" w:lineRule="auto"/>
        <w:ind w:firstLine="480"/>
        <w:rPr>
          <w:rStyle w:val="15"/>
          <w:i/>
          <w:iCs/>
        </w:rPr>
      </w:pPr>
      <w:r>
        <w:rPr>
          <w:rStyle w:val="15"/>
          <w:rFonts w:hint="eastAsia"/>
        </w:rPr>
        <w:t xml:space="preserve"> </w:t>
      </w:r>
      <w:r>
        <w:rPr>
          <w:rStyle w:val="15"/>
        </w:rPr>
        <w:t xml:space="preserve">     </w:t>
      </w:r>
      <w:r>
        <w:rPr>
          <w:rStyle w:val="15"/>
          <w:i/>
          <w:iCs/>
        </w:rPr>
        <w:t xml:space="preserve">R </w:t>
      </w:r>
      <w:r>
        <w:rPr>
          <w:rStyle w:val="15"/>
          <w:rFonts w:hint="eastAsia"/>
        </w:rPr>
        <w:t>— 构件承载力设计值；</w:t>
      </w:r>
    </w:p>
    <w:p>
      <w:pPr>
        <w:spacing w:after="312" w:afterLines="100" w:line="360" w:lineRule="auto"/>
        <w:ind w:firstLine="482"/>
        <w:rPr>
          <w:rStyle w:val="15"/>
        </w:rPr>
      </w:pPr>
      <w:r>
        <w:rPr>
          <w:rStyle w:val="15"/>
          <w:rFonts w:hint="eastAsia"/>
        </w:rPr>
        <w:t xml:space="preserve"> </w:t>
      </w:r>
      <w:r>
        <w:rPr>
          <w:rStyle w:val="15"/>
        </w:rPr>
        <w:t xml:space="preserve">     </w:t>
      </w:r>
      <w:r>
        <w:rPr>
          <w:rStyle w:val="15"/>
          <w:i/>
          <w:iCs/>
        </w:rPr>
        <w:t xml:space="preserve">γ </w:t>
      </w:r>
      <w:r>
        <w:rPr>
          <w:rStyle w:val="15"/>
          <w:rFonts w:hint="eastAsia"/>
        </w:rPr>
        <w:t>— 桥梁结构重要性系数，持久、短暂、偶然状况时，桥梁结构重要性系数取1.1；地震状况时，桥梁结构重要性系数取0.85。</w:t>
      </w:r>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.2.2 </w:t>
      </w:r>
      <w:r>
        <w:rPr>
          <w:rFonts w:hint="eastAsia" w:ascii="Times New Roman" w:hAnsi="Times New Roman" w:eastAsia="宋体" w:cs="Times New Roman"/>
          <w:sz w:val="24"/>
          <w:szCs w:val="24"/>
        </w:rPr>
        <w:t>钢箱系杆拱桥的吊杆、系杆应按式（5.2.</w:t>
      </w:r>
      <w:r>
        <w:rPr>
          <w:rFonts w:ascii="Times New Roman" w:hAnsi="Times New Roman" w:eastAsia="宋体" w:cs="Times New Roman"/>
          <w:sz w:val="24"/>
          <w:szCs w:val="24"/>
        </w:rPr>
        <w:t>1</w:t>
      </w:r>
      <w:r>
        <w:rPr>
          <w:rFonts w:hint="eastAsia" w:ascii="Times New Roman" w:hAnsi="Times New Roman" w:eastAsia="宋体" w:cs="Times New Roman"/>
          <w:sz w:val="24"/>
          <w:szCs w:val="24"/>
        </w:rPr>
        <w:t>）进行承载能力极限状态验算。</w:t>
      </w:r>
    </w:p>
    <w:p>
      <w:pPr>
        <w:wordWrap w:val="0"/>
        <w:jc w:val="right"/>
        <w:rPr>
          <w:rFonts w:ascii="Times New Roman" w:hAnsi="Times New Roman" w:eastAsia="宋体" w:cs="Times New Roman"/>
          <w:sz w:val="24"/>
          <w:szCs w:val="24"/>
        </w:rPr>
      </w:pPr>
      <w:r>
        <w:rPr>
          <w:rFonts w:ascii="Times New Roman" w:hAnsi="Times New Roman" w:cs="Times New Roman"/>
          <w:i/>
          <w:iCs/>
          <w:sz w:val="24"/>
          <w:szCs w:val="24"/>
        </w:rPr>
        <w:t>γ</w:t>
      </w:r>
      <w:r>
        <w:rPr>
          <w:rFonts w:ascii="Times New Roman" w:hAnsi="Times New Roman" w:cs="Times New Roman"/>
          <w:sz w:val="24"/>
          <w:szCs w:val="24"/>
          <w:vertAlign w:val="subscript"/>
        </w:rPr>
        <w:t>s</w:t>
      </w:r>
      <w:r>
        <w:rPr>
          <w:rFonts w:ascii="Times New Roman" w:hAnsi="Times New Roman" w:cs="Times New Roman"/>
          <w:i/>
          <w:iCs/>
          <w:sz w:val="24"/>
          <w:szCs w:val="24"/>
        </w:rPr>
        <w:t>N</w:t>
      </w:r>
      <w:r>
        <w:rPr>
          <w:rFonts w:hint="eastAsia" w:ascii="Times New Roman" w:hAnsi="Times New Roman" w:cs="Times New Roman"/>
          <w:sz w:val="24"/>
          <w:szCs w:val="24"/>
        </w:rPr>
        <w:t>≤</w:t>
      </w:r>
      <w:r>
        <w:rPr>
          <w:rFonts w:hint="eastAsia" w:ascii="Times New Roman" w:hAnsi="Times New Roman" w:cs="Times New Roman"/>
          <w:i/>
          <w:iCs/>
          <w:sz w:val="24"/>
          <w:szCs w:val="24"/>
        </w:rPr>
        <w:t>f</w:t>
      </w:r>
      <w:r>
        <w:rPr>
          <w:rFonts w:ascii="Times New Roman" w:hAnsi="Times New Roman" w:cs="Times New Roman"/>
          <w:sz w:val="24"/>
          <w:szCs w:val="24"/>
          <w:vertAlign w:val="subscript"/>
        </w:rPr>
        <w:t>pk</w:t>
      </w:r>
      <w:r>
        <w:rPr>
          <w:rFonts w:ascii="Times New Roman" w:hAnsi="Times New Roman" w:cs="Times New Roman"/>
          <w:i/>
          <w:iCs/>
          <w:sz w:val="24"/>
          <w:szCs w:val="24"/>
        </w:rPr>
        <w:t>A</w:t>
      </w:r>
      <w:r>
        <w:rPr>
          <w:rFonts w:ascii="Times New Roman" w:hAnsi="Times New Roman" w:cs="Times New Roman"/>
          <w:sz w:val="24"/>
          <w:szCs w:val="24"/>
          <w:vertAlign w:val="subscript"/>
        </w:rPr>
        <w:t>s</w:t>
      </w:r>
      <w:r>
        <w:rPr>
          <w:rFonts w:ascii="Times New Roman" w:hAnsi="Times New Roman" w:cs="Times New Roman"/>
          <w:sz w:val="24"/>
          <w:szCs w:val="24"/>
        </w:rPr>
        <w:t xml:space="preserve">                       </w:t>
      </w:r>
      <w:r>
        <w:rPr>
          <w:rFonts w:ascii="Times New Roman" w:hAnsi="Times New Roman" w:eastAsia="宋体" w:cs="Times New Roman"/>
          <w:sz w:val="24"/>
          <w:szCs w:val="24"/>
        </w:rPr>
        <w:t xml:space="preserve"> （5.</w:t>
      </w:r>
      <w:r>
        <w:rPr>
          <w:rFonts w:hint="eastAsia" w:ascii="Times New Roman" w:hAnsi="Times New Roman" w:eastAsia="宋体" w:cs="Times New Roman"/>
          <w:sz w:val="24"/>
          <w:szCs w:val="24"/>
        </w:rPr>
        <w:t>2</w:t>
      </w: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p>
    <w:p>
      <w:pPr>
        <w:spacing w:line="360" w:lineRule="auto"/>
        <w:ind w:firstLine="480"/>
        <w:rPr>
          <w:rStyle w:val="15"/>
        </w:rPr>
      </w:pPr>
      <w:r>
        <w:rPr>
          <w:rStyle w:val="15"/>
          <w:rFonts w:hint="eastAsia"/>
        </w:rPr>
        <w:t>式中：</w:t>
      </w:r>
      <w:r>
        <w:rPr>
          <w:rStyle w:val="15"/>
          <w:i/>
          <w:iCs/>
        </w:rPr>
        <w:t xml:space="preserve">N </w:t>
      </w:r>
      <w:r>
        <w:rPr>
          <w:rStyle w:val="15"/>
          <w:rFonts w:hint="eastAsia"/>
        </w:rPr>
        <w:t>— 吊杆、系杆受拉轴向力设计值（10</w:t>
      </w:r>
      <w:r>
        <w:rPr>
          <w:rStyle w:val="15"/>
          <w:rFonts w:hint="eastAsia"/>
          <w:vertAlign w:val="superscript"/>
        </w:rPr>
        <w:t>3</w:t>
      </w:r>
      <w:r>
        <w:rPr>
          <w:rStyle w:val="15"/>
          <w:rFonts w:hint="eastAsia"/>
        </w:rPr>
        <w:t>kN）；</w:t>
      </w:r>
    </w:p>
    <w:p>
      <w:pPr>
        <w:spacing w:line="360" w:lineRule="auto"/>
        <w:ind w:firstLine="480"/>
        <w:rPr>
          <w:rStyle w:val="15"/>
        </w:rPr>
      </w:pPr>
      <w:r>
        <w:rPr>
          <w:rStyle w:val="15"/>
          <w:rFonts w:hint="eastAsia"/>
        </w:rPr>
        <w:t xml:space="preserve"> </w:t>
      </w:r>
      <w:r>
        <w:rPr>
          <w:rStyle w:val="15"/>
        </w:rPr>
        <w:t xml:space="preserve">     </w:t>
      </w:r>
      <w:r>
        <w:rPr>
          <w:rFonts w:ascii="Times New Roman" w:hAnsi="Times New Roman" w:cs="Times New Roman"/>
          <w:i/>
          <w:iCs/>
          <w:sz w:val="24"/>
          <w:szCs w:val="24"/>
        </w:rPr>
        <w:t>γ</w:t>
      </w:r>
      <w:r>
        <w:rPr>
          <w:rFonts w:ascii="Times New Roman" w:hAnsi="Times New Roman" w:cs="Times New Roman"/>
          <w:sz w:val="24"/>
          <w:szCs w:val="24"/>
          <w:vertAlign w:val="subscript"/>
        </w:rPr>
        <w:t>s</w:t>
      </w:r>
      <w:r>
        <w:rPr>
          <w:rStyle w:val="15"/>
          <w:i/>
          <w:iCs/>
        </w:rPr>
        <w:t xml:space="preserve"> </w:t>
      </w:r>
      <w:r>
        <w:rPr>
          <w:rStyle w:val="15"/>
          <w:rFonts w:hint="eastAsia"/>
        </w:rPr>
        <w:t>— 综合系数，不应小于表5.2.</w:t>
      </w:r>
      <w:r>
        <w:rPr>
          <w:rStyle w:val="15"/>
        </w:rPr>
        <w:t>2</w:t>
      </w:r>
      <w:r>
        <w:rPr>
          <w:rStyle w:val="15"/>
          <w:rFonts w:hint="eastAsia"/>
        </w:rPr>
        <w:t>的规定值；</w:t>
      </w:r>
    </w:p>
    <w:p>
      <w:pPr>
        <w:spacing w:line="360" w:lineRule="auto"/>
        <w:ind w:firstLine="480"/>
        <w:rPr>
          <w:rStyle w:val="15"/>
        </w:rPr>
      </w:pPr>
      <w:r>
        <w:rPr>
          <w:rStyle w:val="15"/>
          <w:rFonts w:hint="eastAsia"/>
        </w:rPr>
        <w:t xml:space="preserve"> </w:t>
      </w:r>
      <w:r>
        <w:rPr>
          <w:rStyle w:val="15"/>
        </w:rPr>
        <w:t xml:space="preserve">     </w:t>
      </w:r>
      <w:r>
        <w:rPr>
          <w:rFonts w:hint="eastAsia" w:ascii="Times New Roman" w:hAnsi="Times New Roman" w:cs="Times New Roman"/>
          <w:i/>
          <w:iCs/>
          <w:sz w:val="24"/>
          <w:szCs w:val="24"/>
        </w:rPr>
        <w:t>f</w:t>
      </w:r>
      <w:r>
        <w:rPr>
          <w:rFonts w:ascii="Times New Roman" w:hAnsi="Times New Roman" w:cs="Times New Roman"/>
          <w:sz w:val="24"/>
          <w:szCs w:val="24"/>
          <w:vertAlign w:val="subscript"/>
        </w:rPr>
        <w:t>pk</w:t>
      </w:r>
      <w:r>
        <w:rPr>
          <w:rStyle w:val="15"/>
          <w:i/>
          <w:iCs/>
        </w:rPr>
        <w:t xml:space="preserve"> </w:t>
      </w:r>
      <w:r>
        <w:rPr>
          <w:rStyle w:val="15"/>
          <w:rFonts w:hint="eastAsia"/>
        </w:rPr>
        <w:t>— 吊杆、系杆抗拉强度标准值（M</w:t>
      </w:r>
      <w:r>
        <w:rPr>
          <w:rStyle w:val="15"/>
        </w:rPr>
        <w:t>Pa</w:t>
      </w:r>
      <w:r>
        <w:rPr>
          <w:rStyle w:val="15"/>
          <w:rFonts w:hint="eastAsia"/>
        </w:rPr>
        <w:t>）；</w:t>
      </w:r>
    </w:p>
    <w:p>
      <w:pPr>
        <w:spacing w:line="360" w:lineRule="auto"/>
        <w:ind w:firstLine="480"/>
        <w:rPr>
          <w:rStyle w:val="15"/>
        </w:rPr>
      </w:pPr>
      <w:r>
        <w:rPr>
          <w:rStyle w:val="15"/>
          <w:rFonts w:hint="eastAsia"/>
        </w:rPr>
        <w:t xml:space="preserve"> </w:t>
      </w:r>
      <w:r>
        <w:rPr>
          <w:rStyle w:val="15"/>
        </w:rPr>
        <w:t xml:space="preserve">     </w:t>
      </w:r>
      <w:r>
        <w:rPr>
          <w:rFonts w:ascii="Times New Roman" w:hAnsi="Times New Roman" w:cs="Times New Roman"/>
          <w:i/>
          <w:iCs/>
          <w:sz w:val="24"/>
          <w:szCs w:val="24"/>
        </w:rPr>
        <w:t>A</w:t>
      </w:r>
      <w:r>
        <w:rPr>
          <w:rFonts w:ascii="Times New Roman" w:hAnsi="Times New Roman" w:cs="Times New Roman"/>
          <w:sz w:val="24"/>
          <w:szCs w:val="24"/>
          <w:vertAlign w:val="subscript"/>
        </w:rPr>
        <w:t>s</w:t>
      </w:r>
      <w:r>
        <w:rPr>
          <w:rStyle w:val="15"/>
          <w:i/>
          <w:iCs/>
        </w:rPr>
        <w:t xml:space="preserve"> </w:t>
      </w:r>
      <w:r>
        <w:rPr>
          <w:rStyle w:val="15"/>
          <w:rFonts w:hint="eastAsia"/>
        </w:rPr>
        <w:t>— 吊杆、系杆截面面积（m</w:t>
      </w:r>
      <w:r>
        <w:rPr>
          <w:rStyle w:val="15"/>
          <w:vertAlign w:val="superscript"/>
        </w:rPr>
        <w:t>2</w:t>
      </w:r>
      <w:r>
        <w:rPr>
          <w:rStyle w:val="15"/>
          <w:rFonts w:hint="eastAsia"/>
        </w:rPr>
        <w:t>）；</w:t>
      </w:r>
    </w:p>
    <w:p>
      <w:pPr>
        <w:spacing w:line="360" w:lineRule="auto"/>
        <w:jc w:val="center"/>
        <w:rPr>
          <w:rFonts w:ascii="Times New Roman" w:hAnsi="Times New Roman" w:cs="Times New Roman"/>
          <w:b/>
          <w:bCs/>
          <w:szCs w:val="21"/>
          <w:vertAlign w:val="subscript"/>
        </w:rPr>
      </w:pPr>
      <w:r>
        <w:rPr>
          <w:rStyle w:val="15"/>
          <w:rFonts w:hint="eastAsia"/>
          <w:b/>
          <w:szCs w:val="21"/>
        </w:rPr>
        <w:t>表5.2.</w:t>
      </w:r>
      <w:r>
        <w:rPr>
          <w:rStyle w:val="15"/>
          <w:b/>
          <w:szCs w:val="21"/>
        </w:rPr>
        <w:t xml:space="preserve">2 </w:t>
      </w:r>
      <w:r>
        <w:rPr>
          <w:rStyle w:val="15"/>
          <w:rFonts w:hint="eastAsia"/>
          <w:b/>
          <w:szCs w:val="21"/>
        </w:rPr>
        <w:t>吊杆和系杆综合系数</w:t>
      </w:r>
      <w:r>
        <w:rPr>
          <w:rFonts w:ascii="Times New Roman" w:hAnsi="Times New Roman" w:cs="Times New Roman"/>
          <w:b/>
          <w:bCs/>
          <w:i/>
          <w:iCs/>
          <w:szCs w:val="21"/>
        </w:rPr>
        <w:t>γ</w:t>
      </w:r>
      <w:r>
        <w:rPr>
          <w:rFonts w:ascii="Times New Roman" w:hAnsi="Times New Roman" w:cs="Times New Roman"/>
          <w:b/>
          <w:bCs/>
          <w:szCs w:val="21"/>
          <w:vertAlign w:val="subscript"/>
        </w:rPr>
        <w:t>s</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700"/>
        <w:gridCol w:w="1701"/>
        <w:gridCol w:w="1701"/>
        <w:gridCol w:w="1701"/>
        <w:gridCol w:w="170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tblHeader/>
          <w:jc w:val="center"/>
        </w:trPr>
        <w:tc>
          <w:tcPr>
            <w:tcW w:w="3310" w:type="dxa"/>
            <w:gridSpan w:val="2"/>
            <w:vAlign w:val="center"/>
          </w:tcPr>
          <w:p>
            <w:pPr>
              <w:jc w:val="center"/>
              <w:rPr>
                <w:rStyle w:val="15"/>
                <w:sz w:val="21"/>
                <w:szCs w:val="21"/>
              </w:rPr>
            </w:pPr>
            <w:r>
              <w:rPr>
                <w:rStyle w:val="15"/>
                <w:rFonts w:hint="eastAsia"/>
                <w:sz w:val="21"/>
                <w:szCs w:val="21"/>
              </w:rPr>
              <w:t>材 料 类 别</w:t>
            </w:r>
          </w:p>
        </w:tc>
        <w:tc>
          <w:tcPr>
            <w:tcW w:w="1655" w:type="dxa"/>
            <w:vAlign w:val="center"/>
          </w:tcPr>
          <w:p>
            <w:pPr>
              <w:jc w:val="center"/>
              <w:rPr>
                <w:rStyle w:val="15"/>
                <w:sz w:val="21"/>
                <w:szCs w:val="21"/>
              </w:rPr>
            </w:pPr>
            <w:r>
              <w:rPr>
                <w:rStyle w:val="15"/>
                <w:rFonts w:hint="eastAsia"/>
                <w:sz w:val="21"/>
                <w:szCs w:val="21"/>
              </w:rPr>
              <w:t>持久状况</w:t>
            </w:r>
          </w:p>
        </w:tc>
        <w:tc>
          <w:tcPr>
            <w:tcW w:w="1655" w:type="dxa"/>
            <w:vAlign w:val="center"/>
          </w:tcPr>
          <w:p>
            <w:pPr>
              <w:jc w:val="center"/>
              <w:rPr>
                <w:rStyle w:val="15"/>
                <w:sz w:val="21"/>
                <w:szCs w:val="21"/>
              </w:rPr>
            </w:pPr>
            <w:r>
              <w:rPr>
                <w:rStyle w:val="15"/>
                <w:rFonts w:hint="eastAsia"/>
                <w:sz w:val="21"/>
                <w:szCs w:val="21"/>
              </w:rPr>
              <w:t>短暂状况</w:t>
            </w:r>
          </w:p>
        </w:tc>
        <w:tc>
          <w:tcPr>
            <w:tcW w:w="1656" w:type="dxa"/>
            <w:vAlign w:val="center"/>
          </w:tcPr>
          <w:p>
            <w:pPr>
              <w:jc w:val="center"/>
              <w:rPr>
                <w:rStyle w:val="15"/>
                <w:sz w:val="21"/>
                <w:szCs w:val="21"/>
              </w:rPr>
            </w:pPr>
            <w:r>
              <w:rPr>
                <w:rStyle w:val="15"/>
                <w:rFonts w:hint="eastAsia"/>
                <w:sz w:val="21"/>
                <w:szCs w:val="21"/>
              </w:rPr>
              <w:t>偶然状况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55" w:type="dxa"/>
            <w:vAlign w:val="center"/>
          </w:tcPr>
          <w:p>
            <w:pPr>
              <w:jc w:val="center"/>
              <w:rPr>
                <w:rStyle w:val="15"/>
                <w:sz w:val="21"/>
                <w:szCs w:val="21"/>
              </w:rPr>
            </w:pPr>
            <w:r>
              <w:rPr>
                <w:rStyle w:val="15"/>
                <w:rFonts w:hint="eastAsia"/>
                <w:sz w:val="21"/>
                <w:szCs w:val="21"/>
              </w:rPr>
              <w:t>系杆</w:t>
            </w:r>
          </w:p>
        </w:tc>
        <w:tc>
          <w:tcPr>
            <w:tcW w:w="1655" w:type="dxa"/>
            <w:vAlign w:val="center"/>
          </w:tcPr>
          <w:p>
            <w:pPr>
              <w:jc w:val="center"/>
              <w:rPr>
                <w:rStyle w:val="15"/>
                <w:sz w:val="21"/>
                <w:szCs w:val="21"/>
              </w:rPr>
            </w:pPr>
            <w:r>
              <w:rPr>
                <w:rStyle w:val="15"/>
                <w:rFonts w:hint="eastAsia"/>
                <w:sz w:val="21"/>
                <w:szCs w:val="21"/>
              </w:rPr>
              <w:t>钢丝、钢绞线</w:t>
            </w:r>
          </w:p>
        </w:tc>
        <w:tc>
          <w:tcPr>
            <w:tcW w:w="1655" w:type="dxa"/>
            <w:vAlign w:val="center"/>
          </w:tcPr>
          <w:p>
            <w:pPr>
              <w:jc w:val="center"/>
              <w:rPr>
                <w:rStyle w:val="15"/>
                <w:sz w:val="21"/>
                <w:szCs w:val="21"/>
              </w:rPr>
            </w:pPr>
            <w:r>
              <w:rPr>
                <w:rStyle w:val="15"/>
                <w:rFonts w:hint="eastAsia"/>
                <w:sz w:val="21"/>
                <w:szCs w:val="21"/>
              </w:rPr>
              <w:t>2.0</w:t>
            </w:r>
          </w:p>
        </w:tc>
        <w:tc>
          <w:tcPr>
            <w:tcW w:w="1655" w:type="dxa"/>
            <w:vAlign w:val="center"/>
          </w:tcPr>
          <w:p>
            <w:pPr>
              <w:jc w:val="center"/>
              <w:rPr>
                <w:rStyle w:val="15"/>
                <w:sz w:val="21"/>
                <w:szCs w:val="21"/>
              </w:rPr>
            </w:pPr>
            <w:r>
              <w:rPr>
                <w:rStyle w:val="15"/>
                <w:rFonts w:hint="eastAsia"/>
                <w:sz w:val="21"/>
                <w:szCs w:val="21"/>
              </w:rPr>
              <w:t>1.8</w:t>
            </w:r>
          </w:p>
        </w:tc>
        <w:tc>
          <w:tcPr>
            <w:tcW w:w="1656" w:type="dxa"/>
            <w:vAlign w:val="center"/>
          </w:tcPr>
          <w:p>
            <w:pPr>
              <w:jc w:val="center"/>
              <w:rPr>
                <w:rStyle w:val="15"/>
                <w:sz w:val="21"/>
                <w:szCs w:val="21"/>
              </w:rPr>
            </w:pPr>
            <w:r>
              <w:rPr>
                <w:rStyle w:val="15"/>
                <w:rFonts w:hint="eastAsia"/>
                <w:sz w:val="21"/>
                <w:szCs w:val="21"/>
              </w:rPr>
              <w:t>1.8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55" w:type="dxa"/>
            <w:vMerge w:val="restart"/>
            <w:vAlign w:val="center"/>
          </w:tcPr>
          <w:p>
            <w:pPr>
              <w:jc w:val="center"/>
              <w:rPr>
                <w:rStyle w:val="15"/>
                <w:sz w:val="21"/>
                <w:szCs w:val="21"/>
              </w:rPr>
            </w:pPr>
            <w:r>
              <w:rPr>
                <w:rStyle w:val="15"/>
                <w:rFonts w:hint="eastAsia"/>
                <w:sz w:val="21"/>
                <w:szCs w:val="21"/>
              </w:rPr>
              <w:t>吊杆</w:t>
            </w:r>
          </w:p>
        </w:tc>
        <w:tc>
          <w:tcPr>
            <w:tcW w:w="1655" w:type="dxa"/>
            <w:vAlign w:val="center"/>
          </w:tcPr>
          <w:p>
            <w:pPr>
              <w:jc w:val="center"/>
              <w:rPr>
                <w:rStyle w:val="15"/>
                <w:sz w:val="21"/>
                <w:szCs w:val="21"/>
              </w:rPr>
            </w:pPr>
            <w:r>
              <w:rPr>
                <w:rStyle w:val="15"/>
                <w:rFonts w:hint="eastAsia"/>
                <w:sz w:val="21"/>
                <w:szCs w:val="21"/>
              </w:rPr>
              <w:t>钢丝、钢绞线</w:t>
            </w:r>
          </w:p>
        </w:tc>
        <w:tc>
          <w:tcPr>
            <w:tcW w:w="1655" w:type="dxa"/>
            <w:vAlign w:val="center"/>
          </w:tcPr>
          <w:p>
            <w:pPr>
              <w:jc w:val="center"/>
              <w:rPr>
                <w:rStyle w:val="15"/>
                <w:sz w:val="21"/>
                <w:szCs w:val="21"/>
              </w:rPr>
            </w:pPr>
            <w:r>
              <w:rPr>
                <w:rStyle w:val="15"/>
                <w:rFonts w:hint="eastAsia"/>
                <w:sz w:val="21"/>
                <w:szCs w:val="21"/>
              </w:rPr>
              <w:t>2.5</w:t>
            </w:r>
          </w:p>
        </w:tc>
        <w:tc>
          <w:tcPr>
            <w:tcW w:w="1655" w:type="dxa"/>
            <w:vAlign w:val="center"/>
          </w:tcPr>
          <w:p>
            <w:pPr>
              <w:jc w:val="center"/>
              <w:rPr>
                <w:rStyle w:val="15"/>
                <w:sz w:val="21"/>
                <w:szCs w:val="21"/>
              </w:rPr>
            </w:pPr>
            <w:r>
              <w:rPr>
                <w:rStyle w:val="15"/>
                <w:rFonts w:hint="eastAsia"/>
                <w:sz w:val="21"/>
                <w:szCs w:val="21"/>
              </w:rPr>
              <w:t>2.0</w:t>
            </w:r>
          </w:p>
        </w:tc>
        <w:tc>
          <w:tcPr>
            <w:tcW w:w="1656" w:type="dxa"/>
            <w:vAlign w:val="center"/>
          </w:tcPr>
          <w:p>
            <w:pPr>
              <w:jc w:val="center"/>
              <w:rPr>
                <w:rStyle w:val="15"/>
                <w:sz w:val="21"/>
                <w:szCs w:val="21"/>
              </w:rPr>
            </w:pPr>
            <w:r>
              <w:rPr>
                <w:rStyle w:val="15"/>
                <w:rFonts w:hint="eastAsia"/>
                <w:sz w:val="21"/>
                <w:szCs w:val="21"/>
              </w:rPr>
              <w:t>1.5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655" w:type="dxa"/>
            <w:vMerge w:val="continue"/>
            <w:vAlign w:val="center"/>
          </w:tcPr>
          <w:p>
            <w:pPr>
              <w:jc w:val="center"/>
              <w:rPr>
                <w:rStyle w:val="15"/>
                <w:sz w:val="21"/>
                <w:szCs w:val="21"/>
              </w:rPr>
            </w:pPr>
          </w:p>
        </w:tc>
        <w:tc>
          <w:tcPr>
            <w:tcW w:w="1655" w:type="dxa"/>
            <w:vAlign w:val="center"/>
          </w:tcPr>
          <w:p>
            <w:pPr>
              <w:jc w:val="center"/>
              <w:rPr>
                <w:rStyle w:val="15"/>
                <w:sz w:val="21"/>
                <w:szCs w:val="21"/>
              </w:rPr>
            </w:pPr>
            <w:r>
              <w:rPr>
                <w:rStyle w:val="15"/>
                <w:rFonts w:hint="eastAsia"/>
                <w:sz w:val="21"/>
                <w:szCs w:val="21"/>
              </w:rPr>
              <w:t>钢丝绳</w:t>
            </w:r>
          </w:p>
        </w:tc>
        <w:tc>
          <w:tcPr>
            <w:tcW w:w="1655" w:type="dxa"/>
            <w:vAlign w:val="center"/>
          </w:tcPr>
          <w:p>
            <w:pPr>
              <w:jc w:val="center"/>
              <w:rPr>
                <w:rStyle w:val="15"/>
                <w:sz w:val="21"/>
                <w:szCs w:val="21"/>
              </w:rPr>
            </w:pPr>
            <w:r>
              <w:rPr>
                <w:rStyle w:val="15"/>
                <w:rFonts w:hint="eastAsia"/>
                <w:sz w:val="21"/>
                <w:szCs w:val="21"/>
              </w:rPr>
              <w:t>3.0</w:t>
            </w:r>
          </w:p>
        </w:tc>
        <w:tc>
          <w:tcPr>
            <w:tcW w:w="1655" w:type="dxa"/>
            <w:vAlign w:val="center"/>
          </w:tcPr>
          <w:p>
            <w:pPr>
              <w:jc w:val="center"/>
              <w:rPr>
                <w:rStyle w:val="15"/>
                <w:sz w:val="21"/>
                <w:szCs w:val="21"/>
              </w:rPr>
            </w:pPr>
            <w:r>
              <w:rPr>
                <w:rStyle w:val="15"/>
                <w:rFonts w:hint="eastAsia"/>
                <w:sz w:val="21"/>
                <w:szCs w:val="21"/>
              </w:rPr>
              <w:t>2.4</w:t>
            </w:r>
          </w:p>
        </w:tc>
        <w:tc>
          <w:tcPr>
            <w:tcW w:w="1656" w:type="dxa"/>
            <w:vAlign w:val="center"/>
          </w:tcPr>
          <w:p>
            <w:pPr>
              <w:jc w:val="center"/>
              <w:rPr>
                <w:rStyle w:val="15"/>
                <w:sz w:val="21"/>
                <w:szCs w:val="21"/>
              </w:rPr>
            </w:pPr>
            <w:r>
              <w:rPr>
                <w:rStyle w:val="15"/>
                <w:rFonts w:hint="eastAsia"/>
                <w:sz w:val="21"/>
                <w:szCs w:val="21"/>
              </w:rPr>
              <w:t>1.8</w:t>
            </w:r>
          </w:p>
        </w:tc>
      </w:tr>
    </w:tbl>
    <w:p>
      <w:pPr>
        <w:spacing w:before="312" w:beforeLines="100"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.2.3 </w:t>
      </w:r>
      <w:r>
        <w:rPr>
          <w:rFonts w:hint="eastAsia" w:ascii="Times New Roman" w:hAnsi="Times New Roman" w:eastAsia="宋体" w:cs="Times New Roman"/>
          <w:sz w:val="24"/>
          <w:szCs w:val="24"/>
        </w:rPr>
        <w:t>选用钢丝绳作吊杆时，其构造、锚固和保护技术等应按悬索桥规范关于钢丝绳吊杆的有关规定执行。</w:t>
      </w:r>
    </w:p>
    <w:p>
      <w:pPr>
        <w:spacing w:before="312" w:before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5.2.4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采用作用标准值组合进行分析时，钢板容许应力包络值应采用表5</w:t>
      </w:r>
      <w:r>
        <w:rPr>
          <w:rFonts w:ascii="Times New Roman" w:hAnsi="Times New Roman" w:eastAsia="宋体" w:cs="Times New Roman"/>
          <w:sz w:val="24"/>
          <w:szCs w:val="24"/>
        </w:rPr>
        <w:t>.2.4</w:t>
      </w:r>
      <w:r>
        <w:rPr>
          <w:rFonts w:hint="eastAsia" w:ascii="Times New Roman" w:hAnsi="Times New Roman" w:eastAsia="宋体" w:cs="Times New Roman"/>
          <w:sz w:val="24"/>
          <w:szCs w:val="24"/>
        </w:rPr>
        <w:t>控制。</w:t>
      </w:r>
    </w:p>
    <w:p>
      <w:pPr>
        <w:spacing w:line="360" w:lineRule="auto"/>
        <w:jc w:val="center"/>
        <w:rPr>
          <w:rStyle w:val="15"/>
          <w:b/>
          <w:szCs w:val="21"/>
        </w:rPr>
      </w:pPr>
      <w:r>
        <w:rPr>
          <w:rStyle w:val="15"/>
          <w:rFonts w:hint="eastAsia"/>
          <w:b/>
          <w:szCs w:val="21"/>
        </w:rPr>
        <w:t>表5</w:t>
      </w:r>
      <w:r>
        <w:rPr>
          <w:rStyle w:val="15"/>
          <w:b/>
          <w:szCs w:val="21"/>
        </w:rPr>
        <w:t xml:space="preserve">.2.4 </w:t>
      </w:r>
      <w:r>
        <w:rPr>
          <w:rStyle w:val="15"/>
          <w:rFonts w:hint="eastAsia"/>
          <w:b/>
          <w:szCs w:val="21"/>
        </w:rPr>
        <w:t>作用标准值组合钢板拉压容许应力控制指标</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3256"/>
        <w:gridCol w:w="524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3256"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钢材类别</w:t>
            </w:r>
          </w:p>
        </w:tc>
        <w:tc>
          <w:tcPr>
            <w:tcW w:w="524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容许应力（MPa）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3256"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Q235</w:t>
            </w:r>
          </w:p>
        </w:tc>
        <w:tc>
          <w:tcPr>
            <w:tcW w:w="524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3256"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Q355</w:t>
            </w:r>
          </w:p>
        </w:tc>
        <w:tc>
          <w:tcPr>
            <w:tcW w:w="524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170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3256"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Q390</w:t>
            </w:r>
          </w:p>
        </w:tc>
        <w:tc>
          <w:tcPr>
            <w:tcW w:w="524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180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3256"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Q420</w:t>
            </w:r>
          </w:p>
        </w:tc>
        <w:tc>
          <w:tcPr>
            <w:tcW w:w="524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200</w:t>
            </w:r>
          </w:p>
        </w:tc>
      </w:tr>
    </w:tbl>
    <w:p>
      <w:pPr>
        <w:ind w:firstLine="180" w:firstLineChars="100"/>
        <w:rPr>
          <w:rFonts w:ascii="Times New Roman" w:hAnsi="Times New Roman" w:eastAsia="宋体" w:cs="Times New Roman"/>
          <w:sz w:val="18"/>
          <w:szCs w:val="18"/>
        </w:rPr>
      </w:pPr>
      <w:r>
        <w:rPr>
          <w:rFonts w:hint="eastAsia" w:ascii="Times New Roman" w:hAnsi="Times New Roman" w:eastAsia="宋体" w:cs="Times New Roman"/>
          <w:sz w:val="18"/>
          <w:szCs w:val="18"/>
        </w:rPr>
        <w:t>注：厚板应力可参照</w:t>
      </w:r>
      <w:r>
        <w:rPr>
          <w:rFonts w:ascii="Times New Roman" w:hAnsi="Times New Roman" w:eastAsia="宋体" w:cs="Times New Roman"/>
          <w:sz w:val="18"/>
          <w:szCs w:val="18"/>
        </w:rPr>
        <w:t>GB/T 1591-2018</w:t>
      </w:r>
      <w:r>
        <w:rPr>
          <w:rFonts w:hint="eastAsia" w:ascii="Times New Roman" w:hAnsi="Times New Roman" w:eastAsia="宋体" w:cs="Times New Roman"/>
          <w:sz w:val="18"/>
          <w:szCs w:val="18"/>
        </w:rPr>
        <w:t>表7屈服强度折减指标等比例折减。</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7" w:name="_Toc86408982"/>
      <w:r>
        <w:rPr>
          <w:rFonts w:hint="eastAsia" w:ascii="Times New Roman" w:hAnsi="Times New Roman" w:eastAsia="黑体" w:cs="Times New Roman"/>
          <w:b/>
          <w:bCs/>
          <w:sz w:val="28"/>
          <w:szCs w:val="28"/>
        </w:rPr>
        <w:t>5</w:t>
      </w:r>
      <w:r>
        <w:rPr>
          <w:rFonts w:ascii="Times New Roman" w:hAnsi="Times New Roman" w:eastAsia="黑体" w:cs="Times New Roman"/>
          <w:b/>
          <w:bCs/>
          <w:sz w:val="28"/>
          <w:szCs w:val="28"/>
        </w:rPr>
        <w:t xml:space="preserve">.3 </w:t>
      </w:r>
      <w:r>
        <w:rPr>
          <w:rFonts w:hint="eastAsia" w:ascii="Times New Roman" w:hAnsi="Times New Roman" w:eastAsia="黑体" w:cs="Times New Roman"/>
          <w:b/>
          <w:bCs/>
          <w:sz w:val="28"/>
          <w:szCs w:val="28"/>
        </w:rPr>
        <w:t>变形计算</w:t>
      </w:r>
      <w:bookmarkEnd w:id="47"/>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.3.1 </w:t>
      </w:r>
      <w:r>
        <w:rPr>
          <w:rFonts w:hint="eastAsia" w:ascii="Times New Roman" w:hAnsi="Times New Roman" w:eastAsia="宋体" w:cs="Times New Roman"/>
          <w:sz w:val="24"/>
          <w:szCs w:val="24"/>
        </w:rPr>
        <w:t>钢箱系杆拱桥的拱肋、横梁及桥面梁（板）的竖向挠度应按结构力学的方法，并应采用不计冲击力的汽车车道荷载频遇值计算，频遇值系数为1.0。</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.3.2 </w:t>
      </w:r>
      <w:r>
        <w:rPr>
          <w:rFonts w:hint="eastAsia" w:ascii="Times New Roman" w:hAnsi="Times New Roman" w:eastAsia="宋体" w:cs="Times New Roman"/>
          <w:sz w:val="24"/>
          <w:szCs w:val="24"/>
        </w:rPr>
        <w:t>钢箱拱肋在车道荷载（不计冲击力）作用下的最大竖向挠度（正负挠度绝对值之和）不应大于</w:t>
      </w:r>
      <w:r>
        <w:rPr>
          <w:rFonts w:hint="eastAsia" w:ascii="Times New Roman" w:hAnsi="Times New Roman" w:eastAsia="宋体" w:cs="Times New Roman"/>
          <w:i/>
          <w:iCs/>
          <w:sz w:val="24"/>
          <w:szCs w:val="24"/>
        </w:rPr>
        <w:t>L</w:t>
      </w:r>
      <w:r>
        <w:rPr>
          <w:rFonts w:hint="eastAsia" w:ascii="Times New Roman" w:hAnsi="Times New Roman" w:eastAsia="宋体" w:cs="Times New Roman"/>
          <w:sz w:val="24"/>
          <w:szCs w:val="24"/>
        </w:rPr>
        <w:t>/1000，桥面梁（板）的最大竖向挠度不应大于</w:t>
      </w:r>
      <w:r>
        <w:rPr>
          <w:rFonts w:hint="eastAsia" w:ascii="Times New Roman" w:hAnsi="Times New Roman" w:eastAsia="宋体" w:cs="Times New Roman"/>
          <w:i/>
          <w:iCs/>
          <w:sz w:val="24"/>
          <w:szCs w:val="24"/>
        </w:rPr>
        <w:t>L</w:t>
      </w:r>
      <w:r>
        <w:rPr>
          <w:rFonts w:hint="eastAsia" w:ascii="Times New Roman" w:hAnsi="Times New Roman" w:eastAsia="宋体" w:cs="Times New Roman"/>
          <w:sz w:val="24"/>
          <w:szCs w:val="24"/>
        </w:rPr>
        <w:t>/800。</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.3.3 </w:t>
      </w:r>
      <w:r>
        <w:rPr>
          <w:rFonts w:hint="eastAsia" w:ascii="Times New Roman" w:hAnsi="Times New Roman" w:eastAsia="宋体" w:cs="Times New Roman"/>
          <w:sz w:val="24"/>
          <w:szCs w:val="24"/>
        </w:rPr>
        <w:t>钢箱拱肋的变形应根据线弹性理论的方法计算。</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5.3.4 </w:t>
      </w:r>
      <w:r>
        <w:rPr>
          <w:rFonts w:hint="eastAsia" w:ascii="Times New Roman" w:hAnsi="Times New Roman" w:eastAsia="宋体" w:cs="Times New Roman"/>
          <w:sz w:val="24"/>
          <w:szCs w:val="24"/>
        </w:rPr>
        <w:t>除钢箱拱肋外其余构件的跨中位置计算挠度值不应超过</w:t>
      </w:r>
      <w:r>
        <w:rPr>
          <w:rFonts w:ascii="Times New Roman" w:hAnsi="Times New Roman" w:eastAsia="宋体" w:cs="Times New Roman"/>
          <w:i/>
          <w:iCs/>
          <w:sz w:val="24"/>
          <w:szCs w:val="24"/>
        </w:rPr>
        <w:t>L</w:t>
      </w:r>
      <w:r>
        <w:rPr>
          <w:rFonts w:hint="eastAsia" w:ascii="Times New Roman" w:hAnsi="Times New Roman" w:eastAsia="宋体" w:cs="Times New Roman"/>
          <w:sz w:val="24"/>
          <w:szCs w:val="24"/>
        </w:rPr>
        <w:t>/500，构件悬臂端部位置计算挠度值不应超过</w:t>
      </w:r>
      <w:r>
        <w:rPr>
          <w:rFonts w:hint="eastAsia" w:ascii="Times New Roman" w:hAnsi="Times New Roman" w:eastAsia="宋体" w:cs="Times New Roman"/>
          <w:i/>
          <w:iCs/>
          <w:sz w:val="24"/>
          <w:szCs w:val="24"/>
        </w:rPr>
        <w:t>L</w:t>
      </w:r>
      <w:r>
        <w:rPr>
          <w:rFonts w:hint="eastAsia" w:ascii="Times New Roman" w:hAnsi="Times New Roman" w:eastAsia="宋体" w:cs="Times New Roman"/>
          <w:sz w:val="24"/>
          <w:szCs w:val="24"/>
        </w:rPr>
        <w:t>/300。</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5.3.5 </w:t>
      </w:r>
      <w:r>
        <w:rPr>
          <w:rFonts w:hint="eastAsia" w:ascii="Times New Roman" w:hAnsi="Times New Roman" w:eastAsia="宋体" w:cs="Times New Roman"/>
          <w:sz w:val="24"/>
          <w:szCs w:val="24"/>
        </w:rPr>
        <w:t>钢箱拱肋主拱及刚性系杆均应设置预拱度，计算预拱度值应为恒载累计变形、构件徐变挠度和1/2活载挠度之和；设计预拱度计入非线性影响后，取值应提高1</w:t>
      </w:r>
      <w:r>
        <w:rPr>
          <w:rFonts w:ascii="Times New Roman" w:hAnsi="Times New Roman" w:eastAsia="宋体" w:cs="Times New Roman"/>
          <w:sz w:val="24"/>
          <w:szCs w:val="24"/>
        </w:rPr>
        <w:t>.05</w:t>
      </w:r>
      <w:r>
        <w:rPr>
          <w:rFonts w:hint="eastAsia" w:ascii="Times New Roman" w:hAnsi="Times New Roman" w:eastAsia="宋体" w:cs="Times New Roman"/>
          <w:sz w:val="24"/>
          <w:szCs w:val="24"/>
        </w:rPr>
        <w:t>倍。预拱度设置应保持桥面曲线平顺。</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.3.6 </w:t>
      </w:r>
      <w:r>
        <w:rPr>
          <w:rFonts w:hint="eastAsia" w:ascii="Times New Roman" w:hAnsi="Times New Roman" w:eastAsia="宋体" w:cs="Times New Roman"/>
          <w:sz w:val="24"/>
          <w:szCs w:val="24"/>
        </w:rPr>
        <w:t>桥面梁（板）的预拱度应计入钢箱拱肋、吊杆及桥面梁（板）的变形。</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8" w:name="_Toc86408983"/>
      <w:r>
        <w:rPr>
          <w:rFonts w:hint="eastAsia" w:ascii="Times New Roman" w:hAnsi="Times New Roman" w:eastAsia="黑体" w:cs="Times New Roman"/>
          <w:b/>
          <w:bCs/>
          <w:sz w:val="28"/>
          <w:szCs w:val="28"/>
        </w:rPr>
        <w:t>5</w:t>
      </w:r>
      <w:r>
        <w:rPr>
          <w:rFonts w:ascii="Times New Roman" w:hAnsi="Times New Roman" w:eastAsia="黑体" w:cs="Times New Roman"/>
          <w:b/>
          <w:bCs/>
          <w:sz w:val="28"/>
          <w:szCs w:val="28"/>
        </w:rPr>
        <w:t xml:space="preserve">.4 </w:t>
      </w:r>
      <w:r>
        <w:rPr>
          <w:rFonts w:hint="eastAsia" w:ascii="Times New Roman" w:hAnsi="Times New Roman" w:eastAsia="黑体" w:cs="Times New Roman"/>
          <w:b/>
          <w:bCs/>
          <w:sz w:val="28"/>
          <w:szCs w:val="28"/>
        </w:rPr>
        <w:t>稳定计算</w:t>
      </w:r>
      <w:bookmarkEnd w:id="48"/>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.4.1 </w:t>
      </w:r>
      <w:r>
        <w:rPr>
          <w:rFonts w:hint="eastAsia" w:ascii="Times New Roman" w:hAnsi="Times New Roman" w:eastAsia="宋体" w:cs="Times New Roman"/>
          <w:sz w:val="24"/>
          <w:szCs w:val="24"/>
        </w:rPr>
        <w:t>在施工和运营阶段，应根据拱桥的结构特点、施工方法和不同的工况状态，对钢箱系杆拱桥的整体和局部进行弹性稳定分析。主拱肋运营阶段弹性整体稳定系数不应小于</w:t>
      </w:r>
      <w:r>
        <w:rPr>
          <w:rFonts w:ascii="Times New Roman" w:hAnsi="Times New Roman" w:eastAsia="宋体" w:cs="Times New Roman"/>
          <w:sz w:val="24"/>
          <w:szCs w:val="24"/>
        </w:rPr>
        <w:t>5</w:t>
      </w:r>
      <w:r>
        <w:rPr>
          <w:rFonts w:hint="eastAsia" w:ascii="Times New Roman" w:hAnsi="Times New Roman" w:eastAsia="宋体" w:cs="Times New Roman"/>
          <w:sz w:val="24"/>
          <w:szCs w:val="24"/>
        </w:rPr>
        <w:t>.0，局部构件稳定系数不应小于主拱弹性整体稳定系数。</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.4.2 </w:t>
      </w:r>
      <w:r>
        <w:rPr>
          <w:rFonts w:hint="eastAsia" w:ascii="Times New Roman" w:hAnsi="Times New Roman" w:eastAsia="宋体" w:cs="Times New Roman"/>
          <w:sz w:val="24"/>
          <w:szCs w:val="24"/>
        </w:rPr>
        <w:t>运营稳定系数可通过运营模型杆件受力状况与成桥稳定分析模型对应杆件受力状况的比值推导而出。</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49" w:name="_Toc86408984"/>
      <w:r>
        <w:rPr>
          <w:rFonts w:hint="eastAsia" w:ascii="Times New Roman" w:hAnsi="Times New Roman" w:eastAsia="黑体" w:cs="Times New Roman"/>
          <w:b/>
          <w:bCs/>
          <w:sz w:val="28"/>
          <w:szCs w:val="28"/>
        </w:rPr>
        <w:t>5</w:t>
      </w:r>
      <w:r>
        <w:rPr>
          <w:rFonts w:ascii="Times New Roman" w:hAnsi="Times New Roman" w:eastAsia="黑体" w:cs="Times New Roman"/>
          <w:b/>
          <w:bCs/>
          <w:sz w:val="28"/>
          <w:szCs w:val="28"/>
        </w:rPr>
        <w:t xml:space="preserve">.5 </w:t>
      </w:r>
      <w:r>
        <w:rPr>
          <w:rFonts w:hint="eastAsia" w:ascii="Times New Roman" w:hAnsi="Times New Roman" w:eastAsia="黑体" w:cs="Times New Roman"/>
          <w:b/>
          <w:bCs/>
          <w:sz w:val="28"/>
          <w:szCs w:val="28"/>
        </w:rPr>
        <w:t>疲劳计算</w:t>
      </w:r>
      <w:bookmarkEnd w:id="49"/>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.5.1 </w:t>
      </w:r>
      <w:r>
        <w:rPr>
          <w:rFonts w:hint="eastAsia" w:ascii="Times New Roman" w:hAnsi="Times New Roman" w:eastAsia="宋体" w:cs="Times New Roman"/>
          <w:sz w:val="24"/>
          <w:szCs w:val="24"/>
        </w:rPr>
        <w:t>承受汽车荷载的结构构件与连接，应按疲劳细节类别进行疲劳验算。具体疲劳细节要求详见《公路钢结构桥梁设计规范》（JTG</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D64）规范附录C中的内容。</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.5.2 </w:t>
      </w:r>
      <w:r>
        <w:rPr>
          <w:rFonts w:hint="eastAsia" w:ascii="Times New Roman" w:hAnsi="Times New Roman" w:eastAsia="宋体" w:cs="Times New Roman"/>
          <w:sz w:val="24"/>
          <w:szCs w:val="24"/>
        </w:rPr>
        <w:t>疲劳荷载选取参照《公路钢结构桥梁设计规范》（JTG</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D64）第5.5.2条相关内容。</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5.5.3 </w:t>
      </w:r>
      <w:r>
        <w:rPr>
          <w:rFonts w:hint="eastAsia" w:ascii="Times New Roman" w:hAnsi="Times New Roman" w:eastAsia="宋体" w:cs="Times New Roman"/>
          <w:sz w:val="24"/>
          <w:szCs w:val="24"/>
        </w:rPr>
        <w:t>当构件和连接不满足疲劳荷载I验算要求时，应按疲劳荷载II进行验算。</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5.5.4 </w:t>
      </w:r>
      <w:r>
        <w:rPr>
          <w:rFonts w:hint="eastAsia" w:ascii="Times New Roman" w:hAnsi="Times New Roman" w:eastAsia="宋体" w:cs="Times New Roman"/>
          <w:sz w:val="24"/>
          <w:szCs w:val="24"/>
        </w:rPr>
        <w:t>桥面系构件应采用疲劳荷载III进行局部模型的验算。</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5.5.5 </w:t>
      </w:r>
      <w:r>
        <w:rPr>
          <w:rFonts w:hint="eastAsia" w:ascii="Times New Roman" w:hAnsi="Times New Roman" w:eastAsia="宋体" w:cs="Times New Roman"/>
          <w:sz w:val="24"/>
          <w:szCs w:val="24"/>
        </w:rPr>
        <w:t>钢箱系杆拱桥各构件的疲劳荷载验算应满足《公路钢结构桥梁设计规范》（JTG</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D64）第5.5.3~5.5.9条相关内容。</w:t>
      </w:r>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5</w:t>
      </w:r>
      <w:r>
        <w:rPr>
          <w:rFonts w:ascii="Times New Roman" w:hAnsi="Times New Roman" w:eastAsia="宋体" w:cs="Times New Roman"/>
          <w:b/>
          <w:bCs/>
          <w:sz w:val="24"/>
          <w:szCs w:val="24"/>
        </w:rPr>
        <w:t xml:space="preserve">.5.6 </w:t>
      </w:r>
      <w:r>
        <w:rPr>
          <w:rFonts w:hint="eastAsia" w:ascii="Times New Roman" w:hAnsi="Times New Roman" w:eastAsia="宋体" w:cs="Times New Roman"/>
          <w:sz w:val="24"/>
          <w:szCs w:val="24"/>
        </w:rPr>
        <w:t>钢箱系杆拱桥吊杆、系杆的疲劳抗力应根据缆索的疲劳强度曲线和疲劳细节构造分类中查取。采用疲劳荷载I时，</w:t>
      </w:r>
      <w:r>
        <w:rPr>
          <w:rFonts w:ascii="Times New Roman" w:hAnsi="Times New Roman" w:eastAsia="宋体" w:cs="Times New Roman"/>
          <w:sz w:val="24"/>
          <w:szCs w:val="24"/>
        </w:rPr>
        <w:t>∆</w:t>
      </w:r>
      <w:r>
        <w:rPr>
          <w:rFonts w:ascii="Times New Roman" w:hAnsi="Times New Roman" w:eastAsia="宋体" w:cs="Times New Roman"/>
          <w:sz w:val="24"/>
          <w:szCs w:val="24"/>
          <w:vertAlign w:val="subscript"/>
        </w:rPr>
        <w:t>σD</w:t>
      </w:r>
      <w:r>
        <w:rPr>
          <w:rFonts w:hint="eastAsia" w:ascii="Times New Roman" w:hAnsi="Times New Roman" w:eastAsia="宋体" w:cs="Times New Roman"/>
          <w:sz w:val="24"/>
          <w:szCs w:val="24"/>
        </w:rPr>
        <w:t>＝0.858</w:t>
      </w:r>
      <w:r>
        <w:rPr>
          <w:rFonts w:ascii="Times New Roman" w:hAnsi="Times New Roman" w:eastAsia="宋体" w:cs="Times New Roman"/>
          <w:sz w:val="24"/>
          <w:szCs w:val="24"/>
        </w:rPr>
        <w:t>∆</w:t>
      </w:r>
      <w:r>
        <w:rPr>
          <w:rFonts w:ascii="Times New Roman" w:hAnsi="Times New Roman" w:eastAsia="宋体" w:cs="Times New Roman"/>
          <w:sz w:val="24"/>
          <w:szCs w:val="24"/>
          <w:vertAlign w:val="subscript"/>
        </w:rPr>
        <w:t>σ</w:t>
      </w:r>
      <w:r>
        <w:rPr>
          <w:rFonts w:hint="eastAsia" w:ascii="Times New Roman" w:hAnsi="Times New Roman" w:eastAsia="宋体" w:cs="Times New Roman"/>
          <w:sz w:val="24"/>
          <w:szCs w:val="24"/>
          <w:vertAlign w:val="subscript"/>
        </w:rPr>
        <w:t>C</w:t>
      </w:r>
      <w:r>
        <w:rPr>
          <w:rFonts w:hint="eastAsia" w:ascii="Times New Roman" w:hAnsi="Times New Roman" w:eastAsia="宋体" w:cs="Times New Roman"/>
          <w:sz w:val="24"/>
          <w:szCs w:val="24"/>
        </w:rPr>
        <w:t>，疲劳细节应力见表5.5.</w:t>
      </w:r>
      <w:r>
        <w:rPr>
          <w:rFonts w:ascii="Times New Roman" w:hAnsi="Times New Roman" w:eastAsia="宋体" w:cs="Times New Roman"/>
          <w:sz w:val="24"/>
          <w:szCs w:val="24"/>
        </w:rPr>
        <w:t>6</w:t>
      </w:r>
      <w:r>
        <w:rPr>
          <w:rFonts w:hint="eastAsia" w:ascii="Times New Roman" w:hAnsi="Times New Roman" w:eastAsia="宋体" w:cs="Times New Roman"/>
          <w:sz w:val="24"/>
          <w:szCs w:val="24"/>
        </w:rPr>
        <w:t>。</w:t>
      </w:r>
    </w:p>
    <w:p>
      <w:pPr>
        <w:spacing w:line="360" w:lineRule="auto"/>
        <w:jc w:val="center"/>
        <w:rPr>
          <w:rFonts w:ascii="Times New Roman" w:hAnsi="Times New Roman" w:cs="Times New Roman"/>
          <w:b/>
          <w:bCs/>
          <w:szCs w:val="21"/>
          <w:vertAlign w:val="subscript"/>
        </w:rPr>
      </w:pPr>
      <w:r>
        <w:rPr>
          <w:rStyle w:val="15"/>
          <w:rFonts w:hint="eastAsia"/>
          <w:b/>
          <w:szCs w:val="21"/>
        </w:rPr>
        <w:t>表5.5.</w:t>
      </w:r>
      <w:r>
        <w:rPr>
          <w:rStyle w:val="15"/>
          <w:b/>
          <w:szCs w:val="21"/>
        </w:rPr>
        <w:t xml:space="preserve">6 </w:t>
      </w:r>
      <w:r>
        <w:rPr>
          <w:rStyle w:val="15"/>
          <w:rFonts w:hint="eastAsia"/>
          <w:b/>
          <w:szCs w:val="21"/>
        </w:rPr>
        <w:t>缆索构件的疲劳细节</w:t>
      </w:r>
    </w:p>
    <w:tbl>
      <w:tblPr>
        <w:tblStyle w:val="13"/>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3387"/>
        <w:gridCol w:w="511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exact"/>
          <w:tblHeader/>
          <w:jc w:val="center"/>
        </w:trPr>
        <w:tc>
          <w:tcPr>
            <w:tcW w:w="3387" w:type="dxa"/>
            <w:vAlign w:val="center"/>
          </w:tcPr>
          <w:p>
            <w:pPr>
              <w:jc w:val="center"/>
              <w:rPr>
                <w:rStyle w:val="15"/>
                <w:sz w:val="21"/>
                <w:szCs w:val="21"/>
              </w:rPr>
            </w:pPr>
            <w:r>
              <w:rPr>
                <w:rStyle w:val="15"/>
                <w:rFonts w:hint="eastAsia"/>
                <w:sz w:val="21"/>
                <w:szCs w:val="21"/>
              </w:rPr>
              <w:t>受拉构件类型</w:t>
            </w:r>
          </w:p>
        </w:tc>
        <w:tc>
          <w:tcPr>
            <w:tcW w:w="5118" w:type="dxa"/>
            <w:vAlign w:val="center"/>
          </w:tcPr>
          <w:p>
            <w:pPr>
              <w:jc w:val="center"/>
              <w:rPr>
                <w:rStyle w:val="15"/>
                <w:sz w:val="21"/>
                <w:szCs w:val="21"/>
              </w:rPr>
            </w:pPr>
            <w:r>
              <w:rPr>
                <w:rStyle w:val="15"/>
                <w:rFonts w:hint="eastAsia"/>
                <w:sz w:val="21"/>
                <w:szCs w:val="21"/>
              </w:rPr>
              <w:t>疲劳细节</w:t>
            </w:r>
            <w:r>
              <w:rPr>
                <w:rFonts w:ascii="Times New Roman" w:hAnsi="Times New Roman" w:cs="Times New Roman"/>
                <w:szCs w:val="21"/>
              </w:rPr>
              <w:t>∆</w:t>
            </w:r>
            <w:r>
              <w:rPr>
                <w:rFonts w:ascii="Times New Roman" w:hAnsi="Times New Roman" w:cs="Times New Roman"/>
                <w:i/>
                <w:iCs/>
                <w:szCs w:val="21"/>
              </w:rPr>
              <w:t>σ</w:t>
            </w:r>
            <w:r>
              <w:rPr>
                <w:rFonts w:ascii="Times New Roman" w:hAnsi="Times New Roman" w:cs="Times New Roman"/>
                <w:szCs w:val="21"/>
                <w:vertAlign w:val="subscript"/>
              </w:rPr>
              <w:t>C</w:t>
            </w:r>
            <w:r>
              <w:rPr>
                <w:rFonts w:ascii="Times New Roman" w:hAnsi="Times New Roman" w:cs="Times New Roman"/>
                <w:szCs w:val="21"/>
              </w:rPr>
              <w:t>（MPa）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3387" w:type="dxa"/>
            <w:vAlign w:val="center"/>
          </w:tcPr>
          <w:p>
            <w:pPr>
              <w:jc w:val="center"/>
              <w:rPr>
                <w:rStyle w:val="15"/>
                <w:sz w:val="21"/>
                <w:szCs w:val="21"/>
              </w:rPr>
            </w:pPr>
            <w:r>
              <w:rPr>
                <w:rStyle w:val="15"/>
                <w:rFonts w:hint="eastAsia"/>
                <w:sz w:val="21"/>
                <w:szCs w:val="21"/>
              </w:rPr>
              <w:t>钢丝绳</w:t>
            </w:r>
          </w:p>
        </w:tc>
        <w:tc>
          <w:tcPr>
            <w:tcW w:w="5118" w:type="dxa"/>
            <w:vAlign w:val="center"/>
          </w:tcPr>
          <w:p>
            <w:pPr>
              <w:jc w:val="center"/>
              <w:rPr>
                <w:rStyle w:val="15"/>
                <w:rFonts w:cs="Times New Roman"/>
                <w:sz w:val="21"/>
                <w:szCs w:val="21"/>
              </w:rPr>
            </w:pPr>
            <w:r>
              <w:rPr>
                <w:rStyle w:val="15"/>
                <w:rFonts w:cs="Times New Roman"/>
                <w:sz w:val="21"/>
                <w:szCs w:val="21"/>
              </w:rPr>
              <w:t>150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3387" w:type="dxa"/>
            <w:vAlign w:val="center"/>
          </w:tcPr>
          <w:p>
            <w:pPr>
              <w:jc w:val="center"/>
              <w:rPr>
                <w:rStyle w:val="15"/>
                <w:sz w:val="21"/>
                <w:szCs w:val="21"/>
              </w:rPr>
            </w:pPr>
            <w:r>
              <w:rPr>
                <w:rStyle w:val="15"/>
                <w:rFonts w:hint="eastAsia"/>
                <w:sz w:val="21"/>
                <w:szCs w:val="21"/>
              </w:rPr>
              <w:t>平行钢绞线束</w:t>
            </w:r>
          </w:p>
        </w:tc>
        <w:tc>
          <w:tcPr>
            <w:tcW w:w="5118" w:type="dxa"/>
            <w:vAlign w:val="center"/>
          </w:tcPr>
          <w:p>
            <w:pPr>
              <w:jc w:val="center"/>
              <w:rPr>
                <w:rStyle w:val="15"/>
                <w:rFonts w:cs="Times New Roman"/>
                <w:sz w:val="21"/>
                <w:szCs w:val="21"/>
              </w:rPr>
            </w:pPr>
            <w:r>
              <w:rPr>
                <w:rStyle w:val="15"/>
                <w:rFonts w:cs="Times New Roman"/>
                <w:sz w:val="21"/>
                <w:szCs w:val="21"/>
              </w:rPr>
              <w:t>160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3387" w:type="dxa"/>
            <w:vAlign w:val="center"/>
          </w:tcPr>
          <w:p>
            <w:pPr>
              <w:jc w:val="center"/>
              <w:rPr>
                <w:rStyle w:val="15"/>
                <w:sz w:val="21"/>
                <w:szCs w:val="21"/>
              </w:rPr>
            </w:pPr>
            <w:r>
              <w:rPr>
                <w:rStyle w:val="15"/>
                <w:rFonts w:hint="eastAsia"/>
                <w:sz w:val="21"/>
                <w:szCs w:val="21"/>
              </w:rPr>
              <w:t>平行钢丝束</w:t>
            </w:r>
          </w:p>
        </w:tc>
        <w:tc>
          <w:tcPr>
            <w:tcW w:w="5118" w:type="dxa"/>
            <w:vAlign w:val="center"/>
          </w:tcPr>
          <w:p>
            <w:pPr>
              <w:jc w:val="center"/>
              <w:rPr>
                <w:rStyle w:val="15"/>
                <w:rFonts w:cs="Times New Roman"/>
                <w:sz w:val="21"/>
                <w:szCs w:val="21"/>
              </w:rPr>
            </w:pPr>
            <w:r>
              <w:rPr>
                <w:rStyle w:val="15"/>
                <w:rFonts w:cs="Times New Roman"/>
                <w:sz w:val="21"/>
                <w:szCs w:val="21"/>
              </w:rPr>
              <w:t>160</w:t>
            </w:r>
          </w:p>
        </w:tc>
      </w:tr>
    </w:tbl>
    <w:p>
      <w:pPr>
        <w:spacing w:line="360" w:lineRule="auto"/>
        <w:ind w:firstLine="240" w:firstLineChars="100"/>
        <w:rPr>
          <w:rFonts w:ascii="Times New Roman" w:hAnsi="Times New Roman" w:eastAsia="宋体" w:cs="Times New Roman"/>
          <w:sz w:val="24"/>
          <w:szCs w:val="24"/>
        </w:rPr>
      </w:pPr>
    </w:p>
    <w:p>
      <w:pPr>
        <w:spacing w:line="360" w:lineRule="auto"/>
        <w:ind w:firstLine="240" w:firstLineChars="100"/>
        <w:rPr>
          <w:rFonts w:ascii="Times New Roman" w:hAnsi="Times New Roman" w:eastAsia="宋体" w:cs="Times New Roman"/>
          <w:sz w:val="24"/>
          <w:szCs w:val="24"/>
        </w:rPr>
        <w:sectPr>
          <w:headerReference r:id="rId14"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50" w:name="_Toc86408985"/>
      <w:r>
        <w:rPr>
          <w:rFonts w:hint="eastAsia" w:ascii="Times New Roman" w:hAnsi="Times New Roman" w:eastAsia="黑体" w:cs="Times New Roman"/>
          <w:b/>
          <w:bCs/>
          <w:sz w:val="32"/>
          <w:szCs w:val="32"/>
        </w:rPr>
        <w:t>6</w:t>
      </w:r>
      <w:r>
        <w:rPr>
          <w:rFonts w:ascii="Times New Roman" w:hAnsi="Times New Roman" w:eastAsia="黑体" w:cs="Times New Roman"/>
          <w:b/>
          <w:bCs/>
          <w:sz w:val="32"/>
          <w:szCs w:val="32"/>
        </w:rPr>
        <w:t xml:space="preserve"> </w:t>
      </w:r>
      <w:r>
        <w:rPr>
          <w:rFonts w:hint="eastAsia" w:ascii="Times New Roman" w:hAnsi="Times New Roman" w:eastAsia="黑体" w:cs="Times New Roman"/>
          <w:b/>
          <w:bCs/>
          <w:sz w:val="32"/>
          <w:szCs w:val="32"/>
        </w:rPr>
        <w:t>施工阶段结构</w:t>
      </w:r>
      <w:bookmarkEnd w:id="50"/>
      <w:r>
        <w:rPr>
          <w:rFonts w:hint="eastAsia" w:ascii="Times New Roman" w:hAnsi="Times New Roman" w:eastAsia="黑体" w:cs="Times New Roman"/>
          <w:b/>
          <w:bCs/>
          <w:sz w:val="32"/>
          <w:szCs w:val="32"/>
        </w:rPr>
        <w:t>计算</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1" w:name="_Toc86408986"/>
      <w:r>
        <w:rPr>
          <w:rFonts w:hint="eastAsia" w:ascii="Times New Roman" w:hAnsi="Times New Roman" w:eastAsia="黑体" w:cs="Times New Roman"/>
          <w:b/>
          <w:bCs/>
          <w:sz w:val="28"/>
          <w:szCs w:val="28"/>
        </w:rPr>
        <w:t>6</w:t>
      </w:r>
      <w:r>
        <w:rPr>
          <w:rFonts w:ascii="Times New Roman" w:hAnsi="Times New Roman" w:eastAsia="黑体" w:cs="Times New Roman"/>
          <w:b/>
          <w:bCs/>
          <w:sz w:val="28"/>
          <w:szCs w:val="28"/>
        </w:rPr>
        <w:t xml:space="preserve">.1 </w:t>
      </w:r>
      <w:r>
        <w:rPr>
          <w:rFonts w:hint="eastAsia" w:ascii="Times New Roman" w:hAnsi="Times New Roman" w:eastAsia="黑体" w:cs="Times New Roman"/>
          <w:b/>
          <w:bCs/>
          <w:sz w:val="28"/>
          <w:szCs w:val="28"/>
        </w:rPr>
        <w:t>一般规定</w:t>
      </w:r>
      <w:bookmarkEnd w:id="51"/>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6</w:t>
      </w:r>
      <w:r>
        <w:rPr>
          <w:rFonts w:ascii="Times New Roman" w:hAnsi="Times New Roman" w:eastAsia="宋体" w:cs="Times New Roman"/>
          <w:b/>
          <w:bCs/>
          <w:sz w:val="24"/>
          <w:szCs w:val="24"/>
        </w:rPr>
        <w:t xml:space="preserve">.1.1 </w:t>
      </w:r>
      <w:r>
        <w:rPr>
          <w:rFonts w:hint="eastAsia" w:ascii="Times New Roman" w:hAnsi="Times New Roman" w:eastAsia="宋体" w:cs="Times New Roman"/>
          <w:sz w:val="24"/>
          <w:szCs w:val="24"/>
        </w:rPr>
        <w:t>钢箱系杆拱桥应按拱肋各阶段安装成拱、主拱肋合拢（固结）、拱上结构安装等多个阶段进行主拱肋施工过程计算。</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6.1.2 </w:t>
      </w:r>
      <w:r>
        <w:rPr>
          <w:rFonts w:hint="eastAsia" w:ascii="Times New Roman" w:hAnsi="Times New Roman" w:eastAsia="宋体" w:cs="Times New Roman"/>
          <w:sz w:val="24"/>
          <w:szCs w:val="24"/>
        </w:rPr>
        <w:t>拱肋施工过程应根据实际施工方法进行模拟，合理考虑各工况下拱肋节段安装的边界条件，采用合适的施工方式减小拱肋成拱固结时的主拱受力状态。</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6</w:t>
      </w:r>
      <w:r>
        <w:rPr>
          <w:rFonts w:ascii="Times New Roman" w:hAnsi="Times New Roman" w:eastAsia="宋体" w:cs="Times New Roman"/>
          <w:b/>
          <w:bCs/>
          <w:sz w:val="24"/>
          <w:szCs w:val="24"/>
        </w:rPr>
        <w:t xml:space="preserve">.1.3 </w:t>
      </w:r>
      <w:r>
        <w:rPr>
          <w:rFonts w:hint="eastAsia" w:ascii="Times New Roman" w:hAnsi="Times New Roman" w:eastAsia="宋体" w:cs="Times New Roman"/>
          <w:sz w:val="24"/>
          <w:szCs w:val="24"/>
        </w:rPr>
        <w:t>各施工阶段所形成的结构体系应进行内力、稳定和抗风性能分析，并应验算体系中各构件的强度、刚度、稳定和抗风性能。</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6.1.4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施工过程计算必须精确模拟所有施工阶段中的受力状态，力学指标的累计按照先后期结构应力叠加的原则进行。</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2" w:name="_Toc86408987"/>
      <w:r>
        <w:rPr>
          <w:rFonts w:hint="eastAsia" w:ascii="Times New Roman" w:hAnsi="Times New Roman" w:eastAsia="黑体" w:cs="Times New Roman"/>
          <w:b/>
          <w:bCs/>
          <w:sz w:val="28"/>
          <w:szCs w:val="28"/>
        </w:rPr>
        <w:t>6</w:t>
      </w:r>
      <w:r>
        <w:rPr>
          <w:rFonts w:ascii="Times New Roman" w:hAnsi="Times New Roman" w:eastAsia="黑体" w:cs="Times New Roman"/>
          <w:b/>
          <w:bCs/>
          <w:sz w:val="28"/>
          <w:szCs w:val="28"/>
        </w:rPr>
        <w:t xml:space="preserve">.2 </w:t>
      </w:r>
      <w:r>
        <w:rPr>
          <w:rFonts w:hint="eastAsia" w:ascii="Times New Roman" w:hAnsi="Times New Roman" w:eastAsia="黑体" w:cs="Times New Roman"/>
          <w:b/>
          <w:bCs/>
          <w:sz w:val="28"/>
          <w:szCs w:val="28"/>
        </w:rPr>
        <w:t>主拱节段安装成拱</w:t>
      </w:r>
      <w:bookmarkEnd w:id="52"/>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6</w:t>
      </w:r>
      <w:r>
        <w:rPr>
          <w:rFonts w:ascii="Times New Roman" w:hAnsi="Times New Roman" w:eastAsia="宋体" w:cs="Times New Roman"/>
          <w:b/>
          <w:bCs/>
          <w:sz w:val="24"/>
          <w:szCs w:val="24"/>
        </w:rPr>
        <w:t xml:space="preserve">.2.1 </w:t>
      </w:r>
      <w:r>
        <w:rPr>
          <w:rFonts w:hint="eastAsia" w:ascii="Times New Roman" w:hAnsi="Times New Roman" w:eastAsia="宋体" w:cs="Times New Roman"/>
          <w:sz w:val="24"/>
          <w:szCs w:val="24"/>
        </w:rPr>
        <w:t>根据桥位地形地貌、水文地质和运输条件等因素，主拱节段安装可采用斜拉扣挂、转体施工、大节段提升、整孔吊装、支架施工等方法。</w:t>
      </w:r>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6.2.2 </w:t>
      </w:r>
      <w:r>
        <w:rPr>
          <w:rFonts w:hint="eastAsia" w:ascii="Times New Roman" w:hAnsi="Times New Roman" w:eastAsia="宋体" w:cs="Times New Roman"/>
          <w:sz w:val="24"/>
          <w:szCs w:val="24"/>
        </w:rPr>
        <w:t>主拱拱肋节段安装成拱阶段，应以形成的结构体系为计算模型，验算该体系中构件的强度、刚度、稳定性能和抗风性能，并应满足下列要求：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主拱拱肋应按钢结构进行内力验算。</w:t>
      </w:r>
    </w:p>
    <w:p>
      <w:pPr>
        <w:spacing w:line="360" w:lineRule="auto"/>
        <w:ind w:firstLine="480" w:firstLineChars="200"/>
        <w:rPr>
          <w:rFonts w:ascii="Times New Roman" w:hAnsi="Times New Roman" w:eastAsia="宋体" w:cs="Times New Roman"/>
          <w:color w:val="000000" w:themeColor="text1"/>
          <w:sz w:val="24"/>
          <w:szCs w:val="24"/>
          <w14:textFill>
            <w14:solidFill>
              <w14:schemeClr w14:val="tx1"/>
            </w14:solidFill>
          </w14:textFill>
        </w:rPr>
      </w:pPr>
      <w:r>
        <w:rPr>
          <w:rFonts w:hint="eastAsia" w:ascii="Times New Roman" w:hAnsi="Times New Roman" w:eastAsia="宋体" w:cs="Times New Roman"/>
          <w:color w:val="000000" w:themeColor="text1"/>
          <w:sz w:val="24"/>
          <w:szCs w:val="24"/>
          <w14:textFill>
            <w14:solidFill>
              <w14:schemeClr w14:val="tx1"/>
            </w14:solidFill>
          </w14:textFill>
        </w:rPr>
        <w:t>2</w:t>
      </w:r>
      <w:r>
        <w:rPr>
          <w:rFonts w:ascii="Times New Roman" w:hAnsi="Times New Roman" w:eastAsia="宋体" w:cs="Times New Roman"/>
          <w:color w:val="000000" w:themeColor="text1"/>
          <w:sz w:val="24"/>
          <w:szCs w:val="24"/>
          <w14:textFill>
            <w14:solidFill>
              <w14:schemeClr w14:val="tx1"/>
            </w14:solidFill>
          </w14:textFill>
        </w:rPr>
        <w:t xml:space="preserve"> </w:t>
      </w:r>
      <w:r>
        <w:rPr>
          <w:rFonts w:hint="eastAsia" w:ascii="Times New Roman" w:hAnsi="Times New Roman" w:eastAsia="宋体" w:cs="Times New Roman"/>
          <w:color w:val="000000" w:themeColor="text1"/>
          <w:sz w:val="24"/>
          <w:szCs w:val="24"/>
          <w14:textFill>
            <w14:solidFill>
              <w14:schemeClr w14:val="tx1"/>
            </w14:solidFill>
          </w14:textFill>
        </w:rPr>
        <w:t>采用斜拉扣挂法安装主拱时，应按不同的施工节段分别对扣索、锚索、扣塔、锚碇体系进行结构分析和构件强度、刚度、稳定和抗风性能验算。</w:t>
      </w:r>
    </w:p>
    <w:p>
      <w:pPr>
        <w:spacing w:line="360" w:lineRule="auto"/>
        <w:ind w:firstLine="480" w:firstLineChars="200"/>
        <w:rPr>
          <w:rFonts w:ascii="Times New Roman" w:hAnsi="Times New Roman" w:eastAsia="宋体" w:cs="Times New Roman"/>
          <w:color w:val="000000" w:themeColor="text1"/>
          <w:sz w:val="24"/>
          <w:szCs w:val="24"/>
          <w14:textFill>
            <w14:solidFill>
              <w14:schemeClr w14:val="tx1"/>
            </w14:solidFill>
          </w14:textFill>
        </w:rPr>
      </w:pPr>
      <w:r>
        <w:rPr>
          <w:rFonts w:hint="eastAsia" w:ascii="Times New Roman" w:hAnsi="Times New Roman" w:eastAsia="宋体" w:cs="Times New Roman"/>
          <w:color w:val="000000" w:themeColor="text1"/>
          <w:sz w:val="24"/>
          <w:szCs w:val="24"/>
          <w14:textFill>
            <w14:solidFill>
              <w14:schemeClr w14:val="tx1"/>
            </w14:solidFill>
          </w14:textFill>
        </w:rPr>
        <w:t>3</w:t>
      </w:r>
      <w:r>
        <w:rPr>
          <w:rFonts w:ascii="Times New Roman" w:hAnsi="Times New Roman" w:eastAsia="宋体" w:cs="Times New Roman"/>
          <w:color w:val="000000" w:themeColor="text1"/>
          <w:sz w:val="24"/>
          <w:szCs w:val="24"/>
          <w14:textFill>
            <w14:solidFill>
              <w14:schemeClr w14:val="tx1"/>
            </w14:solidFill>
          </w14:textFill>
        </w:rPr>
        <w:t xml:space="preserve"> </w:t>
      </w:r>
      <w:r>
        <w:rPr>
          <w:rFonts w:hint="eastAsia" w:ascii="Times New Roman" w:hAnsi="Times New Roman" w:eastAsia="宋体" w:cs="Times New Roman"/>
          <w:color w:val="000000" w:themeColor="text1"/>
          <w:sz w:val="24"/>
          <w:szCs w:val="24"/>
          <w14:textFill>
            <w14:solidFill>
              <w14:schemeClr w14:val="tx1"/>
            </w14:solidFill>
          </w14:textFill>
        </w:rPr>
        <w:t>采用转体施工法安装主拱时，应对扣索、锚索、扣塔、转盘体系、牵引体系、锚碇体系、转体过程中主拱等构件进行结构分析和构件强度、刚度、稳定和抗风性能验算。</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采用大节段提升法安装主拱时，应对提升支架、基础、提升系统等进行结构分析和构件强度、刚度、稳定和抗风性能验算。</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采用支架施工法安装主拱时，应对支架刚度进行模拟，分析支架拆除前后主拱构件的强度、刚度、稳定和抗风性能验算。</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6</w:t>
      </w:r>
      <w:r>
        <w:rPr>
          <w:rFonts w:ascii="Times New Roman" w:hAnsi="Times New Roman" w:eastAsia="宋体" w:cs="Times New Roman"/>
          <w:b/>
          <w:bCs/>
          <w:sz w:val="24"/>
          <w:szCs w:val="24"/>
        </w:rPr>
        <w:t xml:space="preserve">.2.3 </w:t>
      </w:r>
      <w:r>
        <w:rPr>
          <w:rFonts w:hint="eastAsia" w:ascii="Times New Roman" w:hAnsi="Times New Roman" w:eastAsia="宋体" w:cs="Times New Roman"/>
          <w:sz w:val="24"/>
          <w:szCs w:val="24"/>
        </w:rPr>
        <w:t>主拱安装应进行线形拟合设计，主拱合拢后应满足设计线形要求。</w:t>
      </w:r>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6.2.4 </w:t>
      </w:r>
      <w:r>
        <w:rPr>
          <w:rFonts w:hint="eastAsia" w:ascii="Times New Roman" w:hAnsi="Times New Roman" w:eastAsia="宋体" w:cs="Times New Roman"/>
          <w:sz w:val="24"/>
          <w:szCs w:val="24"/>
        </w:rPr>
        <w:t>主拱拱肋节段制造、安装成拱的控制线形应满足下列要求：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主拱制造线形应为主拱设计线形与预拱度之和。</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主拱成拱的线形应为主拱制造线形与拱肋合拢后一次落架的自重挠度之差。</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主拱安装线形应为主拱制造线形与节段安装线形调整值之和。</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 节段安装线形调整值的计算应以主拱成拱理论线形为控制目标，根据结构体系在安装过程中主拱线形的变化量，进行主拱成拱线形拟合计算，确定节段安装线形调整值。</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3" w:name="_Toc86408988"/>
      <w:r>
        <w:rPr>
          <w:rFonts w:hint="eastAsia" w:ascii="Times New Roman" w:hAnsi="Times New Roman" w:eastAsia="黑体" w:cs="Times New Roman"/>
          <w:b/>
          <w:bCs/>
          <w:sz w:val="28"/>
          <w:szCs w:val="28"/>
        </w:rPr>
        <w:t>6</w:t>
      </w:r>
      <w:r>
        <w:rPr>
          <w:rFonts w:ascii="Times New Roman" w:hAnsi="Times New Roman" w:eastAsia="黑体" w:cs="Times New Roman"/>
          <w:b/>
          <w:bCs/>
          <w:sz w:val="28"/>
          <w:szCs w:val="28"/>
        </w:rPr>
        <w:t xml:space="preserve">.3 </w:t>
      </w:r>
      <w:r>
        <w:rPr>
          <w:rFonts w:hint="eastAsia" w:ascii="Times New Roman" w:hAnsi="Times New Roman" w:eastAsia="黑体" w:cs="Times New Roman"/>
          <w:b/>
          <w:bCs/>
          <w:sz w:val="28"/>
          <w:szCs w:val="28"/>
        </w:rPr>
        <w:t>拱上结构安装</w:t>
      </w:r>
      <w:bookmarkEnd w:id="53"/>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6</w:t>
      </w:r>
      <w:r>
        <w:rPr>
          <w:rFonts w:ascii="Times New Roman" w:hAnsi="Times New Roman" w:eastAsia="宋体" w:cs="Times New Roman"/>
          <w:b/>
          <w:bCs/>
          <w:sz w:val="24"/>
          <w:szCs w:val="24"/>
        </w:rPr>
        <w:t xml:space="preserve">.3.1 </w:t>
      </w:r>
      <w:r>
        <w:rPr>
          <w:rFonts w:hint="eastAsia" w:ascii="Times New Roman" w:hAnsi="Times New Roman" w:eastAsia="宋体" w:cs="Times New Roman"/>
          <w:sz w:val="24"/>
          <w:szCs w:val="24"/>
        </w:rPr>
        <w:t>拱上结构应在主拱拱肋合拢后可承担拱上结构重量后，再进行安装。</w:t>
      </w:r>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6.3.2 </w:t>
      </w:r>
      <w:r>
        <w:rPr>
          <w:rFonts w:hint="eastAsia" w:ascii="Times New Roman" w:hAnsi="Times New Roman" w:eastAsia="宋体" w:cs="Times New Roman"/>
          <w:sz w:val="24"/>
          <w:szCs w:val="24"/>
        </w:rPr>
        <w:t>拱上吊杆、吊杆横梁（或盖梁）、桥面梁（板）、二期恒载的加载应符合下列规定：</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主拱线形变化均衡对称。</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在满足强度及稳定要求的前提下，合理优化拱上结构安装顺序，尤其是桥面梁（板）的安装顺序和方式，以保证主拱受力线形均衡对称。</w:t>
      </w:r>
    </w:p>
    <w:p>
      <w:pPr>
        <w:spacing w:line="360" w:lineRule="auto"/>
        <w:ind w:firstLine="240" w:firstLineChars="100"/>
        <w:rPr>
          <w:rFonts w:ascii="Times New Roman" w:hAnsi="Times New Roman" w:eastAsia="宋体" w:cs="Times New Roman"/>
          <w:sz w:val="24"/>
          <w:szCs w:val="24"/>
        </w:rPr>
      </w:pPr>
    </w:p>
    <w:p>
      <w:pPr>
        <w:spacing w:line="360" w:lineRule="auto"/>
        <w:ind w:firstLine="240" w:firstLineChars="100"/>
        <w:rPr>
          <w:rFonts w:ascii="Times New Roman" w:hAnsi="Times New Roman" w:eastAsia="宋体" w:cs="Times New Roman"/>
          <w:sz w:val="24"/>
          <w:szCs w:val="24"/>
        </w:rPr>
        <w:sectPr>
          <w:headerReference r:id="rId15"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54" w:name="_Toc86408989"/>
      <w:r>
        <w:rPr>
          <w:rFonts w:hint="eastAsia" w:ascii="Times New Roman" w:hAnsi="Times New Roman" w:eastAsia="黑体" w:cs="Times New Roman"/>
          <w:b/>
          <w:bCs/>
          <w:sz w:val="32"/>
          <w:szCs w:val="32"/>
        </w:rPr>
        <w:t>7</w:t>
      </w:r>
      <w:r>
        <w:rPr>
          <w:rFonts w:ascii="Times New Roman" w:hAnsi="Times New Roman" w:eastAsia="黑体" w:cs="Times New Roman"/>
          <w:b/>
          <w:bCs/>
          <w:sz w:val="32"/>
          <w:szCs w:val="32"/>
        </w:rPr>
        <w:t xml:space="preserve"> </w:t>
      </w:r>
      <w:r>
        <w:rPr>
          <w:rFonts w:hint="eastAsia" w:ascii="Times New Roman" w:hAnsi="Times New Roman" w:eastAsia="黑体" w:cs="Times New Roman"/>
          <w:b/>
          <w:bCs/>
          <w:sz w:val="32"/>
          <w:szCs w:val="32"/>
        </w:rPr>
        <w:t>总体设计及构造</w:t>
      </w:r>
      <w:bookmarkEnd w:id="54"/>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5" w:name="_Toc86408990"/>
      <w:r>
        <w:rPr>
          <w:rFonts w:ascii="Times New Roman" w:hAnsi="Times New Roman" w:eastAsia="黑体" w:cs="Times New Roman"/>
          <w:b/>
          <w:bCs/>
          <w:sz w:val="28"/>
          <w:szCs w:val="28"/>
        </w:rPr>
        <w:t xml:space="preserve">7.1 </w:t>
      </w:r>
      <w:r>
        <w:rPr>
          <w:rFonts w:hint="eastAsia" w:ascii="Times New Roman" w:hAnsi="Times New Roman" w:eastAsia="黑体" w:cs="Times New Roman"/>
          <w:b/>
          <w:bCs/>
          <w:sz w:val="28"/>
          <w:szCs w:val="28"/>
        </w:rPr>
        <w:t>总体设计</w:t>
      </w:r>
      <w:bookmarkEnd w:id="55"/>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.1.1 </w:t>
      </w:r>
      <w:r>
        <w:rPr>
          <w:rFonts w:hint="eastAsia" w:ascii="Times New Roman" w:hAnsi="Times New Roman" w:eastAsia="宋体" w:cs="Times New Roman"/>
          <w:sz w:val="24"/>
          <w:szCs w:val="24"/>
        </w:rPr>
        <w:t>应根据桥位地形、地质、水文条件和使用要求，合理选择钢箱系杆拱桥结构体系。</w:t>
      </w:r>
    </w:p>
    <w:p>
      <w:pPr>
        <w:spacing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7.1.2 </w:t>
      </w:r>
      <w:r>
        <w:rPr>
          <w:rFonts w:hint="eastAsia" w:ascii="Times New Roman" w:hAnsi="Times New Roman" w:eastAsia="宋体" w:cs="Times New Roman"/>
          <w:sz w:val="24"/>
          <w:szCs w:val="24"/>
        </w:rPr>
        <w:t>钢箱系杆拱桥总体布置应符合下列规定：</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钢箱拱肋高度不宜低于1m，板厚宜采用16~40mm厚钢板。加劲肋选择应与母板厚度匹配，加劲肋厚度应大于0.6倍母板厚度。</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主拱矢跨比取值范围宜为：中承式1/3.5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1/5，下承式1/4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1/5.5。</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拱轴线宜采用抛物线或悬链线。当采用悬链线拱轴线时，拱轴系数不宜大于1.9。</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飞燕式钢箱系杆拱桥，边跨宜采用钢筋混凝土结构。边、中跨跨径比宜为0.18</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0.30。</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提篮式主拱内倾角宜为5°~</w:t>
      </w:r>
      <w:r>
        <w:rPr>
          <w:rFonts w:ascii="Times New Roman" w:hAnsi="Times New Roman" w:eastAsia="宋体" w:cs="Times New Roman"/>
          <w:sz w:val="24"/>
          <w:szCs w:val="24"/>
        </w:rPr>
        <w:t xml:space="preserve"> 15</w:t>
      </w:r>
      <w:r>
        <w:rPr>
          <w:rFonts w:hint="eastAsia" w:ascii="Times New Roman" w:hAnsi="Times New Roman" w:eastAsia="宋体" w:cs="Times New Roman"/>
          <w:sz w:val="24"/>
          <w:szCs w:val="24"/>
        </w:rPr>
        <w:t>°，并应核查内倾后的桥面净空尺度。</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吊杆布置间距根据拱桥跨径可取4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8m。</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根据主拱肋横向布置形式，拱座可选取整体式或分离式。拱座与钢箱拱肋的连接方式可采用预压法兰连接、铰接、焊接等形式，亦可采用拱座与钢箱拱肋制作成整体钢结构构件。正常情况下，宜对拱脚连接方式进行仿真局部分析。</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.1.3 </w:t>
      </w:r>
      <w:r>
        <w:rPr>
          <w:rFonts w:hint="eastAsia" w:ascii="Times New Roman" w:hAnsi="Times New Roman" w:eastAsia="宋体" w:cs="Times New Roman"/>
          <w:sz w:val="24"/>
          <w:szCs w:val="24"/>
        </w:rPr>
        <w:t>多孔下承式钢箱系杆拱桥的系杆宜各孔独立锚固。</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7.1.4 </w:t>
      </w:r>
      <w:r>
        <w:rPr>
          <w:rFonts w:hint="eastAsia" w:ascii="Times New Roman" w:hAnsi="Times New Roman" w:eastAsia="宋体" w:cs="Times New Roman"/>
          <w:sz w:val="24"/>
          <w:szCs w:val="24"/>
        </w:rPr>
        <w:t>钢箱系杆拱桥采用双肋式主拱时，主拱宜布置成平行式或提篮式，桥面梁宜采用纵横梁组合体系。</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7.1.5 </w:t>
      </w:r>
      <w:r>
        <w:rPr>
          <w:rFonts w:hint="eastAsia" w:ascii="Times New Roman" w:hAnsi="Times New Roman" w:eastAsia="宋体" w:cs="Times New Roman"/>
          <w:sz w:val="24"/>
          <w:szCs w:val="24"/>
        </w:rPr>
        <w:t>钢箱系杆拱桥行车道应布置在主拱肋之间，行车道与吊杆平面间应设置防撞护栏，人行道可布置在主拱肋之外。</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7.1.6 </w:t>
      </w:r>
      <w:r>
        <w:rPr>
          <w:rFonts w:hint="eastAsia" w:ascii="Times New Roman" w:hAnsi="Times New Roman" w:eastAsia="宋体" w:cs="Times New Roman"/>
          <w:sz w:val="24"/>
          <w:szCs w:val="24"/>
        </w:rPr>
        <w:t>在结构和构件满足强度、刚度、稳定的前提下，应确保钢箱拱肋拱脚连接、吊杆和系杆锚点、钢</w:t>
      </w:r>
      <w:r>
        <w:rPr>
          <w:rFonts w:ascii="Times New Roman" w:hAnsi="Times New Roman" w:eastAsia="宋体" w:cs="Times New Roman"/>
          <w:sz w:val="24"/>
          <w:szCs w:val="24"/>
        </w:rPr>
        <w:t>–</w:t>
      </w:r>
      <w:r>
        <w:rPr>
          <w:rFonts w:hint="eastAsia" w:ascii="Times New Roman" w:hAnsi="Times New Roman" w:eastAsia="宋体" w:cs="Times New Roman"/>
          <w:sz w:val="24"/>
          <w:szCs w:val="24"/>
        </w:rPr>
        <w:t>混凝土组合过渡区等特殊细节构造的耐久性要求，拱座周边尚应设置防水、防冲刷、防风蚀等保护措施。</w:t>
      </w:r>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.1.7 </w:t>
      </w:r>
      <w:r>
        <w:rPr>
          <w:rFonts w:hint="eastAsia" w:ascii="Times New Roman" w:hAnsi="Times New Roman" w:eastAsia="宋体" w:cs="Times New Roman"/>
          <w:sz w:val="24"/>
          <w:szCs w:val="24"/>
        </w:rPr>
        <w:t>钢结构损伤控制原则宜符合下列要求：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针对静力或疲劳要求选择焊缝形式，焊接应可操作和可检测。</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构造细节设计应满足传力简洁、无死角、易于安装和维护的要求。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根据荷载、环境、细节等因素，宜进行抗疲劳与抗断裂的损伤分析评估。</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根据钢结构的焊接应力、焊接变形与焊接收缩量的控制目标，确定钢结构制造和焊接工艺。</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钢材的维护应满足钢材损伤检测和维修的需要。</w:t>
      </w:r>
    </w:p>
    <w:p>
      <w:pPr>
        <w:spacing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.1.8 </w:t>
      </w:r>
      <w:r>
        <w:rPr>
          <w:rFonts w:hint="eastAsia" w:ascii="Times New Roman" w:hAnsi="Times New Roman" w:eastAsia="宋体" w:cs="Times New Roman"/>
          <w:sz w:val="24"/>
          <w:szCs w:val="24"/>
        </w:rPr>
        <w:t>钢结构损伤控制技术应符合下列要求：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材料及焊接接头的韧性和强度应采用等组配或低组配。</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制定焊接接头焊后处理工艺。</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减少焊缝数量和尺寸。</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制定焊接接头的焊接顺序、间隙控制、预热等措施。</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控制焊接裂纹、夹渣、未熔合、咬边等缺陷。</w:t>
      </w:r>
    </w:p>
    <w:p>
      <w:pPr>
        <w:spacing w:after="312" w:afterLines="100"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指定涂装工艺实施技术操作指南。</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6" w:name="_Toc86408991"/>
      <w:r>
        <w:rPr>
          <w:rFonts w:ascii="Times New Roman" w:hAnsi="Times New Roman" w:eastAsia="黑体" w:cs="Times New Roman"/>
          <w:b/>
          <w:bCs/>
          <w:sz w:val="28"/>
          <w:szCs w:val="28"/>
        </w:rPr>
        <w:t xml:space="preserve">7.2 </w:t>
      </w:r>
      <w:r>
        <w:rPr>
          <w:rFonts w:hint="eastAsia" w:ascii="Times New Roman" w:hAnsi="Times New Roman" w:eastAsia="黑体" w:cs="Times New Roman"/>
          <w:b/>
          <w:bCs/>
          <w:sz w:val="28"/>
          <w:szCs w:val="28"/>
        </w:rPr>
        <w:t>钢箱拱肋</w:t>
      </w:r>
      <w:bookmarkEnd w:id="56"/>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.2.1 </w:t>
      </w:r>
      <w:r>
        <w:rPr>
          <w:rFonts w:hint="eastAsia" w:ascii="Times New Roman" w:hAnsi="Times New Roman" w:eastAsia="宋体" w:cs="Times New Roman"/>
          <w:sz w:val="24"/>
          <w:szCs w:val="24"/>
        </w:rPr>
        <w:t>吊杆与钢箱拱肋连接处，钢箱拱肋内对应设置横隔板，局部加劲布置及板厚应满足局部分析受力要求。吊杆锚固因空间限制可设置于钢箱拱肋之外。</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.2.2 </w:t>
      </w:r>
      <w:r>
        <w:rPr>
          <w:rFonts w:hint="eastAsia" w:ascii="Times New Roman" w:hAnsi="Times New Roman" w:eastAsia="宋体" w:cs="Times New Roman"/>
          <w:sz w:val="24"/>
          <w:szCs w:val="24"/>
        </w:rPr>
        <w:t>吊杆锚固构造若置于钢箱拱肋内部，则需满足吊杆张拉空间要求及吊杆更换的空间需求。</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7.2.3 </w:t>
      </w:r>
      <w:r>
        <w:rPr>
          <w:rFonts w:hint="eastAsia" w:ascii="Times New Roman" w:hAnsi="Times New Roman" w:eastAsia="宋体" w:cs="Times New Roman"/>
          <w:sz w:val="24"/>
          <w:szCs w:val="24"/>
        </w:rPr>
        <w:t>钢箱拱肋应根据受压杆件的要求，设置必要的纵向加劲肋，顶底板加劲肋和腹板加劲肋设置间距宜在400</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700mm之间。加劲肋的高度和板厚应满足钢结构设计规范的相关要求。</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.2.4 </w:t>
      </w:r>
      <w:r>
        <w:rPr>
          <w:rFonts w:hint="eastAsia" w:ascii="Times New Roman" w:hAnsi="Times New Roman" w:eastAsia="宋体" w:cs="Times New Roman"/>
          <w:sz w:val="24"/>
          <w:szCs w:val="24"/>
        </w:rPr>
        <w:t>钢箱拱肋应根据局部失稳要求设置必要的横隔板，横隔板间距宜控制在1500</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3000</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mm之间，横隔板厚度根据受力需求宜为10</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25mm之间。横隔板根据钢箱拱肋尺寸，宜设置人孔保通。</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7.2.5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为提高结构抗疲劳等级，条件许可时主拱圈和加劲梁等主体构件的对接宜采用高强螺栓摩擦型连接方案。如无特殊情况或无法预知施工工序，连接摩擦面均按照涂布硅酸锌漆的假定确定抗滑移系数，即抗滑移系数采用《公路钢结构桥梁设计规范》（J</w:t>
      </w:r>
      <w:r>
        <w:rPr>
          <w:rFonts w:ascii="Times New Roman" w:hAnsi="Times New Roman" w:eastAsia="宋体" w:cs="Times New Roman"/>
          <w:sz w:val="24"/>
          <w:szCs w:val="24"/>
        </w:rPr>
        <w:t>TG D60-2015</w:t>
      </w:r>
      <w:r>
        <w:rPr>
          <w:rFonts w:hint="eastAsia" w:ascii="Times New Roman" w:hAnsi="Times New Roman" w:eastAsia="宋体" w:cs="Times New Roman"/>
          <w:sz w:val="24"/>
          <w:szCs w:val="24"/>
        </w:rPr>
        <w:t>）6</w:t>
      </w:r>
      <w:r>
        <w:rPr>
          <w:rFonts w:ascii="Times New Roman" w:hAnsi="Times New Roman" w:eastAsia="宋体" w:cs="Times New Roman"/>
          <w:sz w:val="24"/>
          <w:szCs w:val="24"/>
        </w:rPr>
        <w:t>.3.10</w:t>
      </w:r>
      <w:r>
        <w:rPr>
          <w:rFonts w:hint="eastAsia" w:ascii="Times New Roman" w:hAnsi="Times New Roman" w:eastAsia="宋体" w:cs="Times New Roman"/>
          <w:sz w:val="24"/>
          <w:szCs w:val="24"/>
        </w:rPr>
        <w:t>条规定的μ=</w:t>
      </w:r>
      <w:r>
        <w:rPr>
          <w:rFonts w:ascii="Times New Roman" w:hAnsi="Times New Roman" w:eastAsia="宋体" w:cs="Times New Roman"/>
          <w:sz w:val="24"/>
          <w:szCs w:val="24"/>
        </w:rPr>
        <w:t>0.35</w:t>
      </w:r>
      <w:r>
        <w:rPr>
          <w:rFonts w:hint="eastAsia" w:ascii="Times New Roman" w:hAnsi="Times New Roman" w:eastAsia="宋体" w:cs="Times New Roman"/>
          <w:sz w:val="24"/>
          <w:szCs w:val="24"/>
        </w:rPr>
        <w:t>。</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.2.6 </w:t>
      </w:r>
      <w:r>
        <w:rPr>
          <w:rFonts w:hint="eastAsia" w:ascii="Times New Roman" w:hAnsi="Times New Roman" w:eastAsia="宋体" w:cs="Times New Roman"/>
          <w:sz w:val="24"/>
          <w:szCs w:val="24"/>
        </w:rPr>
        <w:t>拱肋连接可采用焊接方式。施工时可采用临时销接、码板等形式进行粗定位和精定位，合拢拱肋后调整拱轴线至理想线形后，再完成各连接位置的满焊固结。</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.2.7 </w:t>
      </w:r>
      <w:r>
        <w:rPr>
          <w:rFonts w:hint="eastAsia" w:ascii="Times New Roman" w:hAnsi="Times New Roman" w:eastAsia="宋体" w:cs="Times New Roman"/>
          <w:sz w:val="24"/>
          <w:szCs w:val="24"/>
        </w:rPr>
        <w:t>钢箱拱肋截面尺寸拟定时，需考虑各钢板之间焊接方式，确保每条焊缝焊接均在可操作范围内，同时尽量避免仰焊，必要时可局部开手孔进行焊接。</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7" w:name="_Toc86408992"/>
      <w:r>
        <w:rPr>
          <w:rFonts w:ascii="Times New Roman" w:hAnsi="Times New Roman" w:eastAsia="黑体" w:cs="Times New Roman"/>
          <w:b/>
          <w:bCs/>
          <w:sz w:val="28"/>
          <w:szCs w:val="28"/>
        </w:rPr>
        <w:t xml:space="preserve">7.3 </w:t>
      </w:r>
      <w:r>
        <w:rPr>
          <w:rFonts w:hint="eastAsia" w:ascii="Times New Roman" w:hAnsi="Times New Roman" w:eastAsia="黑体" w:cs="Times New Roman"/>
          <w:b/>
          <w:bCs/>
          <w:sz w:val="28"/>
          <w:szCs w:val="28"/>
        </w:rPr>
        <w:t>风撑</w:t>
      </w:r>
      <w:bookmarkEnd w:id="57"/>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.3.1 </w:t>
      </w:r>
      <w:r>
        <w:rPr>
          <w:rFonts w:hint="eastAsia" w:ascii="Times New Roman" w:hAnsi="Times New Roman" w:eastAsia="宋体" w:cs="Times New Roman"/>
          <w:sz w:val="24"/>
          <w:szCs w:val="24"/>
        </w:rPr>
        <w:t>风撑设置数量及尺寸应根据抗风稳定计算确定，通过设置风撑可使钢箱系杆拱桥的整体稳定达到设计要求。</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7.3.2 </w:t>
      </w:r>
      <w:r>
        <w:rPr>
          <w:rFonts w:hint="eastAsia" w:ascii="Times New Roman" w:hAnsi="Times New Roman" w:eastAsia="宋体" w:cs="Times New Roman"/>
          <w:sz w:val="24"/>
          <w:szCs w:val="24"/>
        </w:rPr>
        <w:t>风撑设置形式可为一字型、K形、X形、米子形等。风撑构造应与拱肋截面相适应，截面可采用钢管、钢箱、H型钢或其它型材。</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.3.3 </w:t>
      </w:r>
      <w:r>
        <w:rPr>
          <w:rFonts w:hint="eastAsia" w:ascii="Times New Roman" w:hAnsi="Times New Roman" w:eastAsia="宋体" w:cs="Times New Roman"/>
          <w:sz w:val="24"/>
          <w:szCs w:val="24"/>
        </w:rPr>
        <w:t>风撑与拱肋的连接接头可采用螺栓连接、焊接连接或栓焊连接。焊接连接接头设计应遵循焊缝少、焊接操作性强的原则。</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8" w:name="_Toc86408993"/>
      <w:r>
        <w:rPr>
          <w:rFonts w:ascii="Times New Roman" w:hAnsi="Times New Roman" w:eastAsia="黑体" w:cs="Times New Roman"/>
          <w:b/>
          <w:bCs/>
          <w:sz w:val="28"/>
          <w:szCs w:val="28"/>
        </w:rPr>
        <w:t xml:space="preserve">7.4 </w:t>
      </w:r>
      <w:r>
        <w:rPr>
          <w:rFonts w:hint="eastAsia" w:ascii="Times New Roman" w:hAnsi="Times New Roman" w:eastAsia="黑体" w:cs="Times New Roman"/>
          <w:b/>
          <w:bCs/>
          <w:sz w:val="28"/>
          <w:szCs w:val="28"/>
        </w:rPr>
        <w:t>吊杆</w:t>
      </w:r>
      <w:bookmarkEnd w:id="58"/>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.4.1 </w:t>
      </w:r>
      <w:r>
        <w:rPr>
          <w:rFonts w:hint="eastAsia" w:ascii="Times New Roman" w:hAnsi="Times New Roman" w:eastAsia="宋体" w:cs="Times New Roman"/>
          <w:sz w:val="24"/>
          <w:szCs w:val="24"/>
        </w:rPr>
        <w:t>吊杆应采用平行钢丝成品索或钢绞线成品索，钢丝或钢绞线应采用环氧喷涂、环氧填充或镀锌的防腐处理。吊杆应设置耐候性的防护外套，并注意锚固构造的防水性。</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.4.2 </w:t>
      </w:r>
      <w:r>
        <w:rPr>
          <w:rFonts w:hint="eastAsia" w:ascii="Times New Roman" w:hAnsi="Times New Roman" w:eastAsia="宋体" w:cs="Times New Roman"/>
          <w:sz w:val="24"/>
          <w:szCs w:val="24"/>
        </w:rPr>
        <w:t>吊杆锚具形式应结合拱、梁和索体构造选用，锚具的出口端应设置减震器。上、下端锚具应漏出结构外，并设置防护构造。</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.4.3 </w:t>
      </w:r>
      <w:r>
        <w:rPr>
          <w:rFonts w:hint="eastAsia" w:ascii="Times New Roman" w:hAnsi="Times New Roman" w:eastAsia="宋体" w:cs="Times New Roman"/>
          <w:sz w:val="24"/>
          <w:szCs w:val="24"/>
        </w:rPr>
        <w:t>吊杆锚具的防腐应满足设计使用年限要求，并应设置完整的防护及排水构造。锚具防护罩构造应便于锚具及体内索体的后期检修。锚具防护罩应有配套的防腐涂装。</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.4.4</w:t>
      </w:r>
      <w:r>
        <w:rPr>
          <w:rFonts w:hint="eastAsia" w:ascii="Times New Roman" w:hAnsi="Times New Roman" w:eastAsia="宋体" w:cs="Times New Roman"/>
          <w:sz w:val="24"/>
          <w:szCs w:val="24"/>
        </w:rPr>
        <w:t>短吊杆的自由长度应满足纵向位移需求。当不能满足要求时，可采用限制短吊杆横梁纵向位移、横梁与桥面梁（板）间设置滑板支座、增加索体锚固端自由转动幅度的措施；也可考虑短吊杆增设满足大位移需求的装置如万向节、多组球面垫圈等。</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7.4.5 </w:t>
      </w:r>
      <w:r>
        <w:rPr>
          <w:rFonts w:hint="eastAsia" w:ascii="Times New Roman" w:hAnsi="Times New Roman" w:eastAsia="宋体" w:cs="Times New Roman"/>
          <w:sz w:val="24"/>
          <w:szCs w:val="24"/>
        </w:rPr>
        <w:t>当吊杆长度大于30m时，在满足吊杆综合系数要求的同时，宜适当加大吊杆规格，以满足吊杆的抗拉刚度。</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7.4.6</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吊杆应具备可更换性，设计中应进行吊杆更换的模拟分析，必要时可按照拆除任意一组吊杆结构仍保持安全和稳定的基本假定来控制。</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59" w:name="_Toc86408994"/>
      <w:r>
        <w:rPr>
          <w:rFonts w:ascii="Times New Roman" w:hAnsi="Times New Roman" w:eastAsia="黑体" w:cs="Times New Roman"/>
          <w:b/>
          <w:bCs/>
          <w:sz w:val="28"/>
          <w:szCs w:val="28"/>
        </w:rPr>
        <w:t xml:space="preserve">7.5 </w:t>
      </w:r>
      <w:r>
        <w:rPr>
          <w:rFonts w:hint="eastAsia" w:ascii="Times New Roman" w:hAnsi="Times New Roman" w:eastAsia="黑体" w:cs="Times New Roman"/>
          <w:b/>
          <w:bCs/>
          <w:sz w:val="28"/>
          <w:szCs w:val="28"/>
        </w:rPr>
        <w:t>系杆</w:t>
      </w:r>
      <w:bookmarkEnd w:id="59"/>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.5.1 </w:t>
      </w:r>
      <w:r>
        <w:rPr>
          <w:rFonts w:hint="eastAsia" w:ascii="Times New Roman" w:hAnsi="Times New Roman" w:eastAsia="宋体" w:cs="Times New Roman"/>
          <w:sz w:val="24"/>
          <w:szCs w:val="24"/>
        </w:rPr>
        <w:t>系杆可采用柔性系杆索或刚性系杆构件。刚性系杆相关要求与钢箱拱肋要求一致。</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.5.2 </w:t>
      </w:r>
      <w:r>
        <w:rPr>
          <w:rFonts w:hint="eastAsia" w:ascii="Times New Roman" w:hAnsi="Times New Roman" w:eastAsia="宋体" w:cs="Times New Roman"/>
          <w:sz w:val="24"/>
          <w:szCs w:val="24"/>
        </w:rPr>
        <w:t>系杆索应采用平行钢丝成品索或钢绞线成品索，其钢丝或钢绞线应采用环氧喷涂、环氧填充或镀锌的防腐处理。系杆索不应外露，应设置具有耐候性的防护装置。</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.5.3 </w:t>
      </w:r>
      <w:r>
        <w:rPr>
          <w:rFonts w:hint="eastAsia" w:ascii="Times New Roman" w:hAnsi="Times New Roman" w:eastAsia="宋体" w:cs="Times New Roman"/>
          <w:sz w:val="24"/>
          <w:szCs w:val="24"/>
        </w:rPr>
        <w:t>系杆索锚具形式应结合结构和系杆索的特点选用，锚具应露出结构外。</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7.5.4 </w:t>
      </w:r>
      <w:r>
        <w:rPr>
          <w:rFonts w:hint="eastAsia" w:ascii="Times New Roman" w:hAnsi="Times New Roman" w:eastAsia="宋体" w:cs="Times New Roman"/>
          <w:sz w:val="24"/>
          <w:szCs w:val="24"/>
        </w:rPr>
        <w:t>系杆索锚具的防腐应满足设计使用年限要求，并应设置完整的防护及排水构造。锚具防护罩构造应易于锚具及其索体的后期检修，并应有配套的防腐涂装。</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.5.5 </w:t>
      </w:r>
      <w:r>
        <w:rPr>
          <w:rFonts w:hint="eastAsia" w:ascii="Times New Roman" w:hAnsi="Times New Roman" w:eastAsia="宋体" w:cs="Times New Roman"/>
          <w:sz w:val="24"/>
          <w:szCs w:val="24"/>
        </w:rPr>
        <w:t>系杆索的位置设计应综合考虑主拱结构、桥面系高程、锚固位置及更换索体的工艺要求等因素。索体支架体系的转轮宜采用非金属或长寿命耐候材料制作。</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.5.6 </w:t>
      </w:r>
      <w:r>
        <w:rPr>
          <w:rFonts w:hint="eastAsia" w:ascii="Times New Roman" w:hAnsi="Times New Roman" w:eastAsia="宋体" w:cs="Times New Roman"/>
          <w:sz w:val="24"/>
          <w:szCs w:val="24"/>
        </w:rPr>
        <w:t>系杆索及锚具构造，应满足检查、维护及可更换的需要；可更换的柔性系杆必须设置备用系杆安装位，即系杆总根数按照单数设置，以便更换系杆时可先在备用系杆位安装新系杆并张拉，顺序卸载并拆除拟更换系杆。</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60" w:name="_Toc86408995"/>
      <w:r>
        <w:rPr>
          <w:rFonts w:ascii="Times New Roman" w:hAnsi="Times New Roman" w:eastAsia="黑体" w:cs="Times New Roman"/>
          <w:b/>
          <w:bCs/>
          <w:sz w:val="28"/>
          <w:szCs w:val="28"/>
        </w:rPr>
        <w:t xml:space="preserve">7.6 </w:t>
      </w:r>
      <w:r>
        <w:rPr>
          <w:rFonts w:hint="eastAsia" w:ascii="Times New Roman" w:hAnsi="Times New Roman" w:eastAsia="黑体" w:cs="Times New Roman"/>
          <w:b/>
          <w:bCs/>
          <w:sz w:val="28"/>
          <w:szCs w:val="28"/>
        </w:rPr>
        <w:t>桥面系构造</w:t>
      </w:r>
      <w:bookmarkEnd w:id="60"/>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.6.1 </w:t>
      </w:r>
      <w:r>
        <w:rPr>
          <w:rFonts w:hint="eastAsia" w:ascii="Times New Roman" w:hAnsi="Times New Roman" w:eastAsia="宋体" w:cs="Times New Roman"/>
          <w:sz w:val="24"/>
          <w:szCs w:val="24"/>
        </w:rPr>
        <w:t>桥面梁（板）必须采用连续结构体系，连续结构体系的主纵梁应满足2倍吊杆跨度的承载能力要求。从保持结构稳定的角度出发，不推荐采用桥面梁（板）与吊杆横梁分离的结构体系，当采用上述体系时，结构应设置主纵梁，且主纵梁应设在吊杆横梁的吊杆对应位置处。</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.6.2 </w:t>
      </w:r>
      <w:r>
        <w:rPr>
          <w:rFonts w:hint="eastAsia" w:ascii="Times New Roman" w:hAnsi="Times New Roman" w:eastAsia="宋体" w:cs="Times New Roman"/>
          <w:sz w:val="24"/>
          <w:szCs w:val="24"/>
        </w:rPr>
        <w:t>桥面梁（板）可采用钢筋混凝土、预应力钢筋混凝土、钢或钢—混凝土组合等结构。</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7.6.3 </w:t>
      </w:r>
      <w:r>
        <w:rPr>
          <w:rFonts w:hint="eastAsia" w:ascii="Times New Roman" w:hAnsi="Times New Roman" w:eastAsia="宋体" w:cs="Times New Roman"/>
          <w:sz w:val="24"/>
          <w:szCs w:val="24"/>
        </w:rPr>
        <w:t>当桥面行车道系与加劲梁主体结构之间采用分离设计或桥面单向纵坡大于2%时，应设置纵向阻尼限位装置。</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7.6.4 </w:t>
      </w:r>
      <w:r>
        <w:rPr>
          <w:rFonts w:hint="eastAsia" w:ascii="Times New Roman" w:hAnsi="Times New Roman" w:eastAsia="宋体" w:cs="Times New Roman"/>
          <w:sz w:val="24"/>
          <w:szCs w:val="24"/>
        </w:rPr>
        <w:t>桥面梁（板）与主拱的间隙应满足桥面梁（板）纵横向位移的要求。</w:t>
      </w:r>
    </w:p>
    <w:p>
      <w:pPr>
        <w:spacing w:after="312" w:afterLines="100" w:line="360" w:lineRule="auto"/>
        <w:ind w:firstLine="240" w:firstLineChars="100"/>
        <w:rPr>
          <w:rFonts w:ascii="Times New Roman" w:hAnsi="Times New Roman" w:eastAsia="宋体" w:cs="Times New Roman"/>
          <w:sz w:val="24"/>
          <w:szCs w:val="24"/>
        </w:rPr>
        <w:sectPr>
          <w:headerReference r:id="rId16"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61" w:name="_Toc86408996"/>
      <w:r>
        <w:rPr>
          <w:rFonts w:hint="eastAsia" w:ascii="Times New Roman" w:hAnsi="Times New Roman" w:eastAsia="黑体" w:cs="Times New Roman"/>
          <w:b/>
          <w:bCs/>
          <w:sz w:val="32"/>
          <w:szCs w:val="32"/>
        </w:rPr>
        <w:t>8</w:t>
      </w:r>
      <w:r>
        <w:rPr>
          <w:rFonts w:ascii="Times New Roman" w:hAnsi="Times New Roman" w:eastAsia="黑体" w:cs="Times New Roman"/>
          <w:b/>
          <w:bCs/>
          <w:sz w:val="32"/>
          <w:szCs w:val="32"/>
        </w:rPr>
        <w:t xml:space="preserve"> </w:t>
      </w:r>
      <w:r>
        <w:rPr>
          <w:rFonts w:hint="eastAsia" w:ascii="Times New Roman" w:hAnsi="Times New Roman" w:eastAsia="黑体" w:cs="Times New Roman"/>
          <w:b/>
          <w:bCs/>
          <w:sz w:val="32"/>
          <w:szCs w:val="32"/>
        </w:rPr>
        <w:t>附属结构</w:t>
      </w:r>
      <w:bookmarkEnd w:id="61"/>
    </w:p>
    <w:p>
      <w:pPr>
        <w:spacing w:before="312" w:beforeLines="100" w:after="312" w:afterLines="100" w:line="360" w:lineRule="auto"/>
        <w:jc w:val="left"/>
        <w:outlineLvl w:val="1"/>
        <w:rPr>
          <w:rFonts w:ascii="Times New Roman" w:hAnsi="Times New Roman" w:eastAsia="黑体" w:cs="Times New Roman"/>
          <w:b/>
          <w:bCs/>
          <w:sz w:val="28"/>
          <w:szCs w:val="28"/>
        </w:rPr>
      </w:pPr>
      <w:bookmarkStart w:id="62" w:name="_Toc86408997"/>
      <w:r>
        <w:rPr>
          <w:rFonts w:hint="eastAsia" w:ascii="Times New Roman" w:hAnsi="Times New Roman" w:eastAsia="黑体" w:cs="Times New Roman"/>
          <w:b/>
          <w:bCs/>
          <w:sz w:val="28"/>
          <w:szCs w:val="28"/>
        </w:rPr>
        <w:t>8</w:t>
      </w:r>
      <w:r>
        <w:rPr>
          <w:rFonts w:ascii="Times New Roman" w:hAnsi="Times New Roman" w:eastAsia="黑体" w:cs="Times New Roman"/>
          <w:b/>
          <w:bCs/>
          <w:sz w:val="28"/>
          <w:szCs w:val="28"/>
        </w:rPr>
        <w:t xml:space="preserve">.1 </w:t>
      </w:r>
      <w:r>
        <w:rPr>
          <w:rFonts w:hint="eastAsia" w:ascii="Times New Roman" w:hAnsi="Times New Roman" w:eastAsia="黑体" w:cs="Times New Roman"/>
          <w:b/>
          <w:bCs/>
          <w:sz w:val="28"/>
          <w:szCs w:val="28"/>
        </w:rPr>
        <w:t>防排水构造</w:t>
      </w:r>
      <w:bookmarkEnd w:id="62"/>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8</w:t>
      </w:r>
      <w:r>
        <w:rPr>
          <w:rFonts w:ascii="Times New Roman" w:hAnsi="Times New Roman" w:eastAsia="宋体" w:cs="Times New Roman"/>
          <w:b/>
          <w:bCs/>
          <w:sz w:val="24"/>
          <w:szCs w:val="24"/>
        </w:rPr>
        <w:t xml:space="preserve">.1.1 </w:t>
      </w:r>
      <w:r>
        <w:rPr>
          <w:rFonts w:hint="eastAsia" w:ascii="Times New Roman" w:hAnsi="Times New Roman" w:eastAsia="宋体" w:cs="Times New Roman"/>
          <w:sz w:val="24"/>
          <w:szCs w:val="24"/>
        </w:rPr>
        <w:t>防排水构造应在主体结构设计时综合考虑，局部构造细节不得影响结构的可维护性和耐久性，并应符合环保相关规范的要求。</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8.1.2 </w:t>
      </w:r>
      <w:r>
        <w:rPr>
          <w:rFonts w:hint="eastAsia" w:ascii="Times New Roman" w:hAnsi="Times New Roman" w:eastAsia="宋体" w:cs="Times New Roman"/>
          <w:sz w:val="24"/>
          <w:szCs w:val="24"/>
        </w:rPr>
        <w:t>主体结构上易于积水处应设置相应的泄水孔，其孔径不应小于80mm。</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8.1.3 </w:t>
      </w:r>
      <w:r>
        <w:rPr>
          <w:rFonts w:hint="eastAsia" w:ascii="Times New Roman" w:hAnsi="Times New Roman" w:eastAsia="宋体" w:cs="Times New Roman"/>
          <w:sz w:val="24"/>
          <w:szCs w:val="24"/>
        </w:rPr>
        <w:t>当桥面排水采用直排时，出口排水不得腐蚀和污染钢结构。当采用汇集式时，泄水管孔径及数量应根据桥面汇水面积确定，排水口应设置于主体钢结构之外。</w:t>
      </w:r>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8</w:t>
      </w:r>
      <w:r>
        <w:rPr>
          <w:rFonts w:ascii="Times New Roman" w:hAnsi="Times New Roman" w:eastAsia="宋体" w:cs="Times New Roman"/>
          <w:b/>
          <w:bCs/>
          <w:sz w:val="24"/>
          <w:szCs w:val="24"/>
        </w:rPr>
        <w:t xml:space="preserve">.1.4 </w:t>
      </w:r>
      <w:r>
        <w:rPr>
          <w:rFonts w:hint="eastAsia" w:ascii="Times New Roman" w:hAnsi="Times New Roman" w:eastAsia="宋体" w:cs="Times New Roman"/>
          <w:sz w:val="24"/>
          <w:szCs w:val="24"/>
        </w:rPr>
        <w:t>汇集式集水管与主体结构的连接，应适应桥面梁、主拱的变形需要。跨越桥梁伸缩缝的集水管应设置伸缩装置。</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63" w:name="_Toc86408998"/>
      <w:r>
        <w:rPr>
          <w:rFonts w:hint="eastAsia" w:ascii="Times New Roman" w:hAnsi="Times New Roman" w:eastAsia="黑体" w:cs="Times New Roman"/>
          <w:b/>
          <w:bCs/>
          <w:sz w:val="28"/>
          <w:szCs w:val="28"/>
        </w:rPr>
        <w:t>8</w:t>
      </w:r>
      <w:r>
        <w:rPr>
          <w:rFonts w:ascii="Times New Roman" w:hAnsi="Times New Roman" w:eastAsia="黑体" w:cs="Times New Roman"/>
          <w:b/>
          <w:bCs/>
          <w:sz w:val="28"/>
          <w:szCs w:val="28"/>
        </w:rPr>
        <w:t xml:space="preserve">.2 </w:t>
      </w:r>
      <w:r>
        <w:rPr>
          <w:rFonts w:hint="eastAsia" w:ascii="Times New Roman" w:hAnsi="Times New Roman" w:eastAsia="黑体" w:cs="Times New Roman"/>
          <w:b/>
          <w:bCs/>
          <w:sz w:val="28"/>
          <w:szCs w:val="28"/>
        </w:rPr>
        <w:t>检修养护设施</w:t>
      </w:r>
      <w:bookmarkEnd w:id="63"/>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8</w:t>
      </w:r>
      <w:r>
        <w:rPr>
          <w:rFonts w:ascii="Times New Roman" w:hAnsi="Times New Roman" w:eastAsia="宋体" w:cs="Times New Roman"/>
          <w:b/>
          <w:bCs/>
          <w:sz w:val="24"/>
          <w:szCs w:val="24"/>
        </w:rPr>
        <w:t xml:space="preserve">.2.1 </w:t>
      </w:r>
      <w:r>
        <w:rPr>
          <w:rFonts w:hint="eastAsia" w:ascii="Times New Roman" w:hAnsi="Times New Roman" w:eastAsia="宋体" w:cs="Times New Roman"/>
          <w:sz w:val="24"/>
          <w:szCs w:val="24"/>
        </w:rPr>
        <w:t>检修通道的设置应满足主拱、吊杆锚头、桥面梁系和拱梁交叉处的检测和维修需要。</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 xml:space="preserve">8.2.2 </w:t>
      </w:r>
      <w:r>
        <w:rPr>
          <w:rFonts w:hint="eastAsia" w:ascii="Times New Roman" w:hAnsi="Times New Roman" w:eastAsia="宋体" w:cs="Times New Roman"/>
          <w:sz w:val="24"/>
          <w:szCs w:val="24"/>
        </w:rPr>
        <w:t>检修通道钢构件的焊接工艺与质量控制与主体结构的要求相同。</w:t>
      </w:r>
    </w:p>
    <w:p>
      <w:pPr>
        <w:spacing w:after="312" w:afterLines="100" w:line="360" w:lineRule="auto"/>
        <w:ind w:firstLine="241" w:firstLineChars="100"/>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8.2.3 </w:t>
      </w:r>
      <w:r>
        <w:rPr>
          <w:rFonts w:hint="eastAsia" w:ascii="Times New Roman" w:hAnsi="Times New Roman" w:eastAsia="宋体" w:cs="Times New Roman"/>
          <w:sz w:val="24"/>
          <w:szCs w:val="24"/>
        </w:rPr>
        <w:t>在设计阶段应根据桥梁结构特点，提出桥梁检查、养护、维修的技术要求。</w:t>
      </w:r>
    </w:p>
    <w:p>
      <w:pPr>
        <w:spacing w:after="312" w:afterLines="100" w:line="360" w:lineRule="auto"/>
        <w:ind w:firstLine="241" w:firstLineChars="100"/>
        <w:rPr>
          <w:rFonts w:ascii="Times New Roman" w:hAnsi="Times New Roman" w:eastAsia="宋体" w:cs="Times New Roman"/>
          <w:b/>
          <w:bCs/>
          <w:sz w:val="24"/>
          <w:szCs w:val="24"/>
        </w:rPr>
        <w:sectPr>
          <w:headerReference r:id="rId17" w:type="default"/>
          <w:pgSz w:w="11906" w:h="16838"/>
          <w:pgMar w:top="1440" w:right="1800" w:bottom="1440" w:left="1800" w:header="851" w:footer="992" w:gutter="0"/>
          <w:pgNumType w:fmt="numberInDash"/>
          <w:cols w:space="425" w:num="1"/>
          <w:docGrid w:type="lines" w:linePitch="312" w:charSpace="0"/>
        </w:sectPr>
      </w:pPr>
    </w:p>
    <w:p>
      <w:pPr>
        <w:spacing w:before="936" w:beforeLines="300" w:after="624" w:afterLines="200" w:line="360" w:lineRule="auto"/>
        <w:jc w:val="left"/>
        <w:outlineLvl w:val="0"/>
        <w:rPr>
          <w:rFonts w:ascii="Times New Roman" w:hAnsi="Times New Roman" w:eastAsia="黑体" w:cs="Times New Roman"/>
          <w:b/>
          <w:bCs/>
          <w:sz w:val="32"/>
          <w:szCs w:val="32"/>
        </w:rPr>
      </w:pPr>
      <w:bookmarkStart w:id="64" w:name="_Toc86408999"/>
      <w:r>
        <w:rPr>
          <w:rFonts w:hint="eastAsia" w:ascii="Times New Roman" w:hAnsi="Times New Roman" w:eastAsia="黑体" w:cs="Times New Roman"/>
          <w:b/>
          <w:bCs/>
          <w:sz w:val="32"/>
          <w:szCs w:val="32"/>
        </w:rPr>
        <w:t>9</w:t>
      </w:r>
      <w:r>
        <w:rPr>
          <w:rFonts w:ascii="Times New Roman" w:hAnsi="Times New Roman" w:eastAsia="黑体" w:cs="Times New Roman"/>
          <w:b/>
          <w:bCs/>
          <w:sz w:val="32"/>
          <w:szCs w:val="32"/>
        </w:rPr>
        <w:t xml:space="preserve"> </w:t>
      </w:r>
      <w:r>
        <w:rPr>
          <w:rFonts w:hint="eastAsia" w:ascii="Times New Roman" w:hAnsi="Times New Roman" w:eastAsia="黑体" w:cs="Times New Roman"/>
          <w:b/>
          <w:bCs/>
          <w:sz w:val="32"/>
          <w:szCs w:val="32"/>
        </w:rPr>
        <w:t>防腐构造与涂装</w:t>
      </w:r>
      <w:bookmarkEnd w:id="64"/>
    </w:p>
    <w:p>
      <w:pPr>
        <w:spacing w:before="312" w:beforeLines="100" w:after="312" w:afterLines="100" w:line="360" w:lineRule="auto"/>
        <w:jc w:val="left"/>
        <w:outlineLvl w:val="1"/>
        <w:rPr>
          <w:rFonts w:ascii="Times New Roman" w:hAnsi="Times New Roman" w:eastAsia="黑体" w:cs="Times New Roman"/>
          <w:b/>
          <w:bCs/>
          <w:sz w:val="28"/>
          <w:szCs w:val="28"/>
        </w:rPr>
      </w:pPr>
      <w:bookmarkStart w:id="65" w:name="_Toc86409000"/>
      <w:r>
        <w:rPr>
          <w:rFonts w:ascii="Times New Roman" w:hAnsi="Times New Roman" w:eastAsia="黑体" w:cs="Times New Roman"/>
          <w:b/>
          <w:bCs/>
          <w:sz w:val="28"/>
          <w:szCs w:val="28"/>
        </w:rPr>
        <w:t xml:space="preserve">9.1 </w:t>
      </w:r>
      <w:r>
        <w:rPr>
          <w:rFonts w:hint="eastAsia" w:ascii="Times New Roman" w:hAnsi="Times New Roman" w:eastAsia="黑体" w:cs="Times New Roman"/>
          <w:b/>
          <w:bCs/>
          <w:sz w:val="28"/>
          <w:szCs w:val="28"/>
        </w:rPr>
        <w:t>防腐构造</w:t>
      </w:r>
      <w:bookmarkEnd w:id="65"/>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9</w:t>
      </w:r>
      <w:r>
        <w:rPr>
          <w:rFonts w:ascii="Times New Roman" w:hAnsi="Times New Roman" w:eastAsia="宋体" w:cs="Times New Roman"/>
          <w:b/>
          <w:bCs/>
          <w:sz w:val="24"/>
          <w:szCs w:val="24"/>
        </w:rPr>
        <w:t xml:space="preserve">.1.1 </w:t>
      </w:r>
      <w:r>
        <w:rPr>
          <w:rFonts w:hint="eastAsia" w:ascii="Times New Roman" w:hAnsi="Times New Roman" w:eastAsia="宋体" w:cs="Times New Roman"/>
          <w:sz w:val="24"/>
          <w:szCs w:val="24"/>
        </w:rPr>
        <w:t>钢箱系杆拱桥中的钢构件，应针对桥位大气腐蚀环境和涂层体系保护年限，按现行《公路桥梁钢结构防腐涂装技术条件》（JT/T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722）的规定，进行防腐涂装。</w:t>
      </w:r>
    </w:p>
    <w:p>
      <w:pPr>
        <w:spacing w:before="312" w:beforeLines="100" w:after="312" w:afterLines="100" w:line="360" w:lineRule="auto"/>
        <w:jc w:val="left"/>
        <w:outlineLvl w:val="1"/>
        <w:rPr>
          <w:rFonts w:ascii="Times New Roman" w:hAnsi="Times New Roman" w:eastAsia="黑体" w:cs="Times New Roman"/>
          <w:b/>
          <w:bCs/>
          <w:sz w:val="28"/>
          <w:szCs w:val="28"/>
        </w:rPr>
      </w:pPr>
      <w:bookmarkStart w:id="66" w:name="_Toc86409001"/>
      <w:r>
        <w:rPr>
          <w:rFonts w:ascii="Times New Roman" w:hAnsi="Times New Roman" w:eastAsia="黑体" w:cs="Times New Roman"/>
          <w:b/>
          <w:bCs/>
          <w:sz w:val="28"/>
          <w:szCs w:val="28"/>
        </w:rPr>
        <w:t xml:space="preserve">9.2 </w:t>
      </w:r>
      <w:r>
        <w:rPr>
          <w:rFonts w:hint="eastAsia" w:ascii="Times New Roman" w:hAnsi="Times New Roman" w:eastAsia="黑体" w:cs="Times New Roman"/>
          <w:b/>
          <w:bCs/>
          <w:sz w:val="28"/>
          <w:szCs w:val="28"/>
        </w:rPr>
        <w:t>涂装</w:t>
      </w:r>
      <w:bookmarkEnd w:id="66"/>
    </w:p>
    <w:p>
      <w:pPr>
        <w:spacing w:after="312" w:afterLines="100" w:line="360" w:lineRule="auto"/>
        <w:ind w:firstLine="241" w:firstLineChars="100"/>
        <w:rPr>
          <w:rFonts w:ascii="Times New Roman" w:hAnsi="Times New Roman" w:eastAsia="宋体" w:cs="Times New Roman"/>
          <w:sz w:val="24"/>
          <w:szCs w:val="24"/>
        </w:rPr>
      </w:pPr>
      <w:r>
        <w:rPr>
          <w:rFonts w:hint="eastAsia" w:ascii="Times New Roman" w:hAnsi="Times New Roman" w:eastAsia="宋体" w:cs="Times New Roman"/>
          <w:b/>
          <w:bCs/>
          <w:sz w:val="24"/>
          <w:szCs w:val="24"/>
        </w:rPr>
        <w:t>9</w:t>
      </w:r>
      <w:r>
        <w:rPr>
          <w:rFonts w:ascii="Times New Roman" w:hAnsi="Times New Roman" w:eastAsia="宋体" w:cs="Times New Roman"/>
          <w:b/>
          <w:bCs/>
          <w:sz w:val="24"/>
          <w:szCs w:val="24"/>
        </w:rPr>
        <w:t xml:space="preserve">.2.1 </w:t>
      </w:r>
      <w:r>
        <w:rPr>
          <w:rFonts w:hint="eastAsia" w:ascii="Times New Roman" w:hAnsi="Times New Roman" w:eastAsia="宋体" w:cs="Times New Roman"/>
          <w:sz w:val="24"/>
          <w:szCs w:val="24"/>
        </w:rPr>
        <w:t>根据结构防腐蚀重点、工艺要求，应避免出现易于积水集污的死角、未封闭焊缝及难以实施涂装施工的不良细节。</w:t>
      </w:r>
    </w:p>
    <w:p>
      <w:pPr>
        <w:spacing w:after="312" w:afterLines="100" w:line="360" w:lineRule="auto"/>
        <w:ind w:firstLine="241" w:firstLineChars="100"/>
        <w:rPr>
          <w:rFonts w:ascii="Times New Roman" w:hAnsi="Times New Roman" w:eastAsia="宋体" w:cs="Times New Roman"/>
          <w:sz w:val="24"/>
          <w:szCs w:val="24"/>
        </w:rPr>
      </w:pPr>
      <w:r>
        <w:rPr>
          <w:rFonts w:ascii="Times New Roman" w:hAnsi="Times New Roman" w:eastAsia="宋体" w:cs="Times New Roman"/>
          <w:b/>
          <w:bCs/>
          <w:sz w:val="24"/>
          <w:szCs w:val="24"/>
        </w:rPr>
        <w:t>9.2.2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为保证摩擦型高强螺栓连接的可靠性，设计中应明确摩擦型连接表面必须先喷砂除锈并涂布抗滑型无机富锌漆。</w:t>
      </w:r>
    </w:p>
    <w:sectPr>
      <w:headerReference r:id="rId18"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ascii="Times New Roman" w:hAnsi="Times New Roman" w:cs="Times New Roman"/>
        <w:sz w:val="21"/>
        <w:szCs w:val="21"/>
      </w:rPr>
    </w:pP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2424830"/>
      <w:docPartObj>
        <w:docPartGallery w:val="autotext"/>
      </w:docPartObj>
    </w:sdtPr>
    <w:sdtEndPr>
      <w:rPr>
        <w:rFonts w:ascii="Times New Roman" w:hAnsi="Times New Roman" w:cs="Times New Roman"/>
        <w:sz w:val="21"/>
        <w:szCs w:val="21"/>
      </w:rPr>
    </w:sdtEndPr>
    <w:sdtContent>
      <w:p>
        <w:pPr>
          <w:pStyle w:val="7"/>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63472479"/>
      <w:docPartObj>
        <w:docPartGallery w:val="autotext"/>
      </w:docPartObj>
    </w:sdtPr>
    <w:sdtEndPr>
      <w:rPr>
        <w:rFonts w:ascii="Times New Roman" w:hAnsi="Times New Roman" w:cs="Times New Roman"/>
        <w:sz w:val="21"/>
        <w:szCs w:val="21"/>
      </w:rPr>
    </w:sdtEndPr>
    <w:sdtContent>
      <w:p>
        <w:pPr>
          <w:pStyle w:val="7"/>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25416096"/>
      <w:docPartObj>
        <w:docPartGallery w:val="autotext"/>
      </w:docPartObj>
    </w:sdtPr>
    <w:sdtEndPr>
      <w:rPr>
        <w:rFonts w:ascii="Times New Roman" w:hAnsi="Times New Roman" w:cs="Times New Roman"/>
        <w:sz w:val="21"/>
        <w:szCs w:val="21"/>
      </w:rPr>
    </w:sdtEndPr>
    <w:sdtContent>
      <w:p>
        <w:pPr>
          <w:pStyle w:val="7"/>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07947081"/>
      <w:docPartObj>
        <w:docPartGallery w:val="autotext"/>
      </w:docPartObj>
    </w:sdtPr>
    <w:sdtEndPr>
      <w:rPr>
        <w:rFonts w:ascii="Times New Roman" w:hAnsi="Times New Roman" w:cs="Times New Roman"/>
        <w:sz w:val="21"/>
        <w:szCs w:val="21"/>
      </w:rPr>
    </w:sdtEndPr>
    <w:sdtContent>
      <w:p>
        <w:pPr>
          <w:pStyle w:val="7"/>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jc w:val="right"/>
      <w:rPr>
        <w:rFonts w:ascii="宋体" w:hAnsi="宋体" w:eastAsia="宋体"/>
      </w:rPr>
    </w:pPr>
    <w:r>
      <w:rPr>
        <w:rFonts w:hint="eastAsia" w:ascii="宋体" w:hAnsi="宋体" w:eastAsia="宋体"/>
      </w:rPr>
      <w:t>前</w:t>
    </w:r>
    <w:r>
      <w:rPr>
        <w:rFonts w:ascii="宋体" w:hAnsi="宋体" w:eastAsia="宋体"/>
      </w:rPr>
      <w:t xml:space="preserve">  </w:t>
    </w:r>
    <w:r>
      <w:rPr>
        <w:rFonts w:hint="eastAsia" w:ascii="宋体" w:hAnsi="宋体" w:eastAsia="宋体"/>
      </w:rPr>
      <w:t>言</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8</w:t>
    </w:r>
    <w:r>
      <w:rPr>
        <w:rFonts w:ascii="宋体" w:hAnsi="宋体" w:eastAsia="宋体"/>
      </w:rPr>
      <w:t xml:space="preserve">  </w:t>
    </w:r>
    <w:r>
      <w:rPr>
        <w:rFonts w:hint="eastAsia" w:ascii="宋体" w:hAnsi="宋体" w:eastAsia="宋体"/>
      </w:rPr>
      <w:t>附属结构</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9</w:t>
    </w:r>
    <w:r>
      <w:rPr>
        <w:rFonts w:ascii="宋体" w:hAnsi="宋体" w:eastAsia="宋体"/>
      </w:rPr>
      <w:t xml:space="preserve">  </w:t>
    </w:r>
    <w:r>
      <w:rPr>
        <w:rFonts w:hint="eastAsia" w:ascii="宋体" w:hAnsi="宋体" w:eastAsia="宋体"/>
      </w:rPr>
      <w:t>防腐构造与涂装</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jc w:val="right"/>
      <w:rPr>
        <w:rFonts w:ascii="宋体" w:hAnsi="宋体" w:eastAsia="宋体"/>
      </w:rPr>
    </w:pPr>
    <w:r>
      <w:rPr>
        <w:rFonts w:hint="eastAsia" w:ascii="宋体" w:hAnsi="宋体" w:eastAsia="宋体"/>
      </w:rPr>
      <w:t xml:space="preserve">目 </w:t>
    </w:r>
    <w:r>
      <w:rPr>
        <w:rFonts w:ascii="宋体" w:hAnsi="宋体" w:eastAsia="宋体"/>
      </w:rPr>
      <w:t xml:space="preserve"> </w:t>
    </w:r>
    <w:r>
      <w:rPr>
        <w:rFonts w:hint="eastAsia" w:ascii="宋体" w:hAnsi="宋体" w:eastAsia="宋体"/>
      </w:rPr>
      <w:t>次</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1</w:t>
    </w:r>
    <w:r>
      <w:rPr>
        <w:rFonts w:ascii="宋体" w:hAnsi="宋体" w:eastAsia="宋体"/>
      </w:rPr>
      <w:t xml:space="preserve">  </w:t>
    </w:r>
    <w:r>
      <w:rPr>
        <w:rFonts w:hint="eastAsia" w:ascii="宋体" w:hAnsi="宋体" w:eastAsia="宋体"/>
      </w:rPr>
      <w:t>总 则</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2</w:t>
    </w:r>
    <w:r>
      <w:rPr>
        <w:rFonts w:ascii="宋体" w:hAnsi="宋体" w:eastAsia="宋体"/>
      </w:rPr>
      <w:t xml:space="preserve">  </w:t>
    </w:r>
    <w:r>
      <w:rPr>
        <w:rFonts w:hint="eastAsia" w:ascii="宋体" w:hAnsi="宋体" w:eastAsia="宋体"/>
      </w:rPr>
      <w:t>术语和符号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3</w:t>
    </w:r>
    <w:r>
      <w:rPr>
        <w:rFonts w:ascii="宋体" w:hAnsi="宋体" w:eastAsia="宋体"/>
      </w:rPr>
      <w:t xml:space="preserve">  </w:t>
    </w:r>
    <w:r>
      <w:rPr>
        <w:rFonts w:hint="eastAsia" w:ascii="宋体" w:hAnsi="宋体" w:eastAsia="宋体"/>
      </w:rPr>
      <w:t xml:space="preserve">材 </w:t>
    </w:r>
    <w:r>
      <w:rPr>
        <w:rFonts w:ascii="宋体" w:hAnsi="宋体" w:eastAsia="宋体"/>
      </w:rPr>
      <w:t xml:space="preserve"> </w:t>
    </w:r>
    <w:r>
      <w:rPr>
        <w:rFonts w:hint="eastAsia" w:ascii="宋体" w:hAnsi="宋体" w:eastAsia="宋体"/>
      </w:rPr>
      <w:t>料</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4</w:t>
    </w:r>
    <w:r>
      <w:rPr>
        <w:rFonts w:ascii="宋体" w:hAnsi="宋体" w:eastAsia="宋体"/>
      </w:rPr>
      <w:t xml:space="preserve">  </w:t>
    </w:r>
    <w:r>
      <w:rPr>
        <w:rFonts w:hint="eastAsia" w:ascii="宋体" w:hAnsi="宋体" w:eastAsia="宋体"/>
      </w:rPr>
      <w:t>计算基本规定</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5</w:t>
    </w:r>
    <w:r>
      <w:rPr>
        <w:rFonts w:ascii="宋体" w:hAnsi="宋体" w:eastAsia="宋体"/>
      </w:rPr>
      <w:t xml:space="preserve">  </w:t>
    </w:r>
    <w:r>
      <w:rPr>
        <w:rFonts w:hint="eastAsia" w:ascii="宋体" w:hAnsi="宋体" w:eastAsia="宋体"/>
      </w:rPr>
      <w:t>运营阶段结构计算</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6</w:t>
    </w:r>
    <w:r>
      <w:rPr>
        <w:rFonts w:ascii="宋体" w:hAnsi="宋体" w:eastAsia="宋体"/>
      </w:rPr>
      <w:t xml:space="preserve">  </w:t>
    </w:r>
    <w:r>
      <w:rPr>
        <w:rFonts w:hint="eastAsia" w:ascii="宋体" w:hAnsi="宋体" w:eastAsia="宋体"/>
      </w:rPr>
      <w:t>施工阶段结构计算</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wordWrap w:val="0"/>
      <w:jc w:val="right"/>
      <w:rPr>
        <w:rFonts w:ascii="宋体" w:hAnsi="宋体" w:eastAsia="宋体"/>
      </w:rPr>
    </w:pPr>
    <w:r>
      <w:rPr>
        <w:rFonts w:ascii="Times New Roman" w:hAnsi="Times New Roman" w:eastAsia="宋体" w:cs="Times New Roman"/>
      </w:rPr>
      <w:t>7</w:t>
    </w:r>
    <w:r>
      <w:rPr>
        <w:rFonts w:ascii="宋体" w:hAnsi="宋体" w:eastAsia="宋体"/>
      </w:rPr>
      <w:t xml:space="preserve">  </w:t>
    </w:r>
    <w:r>
      <w:rPr>
        <w:rFonts w:hint="eastAsia" w:ascii="宋体" w:hAnsi="宋体" w:eastAsia="宋体"/>
      </w:rPr>
      <w:t>总体设计及构造</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DB1FDC"/>
    <w:multiLevelType w:val="multilevel"/>
    <w:tmpl w:val="2FDB1FDC"/>
    <w:lvl w:ilvl="0" w:tentative="0">
      <w:start w:val="4"/>
      <w:numFmt w:val="decimal"/>
      <w:pStyle w:val="2"/>
      <w:lvlText w:val="%1"/>
      <w:lvlJc w:val="left"/>
      <w:pPr>
        <w:ind w:left="0" w:firstLine="0"/>
      </w:pPr>
      <w:rPr>
        <w:rFonts w:hint="default" w:ascii="Times New Roman" w:hAnsi="Times New Roman" w:eastAsia="宋体"/>
        <w:b/>
        <w:i w:val="0"/>
        <w:sz w:val="28"/>
      </w:rPr>
    </w:lvl>
    <w:lvl w:ilvl="1" w:tentative="0">
      <w:start w:val="1"/>
      <w:numFmt w:val="decimal"/>
      <w:pStyle w:val="3"/>
      <w:lvlText w:val="%1.%2"/>
      <w:lvlJc w:val="left"/>
      <w:pPr>
        <w:ind w:left="0" w:firstLine="0"/>
      </w:pPr>
      <w:rPr>
        <w:rFonts w:hint="default" w:ascii="Times New Roman" w:hAnsi="Times New Roman" w:eastAsia="宋体"/>
        <w:b/>
        <w:i w:val="0"/>
        <w:sz w:val="24"/>
      </w:rPr>
    </w:lvl>
    <w:lvl w:ilvl="2" w:tentative="0">
      <w:start w:val="1"/>
      <w:numFmt w:val="decimal"/>
      <w:pStyle w:val="4"/>
      <w:lvlText w:val="%1.%2.%3"/>
      <w:lvlJc w:val="left"/>
      <w:pPr>
        <w:ind w:left="0" w:firstLine="425"/>
      </w:pPr>
      <w:rPr>
        <w:rFonts w:hint="default" w:ascii="Times New Roman" w:hAnsi="Times New Roman" w:eastAsia="宋体"/>
        <w:b/>
        <w:i w:val="0"/>
        <w:sz w:val="24"/>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EyMTBmY2RhNzQ4Y2RkZDdhODdmOTc1YjMzYTcwODkifQ=="/>
  </w:docVars>
  <w:rsids>
    <w:rsidRoot w:val="000663EB"/>
    <w:rsid w:val="00006C8C"/>
    <w:rsid w:val="0001582E"/>
    <w:rsid w:val="00025618"/>
    <w:rsid w:val="000313B6"/>
    <w:rsid w:val="00037B62"/>
    <w:rsid w:val="00040C60"/>
    <w:rsid w:val="000428A3"/>
    <w:rsid w:val="000442EA"/>
    <w:rsid w:val="0004597D"/>
    <w:rsid w:val="00046044"/>
    <w:rsid w:val="00062951"/>
    <w:rsid w:val="000663EB"/>
    <w:rsid w:val="00070A81"/>
    <w:rsid w:val="000771B9"/>
    <w:rsid w:val="000823A8"/>
    <w:rsid w:val="00085C5D"/>
    <w:rsid w:val="00094B71"/>
    <w:rsid w:val="000A3B8C"/>
    <w:rsid w:val="000D3382"/>
    <w:rsid w:val="000E6AC8"/>
    <w:rsid w:val="000F0D7E"/>
    <w:rsid w:val="000F26E8"/>
    <w:rsid w:val="000F54D3"/>
    <w:rsid w:val="00100E29"/>
    <w:rsid w:val="00103E5A"/>
    <w:rsid w:val="00107316"/>
    <w:rsid w:val="00113FCD"/>
    <w:rsid w:val="0012698E"/>
    <w:rsid w:val="00136863"/>
    <w:rsid w:val="00147549"/>
    <w:rsid w:val="00154204"/>
    <w:rsid w:val="001576BB"/>
    <w:rsid w:val="00177C08"/>
    <w:rsid w:val="00181B9A"/>
    <w:rsid w:val="00182E60"/>
    <w:rsid w:val="001927D2"/>
    <w:rsid w:val="00195ABD"/>
    <w:rsid w:val="00195C17"/>
    <w:rsid w:val="001B0C54"/>
    <w:rsid w:val="001B6D63"/>
    <w:rsid w:val="001D23D0"/>
    <w:rsid w:val="001F6F18"/>
    <w:rsid w:val="0020339B"/>
    <w:rsid w:val="00206130"/>
    <w:rsid w:val="002074CE"/>
    <w:rsid w:val="002078D8"/>
    <w:rsid w:val="0021340D"/>
    <w:rsid w:val="00225E25"/>
    <w:rsid w:val="00226270"/>
    <w:rsid w:val="00230B94"/>
    <w:rsid w:val="00234A4F"/>
    <w:rsid w:val="002379EA"/>
    <w:rsid w:val="0024351C"/>
    <w:rsid w:val="0024495F"/>
    <w:rsid w:val="00247401"/>
    <w:rsid w:val="00260B8F"/>
    <w:rsid w:val="00265291"/>
    <w:rsid w:val="00265B83"/>
    <w:rsid w:val="00271305"/>
    <w:rsid w:val="00280467"/>
    <w:rsid w:val="002B11B3"/>
    <w:rsid w:val="002F64B5"/>
    <w:rsid w:val="00326B6D"/>
    <w:rsid w:val="00332DC0"/>
    <w:rsid w:val="00341AB1"/>
    <w:rsid w:val="00342D3E"/>
    <w:rsid w:val="003457C0"/>
    <w:rsid w:val="00375082"/>
    <w:rsid w:val="00395722"/>
    <w:rsid w:val="003A2BAE"/>
    <w:rsid w:val="003C534B"/>
    <w:rsid w:val="003E00D8"/>
    <w:rsid w:val="003E2B08"/>
    <w:rsid w:val="003E6D69"/>
    <w:rsid w:val="003F384A"/>
    <w:rsid w:val="003F4F44"/>
    <w:rsid w:val="00404E01"/>
    <w:rsid w:val="00410F20"/>
    <w:rsid w:val="00412FC6"/>
    <w:rsid w:val="00413E63"/>
    <w:rsid w:val="00434C79"/>
    <w:rsid w:val="00443EB8"/>
    <w:rsid w:val="00472798"/>
    <w:rsid w:val="00487BDC"/>
    <w:rsid w:val="00487C85"/>
    <w:rsid w:val="00496955"/>
    <w:rsid w:val="004A129F"/>
    <w:rsid w:val="004B6D78"/>
    <w:rsid w:val="004C613C"/>
    <w:rsid w:val="004E3DF2"/>
    <w:rsid w:val="004F4781"/>
    <w:rsid w:val="004F657C"/>
    <w:rsid w:val="00501A0C"/>
    <w:rsid w:val="00505115"/>
    <w:rsid w:val="005107A8"/>
    <w:rsid w:val="0051447F"/>
    <w:rsid w:val="00527C56"/>
    <w:rsid w:val="005326C6"/>
    <w:rsid w:val="0053530D"/>
    <w:rsid w:val="00567B88"/>
    <w:rsid w:val="005746E0"/>
    <w:rsid w:val="005750EA"/>
    <w:rsid w:val="005843E5"/>
    <w:rsid w:val="00584DF7"/>
    <w:rsid w:val="00590C6B"/>
    <w:rsid w:val="00597086"/>
    <w:rsid w:val="005A1203"/>
    <w:rsid w:val="005E0D5B"/>
    <w:rsid w:val="005F6783"/>
    <w:rsid w:val="00604088"/>
    <w:rsid w:val="006079B3"/>
    <w:rsid w:val="0061248F"/>
    <w:rsid w:val="00624B20"/>
    <w:rsid w:val="00642881"/>
    <w:rsid w:val="00653DE1"/>
    <w:rsid w:val="0067459C"/>
    <w:rsid w:val="006810FF"/>
    <w:rsid w:val="00682CA1"/>
    <w:rsid w:val="0068776E"/>
    <w:rsid w:val="006A02A5"/>
    <w:rsid w:val="006A0DC6"/>
    <w:rsid w:val="006A15F6"/>
    <w:rsid w:val="006A6761"/>
    <w:rsid w:val="006C5538"/>
    <w:rsid w:val="006D71BA"/>
    <w:rsid w:val="00700508"/>
    <w:rsid w:val="00712302"/>
    <w:rsid w:val="0071597F"/>
    <w:rsid w:val="00721CED"/>
    <w:rsid w:val="007401C1"/>
    <w:rsid w:val="00750CBA"/>
    <w:rsid w:val="00751DD1"/>
    <w:rsid w:val="007B364E"/>
    <w:rsid w:val="007C22BC"/>
    <w:rsid w:val="007C5B2B"/>
    <w:rsid w:val="007C70FC"/>
    <w:rsid w:val="007D03EB"/>
    <w:rsid w:val="007D6D87"/>
    <w:rsid w:val="007E6EE1"/>
    <w:rsid w:val="007E7B81"/>
    <w:rsid w:val="007F7A7C"/>
    <w:rsid w:val="0080075E"/>
    <w:rsid w:val="0081453F"/>
    <w:rsid w:val="00840B19"/>
    <w:rsid w:val="008518FA"/>
    <w:rsid w:val="008A1623"/>
    <w:rsid w:val="008A3B92"/>
    <w:rsid w:val="008B2149"/>
    <w:rsid w:val="008B4541"/>
    <w:rsid w:val="008C3EFE"/>
    <w:rsid w:val="008C514E"/>
    <w:rsid w:val="008E74B9"/>
    <w:rsid w:val="008F16B4"/>
    <w:rsid w:val="008F2137"/>
    <w:rsid w:val="009020B5"/>
    <w:rsid w:val="00906F27"/>
    <w:rsid w:val="00916015"/>
    <w:rsid w:val="009210FF"/>
    <w:rsid w:val="00945C21"/>
    <w:rsid w:val="009504CC"/>
    <w:rsid w:val="009505FC"/>
    <w:rsid w:val="00956918"/>
    <w:rsid w:val="00967DCF"/>
    <w:rsid w:val="00982D4F"/>
    <w:rsid w:val="00984842"/>
    <w:rsid w:val="009A09C3"/>
    <w:rsid w:val="009A1732"/>
    <w:rsid w:val="009B0657"/>
    <w:rsid w:val="009C7ED6"/>
    <w:rsid w:val="009C7EFF"/>
    <w:rsid w:val="009D0BFE"/>
    <w:rsid w:val="009D325B"/>
    <w:rsid w:val="009F17E0"/>
    <w:rsid w:val="009F529A"/>
    <w:rsid w:val="009F74FF"/>
    <w:rsid w:val="00A005BF"/>
    <w:rsid w:val="00A018A7"/>
    <w:rsid w:val="00A05332"/>
    <w:rsid w:val="00A15088"/>
    <w:rsid w:val="00A163FA"/>
    <w:rsid w:val="00A17CAB"/>
    <w:rsid w:val="00A2165A"/>
    <w:rsid w:val="00A31BB5"/>
    <w:rsid w:val="00A463D0"/>
    <w:rsid w:val="00A7411E"/>
    <w:rsid w:val="00A748C5"/>
    <w:rsid w:val="00A80472"/>
    <w:rsid w:val="00A83A57"/>
    <w:rsid w:val="00A8487F"/>
    <w:rsid w:val="00A9013C"/>
    <w:rsid w:val="00AB797A"/>
    <w:rsid w:val="00AF76F1"/>
    <w:rsid w:val="00B03063"/>
    <w:rsid w:val="00B108BF"/>
    <w:rsid w:val="00B131A0"/>
    <w:rsid w:val="00B16555"/>
    <w:rsid w:val="00B37080"/>
    <w:rsid w:val="00B41B22"/>
    <w:rsid w:val="00B62341"/>
    <w:rsid w:val="00B66D4D"/>
    <w:rsid w:val="00B86440"/>
    <w:rsid w:val="00B94459"/>
    <w:rsid w:val="00B95531"/>
    <w:rsid w:val="00BA00EE"/>
    <w:rsid w:val="00BA4895"/>
    <w:rsid w:val="00BA64AB"/>
    <w:rsid w:val="00BB72CA"/>
    <w:rsid w:val="00BC0097"/>
    <w:rsid w:val="00BC2538"/>
    <w:rsid w:val="00BC2AB0"/>
    <w:rsid w:val="00BC76C0"/>
    <w:rsid w:val="00BD06EF"/>
    <w:rsid w:val="00BD6829"/>
    <w:rsid w:val="00BD6EE2"/>
    <w:rsid w:val="00BE10A3"/>
    <w:rsid w:val="00BF7017"/>
    <w:rsid w:val="00C04A1E"/>
    <w:rsid w:val="00C14102"/>
    <w:rsid w:val="00C20D4D"/>
    <w:rsid w:val="00C2240B"/>
    <w:rsid w:val="00C22488"/>
    <w:rsid w:val="00C36713"/>
    <w:rsid w:val="00C7404D"/>
    <w:rsid w:val="00C7631B"/>
    <w:rsid w:val="00C87A7A"/>
    <w:rsid w:val="00C96551"/>
    <w:rsid w:val="00C96F41"/>
    <w:rsid w:val="00CA1804"/>
    <w:rsid w:val="00CB1509"/>
    <w:rsid w:val="00CB3429"/>
    <w:rsid w:val="00CB6277"/>
    <w:rsid w:val="00CC04AF"/>
    <w:rsid w:val="00CC1D09"/>
    <w:rsid w:val="00CC61A4"/>
    <w:rsid w:val="00CC74D1"/>
    <w:rsid w:val="00CD070E"/>
    <w:rsid w:val="00CD2DEB"/>
    <w:rsid w:val="00CF0225"/>
    <w:rsid w:val="00CF0BE6"/>
    <w:rsid w:val="00CF700C"/>
    <w:rsid w:val="00D03E44"/>
    <w:rsid w:val="00D047CE"/>
    <w:rsid w:val="00D1144A"/>
    <w:rsid w:val="00D21EBA"/>
    <w:rsid w:val="00D27E81"/>
    <w:rsid w:val="00D32AAF"/>
    <w:rsid w:val="00D42BEC"/>
    <w:rsid w:val="00D47BC3"/>
    <w:rsid w:val="00D5109A"/>
    <w:rsid w:val="00D7267D"/>
    <w:rsid w:val="00D94769"/>
    <w:rsid w:val="00D972EA"/>
    <w:rsid w:val="00DA014B"/>
    <w:rsid w:val="00DA5D4C"/>
    <w:rsid w:val="00DB15C0"/>
    <w:rsid w:val="00DB7B62"/>
    <w:rsid w:val="00DD67E4"/>
    <w:rsid w:val="00DE3C75"/>
    <w:rsid w:val="00E02B55"/>
    <w:rsid w:val="00E130B2"/>
    <w:rsid w:val="00E21717"/>
    <w:rsid w:val="00E23776"/>
    <w:rsid w:val="00E3125F"/>
    <w:rsid w:val="00E36D93"/>
    <w:rsid w:val="00E41991"/>
    <w:rsid w:val="00E42ABA"/>
    <w:rsid w:val="00E47B44"/>
    <w:rsid w:val="00E6726E"/>
    <w:rsid w:val="00E728D5"/>
    <w:rsid w:val="00E754FB"/>
    <w:rsid w:val="00ED61F0"/>
    <w:rsid w:val="00ED637B"/>
    <w:rsid w:val="00EF1406"/>
    <w:rsid w:val="00EF1FEC"/>
    <w:rsid w:val="00F008F8"/>
    <w:rsid w:val="00F04ACA"/>
    <w:rsid w:val="00F10D26"/>
    <w:rsid w:val="00F165B1"/>
    <w:rsid w:val="00F16B33"/>
    <w:rsid w:val="00F170AA"/>
    <w:rsid w:val="00F20589"/>
    <w:rsid w:val="00F22F0D"/>
    <w:rsid w:val="00F56DCF"/>
    <w:rsid w:val="00F65387"/>
    <w:rsid w:val="00F7363E"/>
    <w:rsid w:val="00F74157"/>
    <w:rsid w:val="00F81A73"/>
    <w:rsid w:val="00F916A2"/>
    <w:rsid w:val="00F9532A"/>
    <w:rsid w:val="00F959C1"/>
    <w:rsid w:val="00F95A6F"/>
    <w:rsid w:val="00FA7DB1"/>
    <w:rsid w:val="00FB242E"/>
    <w:rsid w:val="00FB7D92"/>
    <w:rsid w:val="00FC1DA7"/>
    <w:rsid w:val="00FC5F6F"/>
    <w:rsid w:val="00FE3968"/>
    <w:rsid w:val="00FE5BF8"/>
    <w:rsid w:val="00FF0324"/>
    <w:rsid w:val="05D31404"/>
    <w:rsid w:val="205E3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24"/>
    <w:qFormat/>
    <w:uiPriority w:val="9"/>
    <w:pPr>
      <w:numPr>
        <w:ilvl w:val="0"/>
      </w:numPr>
      <w:spacing w:before="312" w:after="156"/>
      <w:outlineLvl w:val="0"/>
    </w:pPr>
    <w:rPr>
      <w:rFonts w:eastAsia="宋体"/>
      <w:b/>
      <w:sz w:val="28"/>
    </w:rPr>
  </w:style>
  <w:style w:type="paragraph" w:styleId="3">
    <w:name w:val="heading 2"/>
    <w:basedOn w:val="1"/>
    <w:next w:val="1"/>
    <w:link w:val="25"/>
    <w:unhideWhenUsed/>
    <w:qFormat/>
    <w:uiPriority w:val="9"/>
    <w:pPr>
      <w:widowControl/>
      <w:numPr>
        <w:ilvl w:val="1"/>
        <w:numId w:val="1"/>
      </w:numPr>
      <w:spacing w:before="100" w:beforeLines="100" w:after="50" w:afterLines="50" w:line="360" w:lineRule="auto"/>
      <w:outlineLvl w:val="1"/>
    </w:pPr>
    <w:rPr>
      <w:rFonts w:ascii="Times New Roman" w:hAnsi="Times New Roman" w:eastAsia="黑体" w:cstheme="majorBidi"/>
      <w:bCs/>
      <w:sz w:val="24"/>
      <w:szCs w:val="32"/>
    </w:rPr>
  </w:style>
  <w:style w:type="paragraph" w:styleId="4">
    <w:name w:val="heading 3"/>
    <w:basedOn w:val="1"/>
    <w:next w:val="1"/>
    <w:link w:val="26"/>
    <w:unhideWhenUsed/>
    <w:qFormat/>
    <w:uiPriority w:val="9"/>
    <w:pPr>
      <w:widowControl/>
      <w:numPr>
        <w:ilvl w:val="2"/>
        <w:numId w:val="1"/>
      </w:numPr>
      <w:spacing w:before="50" w:beforeLines="50" w:after="50" w:afterLines="50" w:line="360" w:lineRule="auto"/>
      <w:outlineLvl w:val="2"/>
    </w:pPr>
    <w:rPr>
      <w:rFonts w:ascii="Times New Roman" w:hAnsi="Times New Roman" w:eastAsia="宋体"/>
      <w:bCs/>
      <w:sz w:val="24"/>
      <w:szCs w:val="32"/>
    </w:rPr>
  </w:style>
  <w:style w:type="character" w:default="1" w:styleId="14">
    <w:name w:val="Default Paragraph Font"/>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21"/>
    <w:autoRedefine/>
    <w:semiHidden/>
    <w:unhideWhenUsed/>
    <w:qFormat/>
    <w:uiPriority w:val="99"/>
    <w:pPr>
      <w:jc w:val="left"/>
    </w:pPr>
  </w:style>
  <w:style w:type="paragraph" w:styleId="6">
    <w:name w:val="toc 3"/>
    <w:basedOn w:val="1"/>
    <w:next w:val="1"/>
    <w:autoRedefine/>
    <w:unhideWhenUsed/>
    <w:qFormat/>
    <w:uiPriority w:val="39"/>
    <w:pPr>
      <w:widowControl/>
      <w:spacing w:after="100" w:line="259" w:lineRule="auto"/>
      <w:ind w:left="440"/>
      <w:jc w:val="left"/>
    </w:pPr>
    <w:rPr>
      <w:rFonts w:cs="Times New Roman"/>
      <w:kern w:val="0"/>
      <w:sz w:val="22"/>
    </w:rPr>
  </w:style>
  <w:style w:type="paragraph" w:styleId="7">
    <w:name w:val="footer"/>
    <w:basedOn w:val="1"/>
    <w:link w:val="20"/>
    <w:autoRedefine/>
    <w:unhideWhenUsed/>
    <w:qFormat/>
    <w:uiPriority w:val="99"/>
    <w:pPr>
      <w:tabs>
        <w:tab w:val="center" w:pos="4153"/>
        <w:tab w:val="right" w:pos="8306"/>
      </w:tabs>
      <w:snapToGrid w:val="0"/>
      <w:jc w:val="left"/>
    </w:pPr>
    <w:rPr>
      <w:sz w:val="18"/>
      <w:szCs w:val="18"/>
    </w:rPr>
  </w:style>
  <w:style w:type="paragraph" w:styleId="8">
    <w:name w:val="header"/>
    <w:basedOn w:val="1"/>
    <w:link w:val="19"/>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autoRedefine/>
    <w:unhideWhenUsed/>
    <w:qFormat/>
    <w:uiPriority w:val="39"/>
    <w:pPr>
      <w:widowControl/>
      <w:spacing w:after="100" w:line="259" w:lineRule="auto"/>
      <w:jc w:val="left"/>
    </w:pPr>
    <w:rPr>
      <w:rFonts w:cs="Times New Roman"/>
      <w:kern w:val="0"/>
      <w:sz w:val="22"/>
    </w:rPr>
  </w:style>
  <w:style w:type="paragraph" w:styleId="10">
    <w:name w:val="toc 2"/>
    <w:basedOn w:val="1"/>
    <w:next w:val="1"/>
    <w:autoRedefine/>
    <w:unhideWhenUsed/>
    <w:qFormat/>
    <w:uiPriority w:val="39"/>
    <w:pPr>
      <w:widowControl/>
      <w:spacing w:after="100" w:line="259" w:lineRule="auto"/>
      <w:ind w:left="220"/>
      <w:jc w:val="left"/>
    </w:pPr>
    <w:rPr>
      <w:rFonts w:cs="Times New Roman"/>
      <w:kern w:val="0"/>
      <w:sz w:val="22"/>
    </w:rPr>
  </w:style>
  <w:style w:type="paragraph" w:styleId="11">
    <w:name w:val="annotation subject"/>
    <w:basedOn w:val="5"/>
    <w:next w:val="5"/>
    <w:link w:val="22"/>
    <w:semiHidden/>
    <w:unhideWhenUsed/>
    <w:uiPriority w:val="99"/>
    <w:rPr>
      <w:b/>
      <w:bCs/>
    </w:rPr>
  </w:style>
  <w:style w:type="table" w:styleId="13">
    <w:name w:val="Table Grid"/>
    <w:basedOn w:val="12"/>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22"/>
    <w:rPr>
      <w:rFonts w:ascii="Times New Roman" w:hAnsi="Times New Roman" w:eastAsia="宋体"/>
      <w:bCs/>
      <w:sz w:val="24"/>
    </w:rPr>
  </w:style>
  <w:style w:type="character" w:styleId="16">
    <w:name w:val="Emphasis"/>
    <w:qFormat/>
    <w:uiPriority w:val="20"/>
    <w:rPr>
      <w:rFonts w:ascii="Times New Roman" w:hAnsi="Times New Roman" w:eastAsia="宋体"/>
      <w:sz w:val="24"/>
    </w:rPr>
  </w:style>
  <w:style w:type="character" w:styleId="17">
    <w:name w:val="Hyperlink"/>
    <w:basedOn w:val="14"/>
    <w:unhideWhenUsed/>
    <w:uiPriority w:val="99"/>
    <w:rPr>
      <w:color w:val="0000FF"/>
      <w:u w:val="single"/>
    </w:rPr>
  </w:style>
  <w:style w:type="character" w:styleId="18">
    <w:name w:val="annotation reference"/>
    <w:basedOn w:val="14"/>
    <w:autoRedefine/>
    <w:semiHidden/>
    <w:unhideWhenUsed/>
    <w:qFormat/>
    <w:uiPriority w:val="99"/>
    <w:rPr>
      <w:sz w:val="21"/>
      <w:szCs w:val="21"/>
    </w:rPr>
  </w:style>
  <w:style w:type="character" w:customStyle="1" w:styleId="19">
    <w:name w:val="页眉 字符"/>
    <w:basedOn w:val="14"/>
    <w:link w:val="8"/>
    <w:uiPriority w:val="99"/>
    <w:rPr>
      <w:sz w:val="18"/>
      <w:szCs w:val="18"/>
    </w:rPr>
  </w:style>
  <w:style w:type="character" w:customStyle="1" w:styleId="20">
    <w:name w:val="页脚 字符"/>
    <w:basedOn w:val="14"/>
    <w:link w:val="7"/>
    <w:autoRedefine/>
    <w:uiPriority w:val="99"/>
    <w:rPr>
      <w:sz w:val="18"/>
      <w:szCs w:val="18"/>
    </w:rPr>
  </w:style>
  <w:style w:type="character" w:customStyle="1" w:styleId="21">
    <w:name w:val="批注文字 字符"/>
    <w:basedOn w:val="14"/>
    <w:link w:val="5"/>
    <w:semiHidden/>
    <w:uiPriority w:val="99"/>
  </w:style>
  <w:style w:type="character" w:customStyle="1" w:styleId="22">
    <w:name w:val="批注主题 字符"/>
    <w:basedOn w:val="21"/>
    <w:link w:val="11"/>
    <w:semiHidden/>
    <w:uiPriority w:val="99"/>
    <w:rPr>
      <w:b/>
      <w:bCs/>
    </w:rPr>
  </w:style>
  <w:style w:type="character" w:styleId="23">
    <w:name w:val="Placeholder Text"/>
    <w:basedOn w:val="14"/>
    <w:semiHidden/>
    <w:uiPriority w:val="99"/>
    <w:rPr>
      <w:color w:val="808080"/>
    </w:rPr>
  </w:style>
  <w:style w:type="character" w:customStyle="1" w:styleId="24">
    <w:name w:val="标题 1 字符"/>
    <w:basedOn w:val="14"/>
    <w:link w:val="2"/>
    <w:uiPriority w:val="9"/>
    <w:rPr>
      <w:rFonts w:ascii="Times New Roman" w:hAnsi="Times New Roman" w:eastAsia="宋体" w:cstheme="majorBidi"/>
      <w:b/>
      <w:bCs/>
      <w:sz w:val="28"/>
      <w:szCs w:val="32"/>
    </w:rPr>
  </w:style>
  <w:style w:type="character" w:customStyle="1" w:styleId="25">
    <w:name w:val="标题 2 字符"/>
    <w:basedOn w:val="14"/>
    <w:link w:val="3"/>
    <w:uiPriority w:val="9"/>
    <w:rPr>
      <w:rFonts w:ascii="Times New Roman" w:hAnsi="Times New Roman" w:eastAsia="黑体" w:cstheme="majorBidi"/>
      <w:bCs/>
      <w:sz w:val="24"/>
      <w:szCs w:val="32"/>
    </w:rPr>
  </w:style>
  <w:style w:type="character" w:customStyle="1" w:styleId="26">
    <w:name w:val="标题 3 字符"/>
    <w:basedOn w:val="14"/>
    <w:link w:val="4"/>
    <w:uiPriority w:val="9"/>
    <w:rPr>
      <w:rFonts w:ascii="Times New Roman" w:hAnsi="Times New Roman" w:eastAsia="宋体"/>
      <w:bCs/>
      <w:sz w:val="24"/>
      <w:szCs w:val="32"/>
    </w:rPr>
  </w:style>
  <w:style w:type="paragraph" w:customStyle="1" w:styleId="27">
    <w:name w:val="TOC Heading"/>
    <w:basedOn w:val="2"/>
    <w:next w:val="1"/>
    <w:unhideWhenUsed/>
    <w:qFormat/>
    <w:uiPriority w:val="39"/>
    <w:pPr>
      <w:keepNext/>
      <w:keepLines/>
      <w:numPr>
        <w:numId w:val="0"/>
      </w:numPr>
      <w:spacing w:before="240" w:beforeLines="0" w:after="0" w:afterLines="0" w:line="259" w:lineRule="auto"/>
      <w:jc w:val="left"/>
      <w:outlineLvl w:val="9"/>
    </w:pPr>
    <w:rPr>
      <w:rFonts w:asciiTheme="majorHAnsi" w:hAnsiTheme="majorHAnsi" w:eastAsiaTheme="majorEastAsia"/>
      <w:b w:val="0"/>
      <w:bCs w:val="0"/>
      <w:color w:val="2F5597" w:themeColor="accent1" w:themeShade="BF"/>
      <w:kern w:val="0"/>
      <w:sz w:val="32"/>
    </w:rPr>
  </w:style>
  <w:style w:type="character" w:customStyle="1" w:styleId="28">
    <w:name w:val="high-light-bg"/>
    <w:basedOn w:val="14"/>
    <w:autoRedefine/>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header" Target="header11.xml"/><Relationship Id="rId17" Type="http://schemas.openxmlformats.org/officeDocument/2006/relationships/header" Target="header10.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085189-C9EC-4EAF-8FA9-36AE91EFAC5C}">
  <ds:schemaRefs/>
</ds:datastoreItem>
</file>

<file path=docProps/app.xml><?xml version="1.0" encoding="utf-8"?>
<Properties xmlns="http://schemas.openxmlformats.org/officeDocument/2006/extended-properties" xmlns:vt="http://schemas.openxmlformats.org/officeDocument/2006/docPropsVTypes">
  <Template>Normal.dotm</Template>
  <Pages>31</Pages>
  <Words>3035</Words>
  <Characters>17300</Characters>
  <Lines>144</Lines>
  <Paragraphs>40</Paragraphs>
  <TotalTime>70</TotalTime>
  <ScaleCrop>false</ScaleCrop>
  <LinksUpToDate>false</LinksUpToDate>
  <CharactersWithSpaces>20295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2023-11-10T06:13:00Z</dcterms:created>
  <dc:creator>宋 建军</dc:creator>
  <cp:lastModifiedBy>王新成</cp:lastModifiedBy>
  <cp:lastPrinted>2021-11-01T07:14:00Z</cp:lastPrinted>
  <dcterms:modified xsi:type="dcterms:W3CDTF">2024-05-06T06:04:54Z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75A1CAB05C814E189ABDD746B1D4446E_13</vt:lpwstr>
  </property>
</Properties>
</file>