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pPr>
      <w:r>
        <w:t xml:space="preserve"> </w:t>
      </w:r>
    </w:p>
    <w:p>
      <w:pPr>
        <w:spacing w:line="360" w:lineRule="auto"/>
        <w:ind w:firstLine="180" w:firstLineChars="50"/>
        <w:rPr>
          <w:sz w:val="36"/>
          <w:szCs w:val="36"/>
        </w:rPr>
      </w:pPr>
      <w:r>
        <w:rPr>
          <w:sz w:val="36"/>
          <w:szCs w:val="36"/>
        </w:rPr>
        <w:t>UDC</w:t>
      </w:r>
    </w:p>
    <w:p>
      <w:pPr>
        <w:spacing w:line="360" w:lineRule="auto"/>
        <w:rPr>
          <w:sz w:val="32"/>
          <w:szCs w:val="32"/>
        </w:rPr>
        <w:sectPr>
          <w:headerReference r:id="rId3" w:type="default"/>
          <w:footerReference r:id="rId4" w:type="default"/>
          <w:pgSz w:w="11906" w:h="16838"/>
          <w:pgMar w:top="1134" w:right="1134" w:bottom="1134" w:left="1134" w:header="851" w:footer="992" w:gutter="0"/>
          <w:cols w:space="0" w:num="1"/>
          <w:docGrid w:type="lines" w:linePitch="312" w:charSpace="0"/>
        </w:sectPr>
      </w:pPr>
      <w:r>
        <w:rPr>
          <w:sz w:val="32"/>
          <w:szCs w:val="32"/>
        </w:rPr>
        <w:pict>
          <v:shape id="文本框 9" o:spid="_x0000_s1026" o:spt="202" type="#_x0000_t202" style="position:absolute;left:0pt;margin-left:14.2pt;margin-top:257.9pt;height:368.6pt;width:470pt;mso-position-horizontal-relative:margin;mso-position-vertical-relative:margin;z-index:251663360;mso-width-relative:page;mso-height-relative:page;" stroked="f" coordsize="21600,21600" o:gfxdata="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hw0J0dkAAAALAQAADwAAAAAAAAABACAA&#10;AAAiAAAAZHJzL2Rvd25yZXYueG1sUEsBAhQAFAAAAAgAh07iQD7nBCwMAgAA8AMAAA4AAAAAAAAA&#10;AQAgAAAAKAEAAGRycy9lMm9Eb2MueG1sUEsFBgAAAAAGAAYAWQEAAKYFAAAAAA==&#10;">
            <v:path/>
            <v:fill focussize="0,0"/>
            <v:stroke on="f" joinstyle="miter"/>
            <v:imagedata o:title=""/>
            <o:lock v:ext="edit"/>
            <v:textbox inset="0mm,0mm,0mm,0mm">
              <w:txbxContent>
                <w:p>
                  <w:pPr>
                    <w:jc w:val="center"/>
                    <w:rPr>
                      <w:rFonts w:ascii="黑体" w:eastAsia="黑体"/>
                      <w:kern w:val="0"/>
                      <w:sz w:val="44"/>
                      <w:szCs w:val="44"/>
                    </w:rPr>
                  </w:pPr>
                  <w:r>
                    <w:rPr>
                      <w:rFonts w:hint="eastAsia" w:ascii="黑体" w:eastAsia="黑体"/>
                      <w:kern w:val="0"/>
                      <w:sz w:val="44"/>
                      <w:szCs w:val="44"/>
                    </w:rPr>
                    <w:t>烟气净化碳基材料产品质量标准</w:t>
                  </w:r>
                </w:p>
                <w:p>
                  <w:pPr>
                    <w:jc w:val="center"/>
                    <w:rPr>
                      <w:sz w:val="28"/>
                      <w:szCs w:val="28"/>
                    </w:rPr>
                  </w:pPr>
                  <w:r>
                    <w:rPr>
                      <w:rFonts w:hint="eastAsia"/>
                      <w:sz w:val="28"/>
                      <w:szCs w:val="28"/>
                    </w:rPr>
                    <w:t xml:space="preserve">Standard of product quality </w:t>
                  </w:r>
                  <w:r>
                    <w:rPr>
                      <w:sz w:val="28"/>
                      <w:szCs w:val="28"/>
                    </w:rPr>
                    <w:t xml:space="preserve">for </w:t>
                  </w:r>
                  <w:r>
                    <w:rPr>
                      <w:rFonts w:hint="eastAsia"/>
                      <w:sz w:val="28"/>
                      <w:szCs w:val="28"/>
                    </w:rPr>
                    <w:t xml:space="preserve">performance </w:t>
                  </w:r>
                  <w:r>
                    <w:rPr>
                      <w:sz w:val="28"/>
                      <w:szCs w:val="28"/>
                    </w:rPr>
                    <w:t>of carbon-based materials</w:t>
                  </w:r>
                </w:p>
                <w:p>
                  <w:pPr>
                    <w:jc w:val="center"/>
                    <w:rPr>
                      <w:b/>
                      <w:sz w:val="30"/>
                      <w:szCs w:val="30"/>
                    </w:rPr>
                  </w:pPr>
                  <w:r>
                    <w:rPr>
                      <w:sz w:val="28"/>
                      <w:szCs w:val="28"/>
                    </w:rPr>
                    <w:t xml:space="preserve"> for flue gas purification</w:t>
                  </w:r>
                </w:p>
                <w:p>
                  <w:pPr>
                    <w:jc w:val="center"/>
                    <w:rPr>
                      <w:rFonts w:eastAsia="黑体"/>
                      <w:b/>
                      <w:sz w:val="30"/>
                      <w:szCs w:val="30"/>
                    </w:rPr>
                  </w:pPr>
                  <w:r>
                    <w:rPr>
                      <w:rFonts w:hint="eastAsia" w:eastAsia="黑体"/>
                      <w:b/>
                      <w:sz w:val="30"/>
                      <w:szCs w:val="30"/>
                    </w:rPr>
                    <w:t>（征求意见稿）</w:t>
                  </w:r>
                </w:p>
                <w:p>
                  <w:pPr>
                    <w:rPr>
                      <w:rFonts w:ascii="仿宋_GB2312" w:hAnsi="宋体" w:eastAsia="仿宋_GB2312"/>
                      <w:sz w:val="30"/>
                      <w:szCs w:val="30"/>
                    </w:rPr>
                  </w:pPr>
                </w:p>
                <w:p/>
              </w:txbxContent>
            </v:textbox>
            <w10:anchorlock/>
          </v:shape>
        </w:pict>
      </w:r>
      <w:r>
        <w:rPr>
          <w:sz w:val="32"/>
          <w:szCs w:val="32"/>
        </w:rPr>
        <w:pict>
          <v:shape id="文本框 8" o:spid="_x0000_s1033" o:spt="202" type="#_x0000_t202" style="position:absolute;left:0pt;margin-left:10.1pt;margin-top:672pt;height:65.7pt;width:489.6pt;mso-position-horizontal-relative:margin;mso-position-vertical-relative:margin;z-index:251662336;mso-width-relative:page;mso-height-relative:page;" stroked="f" coordsize="21600,21600" o:gfxdata="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LJrdZzaAAAADAEAAA8AAAAAAAAAAQAg&#10;AAAAIgAAAGRycy9kb3ducmV2LnhtbFBLAQIUABQAAAAIAIdO4kCPZMzoDAIAAO8DAAAOAAAAAAAA&#10;AAEAIAAAACkBAABkcnMvZTJvRG9jLnhtbFBLBQYAAAAABgAGAFkBAACnBQAAAAA=&#10;">
            <v:path/>
            <v:fill focussize="0,0"/>
            <v:stroke on="f" joinstyle="miter"/>
            <v:imagedata o:title=""/>
            <o:lock v:ext="edit"/>
            <v:textbox inset="0mm,0mm,0mm,0mm">
              <w:txbxContent>
                <w:p>
                  <w:pPr>
                    <w:rPr>
                      <w:rFonts w:ascii="黑体" w:hAnsi="黑体" w:eastAsia="黑体"/>
                      <w:sz w:val="24"/>
                    </w:rPr>
                  </w:pPr>
                  <w:r>
                    <w:rPr>
                      <w:rFonts w:ascii="黑体" w:hAnsi="黑体" w:eastAsia="黑体"/>
                      <w:sz w:val="24"/>
                    </w:rPr>
                    <w:drawing>
                      <wp:inline distT="0" distB="0" distL="0" distR="0">
                        <wp:extent cx="6141720" cy="2286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6141720" cy="22860"/>
                                </a:xfrm>
                                <a:prstGeom prst="rect">
                                  <a:avLst/>
                                </a:prstGeom>
                                <a:noFill/>
                                <a:ln>
                                  <a:noFill/>
                                </a:ln>
                              </pic:spPr>
                            </pic:pic>
                          </a:graphicData>
                        </a:graphic>
                      </wp:inline>
                    </w:drawing>
                  </w:r>
                </w:p>
                <w:p>
                  <w:pPr>
                    <w:rPr>
                      <w:rFonts w:ascii="黑体" w:hAnsi="黑体" w:eastAsia="黑体"/>
                      <w:sz w:val="24"/>
                    </w:rPr>
                  </w:pPr>
                </w:p>
                <w:p>
                  <w:pPr>
                    <w:jc w:val="center"/>
                    <w:rPr>
                      <w:rFonts w:ascii="黑体" w:hAnsi="黑体" w:eastAsia="黑体"/>
                      <w:sz w:val="32"/>
                      <w:szCs w:val="32"/>
                    </w:rPr>
                  </w:pPr>
                  <w:r>
                    <w:rPr>
                      <w:rFonts w:hint="eastAsia" w:ascii="黑体" w:hAnsi="黑体" w:eastAsia="黑体"/>
                      <w:sz w:val="32"/>
                      <w:szCs w:val="32"/>
                    </w:rPr>
                    <w:t>中国冶金建设协会 发布</w:t>
                  </w:r>
                </w:p>
              </w:txbxContent>
            </v:textbox>
            <w10:anchorlock/>
          </v:shape>
        </w:pict>
      </w:r>
      <w:r>
        <w:rPr>
          <w:sz w:val="32"/>
          <w:szCs w:val="32"/>
        </w:rPr>
        <w:pict>
          <v:line id="直接连接符 7" o:spid="_x0000_s1032" o:spt="20" style="position:absolute;left:0pt;margin-left:14.2pt;margin-top:671.65pt;height:0pt;width:482pt;z-index:251661312;mso-width-relative:page;mso-height-relative:page;" stroked="t" coordsize="21600,21600" o:gfxdata="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&#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IvIkJvWAAAADAEAAA8AAAAAAAAAAQAgAAAAIgAAAGRy&#10;cy9kb3ducmV2LnhtbFBLAQIUABQAAAAIAIdO4kBRjzBmzgEAAGwDAAAOAAAAAAAAAAEAIAAAACUB&#10;AABkcnMvZTJvRG9jLnhtbFBLBQYAAAAABgAGAFkBAABlBQAAAAA=&#10;">
            <v:path arrowok="t"/>
            <v:fill focussize="0,0"/>
            <v:stroke weight="1pt" color="#800008"/>
            <v:imagedata o:title=""/>
            <o:lock v:ext="edit"/>
          </v:line>
        </w:pict>
      </w:r>
      <w:r>
        <w:rPr>
          <w:sz w:val="32"/>
          <w:szCs w:val="32"/>
        </w:rPr>
        <w:pict>
          <v:line id="直接连接符 6" o:spid="_x0000_s1031" o:spt="20" style="position:absolute;left:0pt;margin-left:14.2pt;margin-top:150.65pt;height:0pt;width:482pt;z-index:251660288;mso-width-relative:page;mso-height-relative:page;" stroked="t" coordsize="21600,21600"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KuSbYfWAAAACgEAAA8AAAAAAAAAAQAgAAAAIgAAAGRy&#10;cy9kb3ducmV2LnhtbFBLAQIUABQAAAAIAIdO4kAnB2nczgEAAGwDAAAOAAAAAAAAAAEAIAAAACUB&#10;AABkcnMvZTJvRG9jLnhtbFBLBQYAAAAABgAGAFkBAABlBQAAAAA=&#10;">
            <v:path arrowok="t"/>
            <v:fill focussize="0,0"/>
            <v:stroke weight="1pt" color="#800008"/>
            <v:imagedata o:title=""/>
            <o:lock v:ext="edit"/>
          </v:line>
        </w:pict>
      </w:r>
      <w:r>
        <w:rPr>
          <w:sz w:val="32"/>
          <w:szCs w:val="32"/>
        </w:rPr>
        <w:pict>
          <v:shape id="文本框 5" o:spid="_x0000_s1030" o:spt="202" type="#_x0000_t202" style="position:absolute;left:0pt;margin-left:337.1pt;margin-top:645.95pt;height:24.6pt;width:159pt;mso-position-horizontal-relative:margin;mso-position-vertical-relative:margin;z-index:251659264;mso-width-relative:page;mso-height-relative:page;" stroked="f" coordsize="21600,21600" o:gfxdata="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EIaDaDaAAAADQEAAA8AAAAAAAAAAQAgAAAA&#10;IgAAAGRycy9kb3ducmV2LnhtbFBLAQIUABQAAAAIAIdO4kDr80u8CQIAAO8DAAAOAAAAAAAAAAEA&#10;IAAAACkBAABkcnMvZTJvRG9jLnhtbFBLBQYAAAAABgAGAFkBAACkBQAAAAA=&#10;">
            <v:path/>
            <v:fill focussize="0,0"/>
            <v:stroke on="f" joinstyle="miter"/>
            <v:imagedata o:title=""/>
            <o:lock v:ext="edit"/>
            <v:textbox inset="0mm,0mm,0mm,0mm">
              <w:txbxContent>
                <w:p>
                  <w:pPr>
                    <w:ind w:firstLine="300" w:firstLineChars="100"/>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实施</w:t>
                  </w:r>
                </w:p>
              </w:txbxContent>
            </v:textbox>
            <w10:anchorlock/>
          </v:shape>
        </w:pict>
      </w:r>
      <w:r>
        <w:rPr>
          <w:sz w:val="32"/>
          <w:szCs w:val="32"/>
        </w:rPr>
        <w:pict>
          <v:shape id="文本框 4" o:spid="_x0000_s1029" o:spt="202" type="#_x0000_t202" style="position:absolute;left:0pt;margin-left:14.2pt;margin-top:645.95pt;height:24.6pt;width:159pt;mso-position-horizontal-relative:margin;mso-position-vertical-relative:margin;z-index:251658240;mso-width-relative:page;mso-height-relative:page;" stroked="f" coordsize="21600,21600" o:gfxdata="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C/0cCy2gAAAAwBAAAPAAAAAAAAAAEAIAAA&#10;ACIAAABkcnMvZG93bnJldi54bWxQSwECFAAUAAAACACHTuJArFAafAoCAADvAwAADgAAAAAAAAAB&#10;ACAAAAApAQAAZHJzL2Uyb0RvYy54bWxQSwUGAAAAAAYABgBZAQAApQUAAAAA&#10;">
            <v:path/>
            <v:fill focussize="0,0"/>
            <v:stroke on="f" joinstyle="miter"/>
            <v:imagedata o:title=""/>
            <o:lock v:ext="edit"/>
            <v:textbox inset="0mm,0mm,0mm,0mm">
              <w:txbxContent>
                <w:p>
                  <w:pPr>
                    <w:rPr>
                      <w:sz w:val="30"/>
                      <w:szCs w:val="30"/>
                    </w:rPr>
                  </w:pPr>
                  <w:r>
                    <w:rPr>
                      <w:rFonts w:hint="eastAsia" w:ascii="Arial" w:hAnsi="Arial" w:cs="Arial"/>
                      <w:sz w:val="30"/>
                      <w:szCs w:val="30"/>
                    </w:rPr>
                    <w:t>XXXX</w:t>
                  </w:r>
                  <w:r>
                    <w:rPr>
                      <w:rFonts w:ascii="Arial" w:hAnsi="Arial" w:cs="Arial"/>
                      <w:sz w:val="30"/>
                      <w:szCs w:val="30"/>
                    </w:rPr>
                    <w:t>-</w:t>
                  </w:r>
                  <w:r>
                    <w:rPr>
                      <w:rFonts w:hint="eastAsia" w:ascii="Arial" w:hAnsi="Arial" w:cs="Arial"/>
                      <w:sz w:val="30"/>
                      <w:szCs w:val="30"/>
                    </w:rPr>
                    <w:t>XX</w:t>
                  </w:r>
                  <w:r>
                    <w:rPr>
                      <w:rFonts w:ascii="Arial" w:hAnsi="Arial" w:cs="Arial"/>
                      <w:sz w:val="30"/>
                      <w:szCs w:val="30"/>
                    </w:rPr>
                    <w:t>-</w:t>
                  </w:r>
                  <w:r>
                    <w:rPr>
                      <w:rFonts w:hint="eastAsia" w:ascii="Arial" w:hAnsi="Arial" w:cs="Arial"/>
                      <w:sz w:val="30"/>
                      <w:szCs w:val="30"/>
                    </w:rPr>
                    <w:t>XX</w:t>
                  </w:r>
                  <w:r>
                    <w:rPr>
                      <w:rFonts w:hint="eastAsia"/>
                      <w:sz w:val="30"/>
                      <w:szCs w:val="30"/>
                    </w:rPr>
                    <w:t>发布</w:t>
                  </w:r>
                </w:p>
              </w:txbxContent>
            </v:textbox>
            <w10:anchorlock/>
          </v:shape>
        </w:pict>
      </w:r>
      <w:r>
        <w:rPr>
          <w:sz w:val="32"/>
          <w:szCs w:val="32"/>
        </w:rPr>
        <w:pict>
          <v:shape id="文本框 3" o:spid="_x0000_s1028" o:spt="202" type="#_x0000_t202" style="position:absolute;left:0pt;margin-left:14.2pt;margin-top:89.7pt;height:42pt;width:456.9pt;mso-position-horizontal-relative:margin;mso-position-vertical-relative:margin;z-index:251655168;mso-width-relative:page;mso-height-relative:page;" stroked="f" coordsize="21600,21600" o:gfxdata="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WAw9Y2QAAAAoBAAAPAAAAAAAAAAEAIAAA&#10;ACIAAABkcnMvZG93bnJldi54bWxQSwECFAAUAAAACACHTuJAr9L5EAsCAADvAwAADgAAAAAAAAAB&#10;ACAAAAAoAQAAZHJzL2Uyb0RvYy54bWxQSwUGAAAAAAYABgBZAQAApQUAAAAA&#10;">
            <v:path/>
            <v:fill focussize="0,0"/>
            <v:stroke on="f" joinstyle="miter"/>
            <v:imagedata o:title=""/>
            <o:lock v:ext="edit"/>
            <v:textbox inset="0mm,0mm,0mm,0mm">
              <w:txbxContent>
                <w:p>
                  <w:pPr>
                    <w:rPr>
                      <w:rFonts w:ascii="Arial" w:hAnsi="Arial" w:cs="Arial"/>
                      <w:color w:val="000000"/>
                      <w:sz w:val="36"/>
                      <w:szCs w:val="36"/>
                      <w:highlight w:val="red"/>
                    </w:rPr>
                  </w:pPr>
                  <w:r>
                    <w:rPr>
                      <w:rFonts w:hint="eastAsia"/>
                      <w:sz w:val="36"/>
                      <w:szCs w:val="36"/>
                    </w:rPr>
                    <w:t xml:space="preserve">P </w:t>
                  </w:r>
                  <w:r>
                    <w:rPr>
                      <w:rFonts w:hint="eastAsia"/>
                      <w:sz w:val="28"/>
                      <w:szCs w:val="28"/>
                    </w:rPr>
                    <w:t xml:space="preserve">                                    </w:t>
                  </w:r>
                  <w:r>
                    <w:rPr>
                      <w:color w:val="000000"/>
                      <w:sz w:val="36"/>
                      <w:szCs w:val="36"/>
                    </w:rPr>
                    <w:t xml:space="preserve">T/CMCA </w:t>
                  </w:r>
                  <w:r>
                    <w:rPr>
                      <w:sz w:val="36"/>
                      <w:szCs w:val="36"/>
                    </w:rPr>
                    <w:t>X</w:t>
                  </w:r>
                  <w:r>
                    <w:rPr>
                      <w:rFonts w:hint="eastAsia"/>
                      <w:sz w:val="36"/>
                      <w:szCs w:val="36"/>
                    </w:rPr>
                    <w:t>XXX</w:t>
                  </w:r>
                  <w:r>
                    <w:rPr>
                      <w:color w:val="000000"/>
                      <w:sz w:val="36"/>
                      <w:szCs w:val="36"/>
                    </w:rPr>
                    <w:t>-2022</w:t>
                  </w:r>
                </w:p>
                <w:p/>
                <w:p/>
              </w:txbxContent>
            </v:textbox>
            <w10:anchorlock/>
          </v:shape>
        </w:pict>
      </w:r>
      <w:r>
        <w:rPr>
          <w:sz w:val="32"/>
          <w:szCs w:val="32"/>
        </w:rPr>
        <w:pict>
          <v:shape id="文本框 2" o:spid="_x0000_s1027" o:spt="202" type="#_x0000_t202" style="position:absolute;left:0pt;margin-left:59.3pt;margin-top:51.25pt;height:30.8pt;width:369.9pt;mso-position-horizontal-relative:margin;mso-position-vertical-relative:margin;z-index:251654144;mso-width-relative:page;mso-height-relative:page;" stroked="f" coordsize="21600,21600" o:gfxdata="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Nb7ux2QAAAAsBAAAPAAAAAAAAAAEAIAAA&#10;ACIAAABkcnMvZG93bnJldi54bWxQSwECFAAUAAAACACHTuJAZ78OqQsCAADuAwAADgAAAAAAAAAB&#10;ACAAAAAoAQAAZHJzL2Uyb0RvYy54bWxQSwUGAAAAAAYABgBZAQAApQUAAAAA&#10;">
            <v:path/>
            <v:fill focussize="0,0"/>
            <v:stroke on="f" joinstyle="miter"/>
            <v:imagedata o:title=""/>
            <o:lock v:ext="edit"/>
            <v:textbox inset="0mm,0mm,0mm,0mm">
              <w:txbxContent>
                <w:p>
                  <w:pPr>
                    <w:ind w:firstLine="1440" w:firstLineChars="300"/>
                    <w:jc w:val="left"/>
                    <w:rPr>
                      <w:rFonts w:ascii="黑体" w:hAnsi="黑体" w:eastAsia="黑体"/>
                      <w:sz w:val="48"/>
                      <w:szCs w:val="48"/>
                    </w:rPr>
                  </w:pPr>
                  <w:r>
                    <w:rPr>
                      <w:rFonts w:hint="eastAsia" w:ascii="黑体" w:hAnsi="黑体" w:eastAsia="黑体"/>
                      <w:sz w:val="48"/>
                      <w:szCs w:val="48"/>
                    </w:rPr>
                    <w:t>团   体   标   准</w:t>
                  </w:r>
                </w:p>
              </w:txbxContent>
            </v:textbox>
            <w10:anchorlock/>
          </v:shape>
        </w:pict>
      </w:r>
    </w:p>
    <w:p>
      <w:pPr>
        <w:spacing w:line="360" w:lineRule="auto"/>
        <w:jc w:val="center"/>
        <w:rPr>
          <w:sz w:val="32"/>
          <w:szCs w:val="32"/>
        </w:rPr>
      </w:pPr>
      <w:bookmarkStart w:id="0" w:name="_Toc304821877"/>
      <w:bookmarkStart w:id="1" w:name="_Toc305074559"/>
      <w:r>
        <w:rPr>
          <w:sz w:val="32"/>
          <w:szCs w:val="32"/>
        </w:rPr>
        <w:t>团体标准</w:t>
      </w:r>
    </w:p>
    <w:p>
      <w:pPr>
        <w:spacing w:line="360" w:lineRule="auto"/>
        <w:jc w:val="center"/>
        <w:rPr>
          <w:sz w:val="28"/>
          <w:szCs w:val="28"/>
        </w:rPr>
      </w:pPr>
    </w:p>
    <w:p>
      <w:pPr>
        <w:spacing w:line="360" w:lineRule="auto"/>
        <w:jc w:val="center"/>
        <w:rPr>
          <w:sz w:val="28"/>
          <w:szCs w:val="28"/>
        </w:rPr>
      </w:pPr>
    </w:p>
    <w:p>
      <w:pPr>
        <w:spacing w:line="360" w:lineRule="auto"/>
        <w:jc w:val="center"/>
        <w:rPr>
          <w:kern w:val="0"/>
          <w:sz w:val="32"/>
          <w:szCs w:val="32"/>
        </w:rPr>
      </w:pPr>
      <w:r>
        <w:rPr>
          <w:kern w:val="0"/>
          <w:sz w:val="32"/>
          <w:szCs w:val="32"/>
        </w:rPr>
        <w:t>烟气净化碳基材料产品质量标准</w:t>
      </w:r>
    </w:p>
    <w:p>
      <w:pPr>
        <w:spacing w:line="360" w:lineRule="auto"/>
        <w:jc w:val="center"/>
        <w:rPr>
          <w:sz w:val="24"/>
        </w:rPr>
      </w:pPr>
      <w:r>
        <w:rPr>
          <w:sz w:val="24"/>
        </w:rPr>
        <w:t>Standard of product quality for performance of carbon-based</w:t>
      </w:r>
    </w:p>
    <w:p>
      <w:pPr>
        <w:spacing w:line="360" w:lineRule="auto"/>
        <w:jc w:val="center"/>
        <w:rPr>
          <w:sz w:val="24"/>
        </w:rPr>
      </w:pPr>
      <w:r>
        <w:rPr>
          <w:sz w:val="24"/>
        </w:rPr>
        <w:t xml:space="preserve"> materials for flue gas purification</w:t>
      </w:r>
    </w:p>
    <w:p>
      <w:pPr>
        <w:spacing w:line="360" w:lineRule="auto"/>
        <w:jc w:val="center"/>
        <w:rPr>
          <w:b/>
          <w:sz w:val="28"/>
          <w:szCs w:val="28"/>
        </w:rPr>
      </w:pPr>
      <w:r>
        <w:rPr>
          <w:b/>
          <w:sz w:val="28"/>
          <w:szCs w:val="28"/>
        </w:rPr>
        <w:t>T/CMCA XXXX-202</w:t>
      </w:r>
      <w:r>
        <w:rPr>
          <w:rFonts w:hint="eastAsia"/>
          <w:b/>
          <w:sz w:val="28"/>
          <w:szCs w:val="28"/>
        </w:rPr>
        <w:t>2</w:t>
      </w:r>
    </w:p>
    <w:p>
      <w:pPr>
        <w:spacing w:line="360" w:lineRule="auto"/>
        <w:jc w:val="center"/>
        <w:rPr>
          <w:sz w:val="28"/>
          <w:szCs w:val="28"/>
        </w:rPr>
      </w:pPr>
    </w:p>
    <w:p>
      <w:pPr>
        <w:spacing w:line="360" w:lineRule="auto"/>
        <w:ind w:left="3574" w:leftChars="1102" w:hanging="1260" w:hangingChars="525"/>
        <w:rPr>
          <w:sz w:val="24"/>
        </w:rPr>
      </w:pPr>
      <w:r>
        <w:rPr>
          <w:sz w:val="24"/>
        </w:rPr>
        <w:t>主编单位：中冶长天国际工程有限责任公司</w:t>
      </w:r>
    </w:p>
    <w:p>
      <w:pPr>
        <w:spacing w:line="360" w:lineRule="auto"/>
        <w:ind w:left="2318" w:leftChars="1104"/>
        <w:rPr>
          <w:sz w:val="24"/>
        </w:rPr>
      </w:pPr>
      <w:r>
        <w:rPr>
          <w:sz w:val="24"/>
        </w:rPr>
        <w:t>发布单位：中国冶金建设协会</w:t>
      </w:r>
    </w:p>
    <w:p>
      <w:pPr>
        <w:spacing w:line="360" w:lineRule="auto"/>
        <w:ind w:left="2318" w:leftChars="1104"/>
        <w:rPr>
          <w:sz w:val="24"/>
        </w:rPr>
      </w:pPr>
      <w:r>
        <w:rPr>
          <w:sz w:val="24"/>
        </w:rPr>
        <w:t>施行日期：XXXX年XX月XX日</w:t>
      </w: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30"/>
          <w:szCs w:val="30"/>
        </w:rPr>
      </w:pPr>
    </w:p>
    <w:p>
      <w:pPr>
        <w:spacing w:line="360" w:lineRule="auto"/>
        <w:jc w:val="center"/>
        <w:rPr>
          <w:sz w:val="28"/>
          <w:szCs w:val="28"/>
        </w:rPr>
      </w:pPr>
      <w:r>
        <w:rPr>
          <w:sz w:val="28"/>
          <w:szCs w:val="28"/>
        </w:rPr>
        <w:t>冶金工业出版社</w:t>
      </w:r>
    </w:p>
    <w:p>
      <w:pPr>
        <w:spacing w:line="360" w:lineRule="auto"/>
        <w:jc w:val="center"/>
        <w:rPr>
          <w:sz w:val="28"/>
          <w:szCs w:val="28"/>
        </w:rPr>
        <w:sectPr>
          <w:footerReference r:id="rId5" w:type="default"/>
          <w:footerReference r:id="rId6" w:type="even"/>
          <w:pgSz w:w="11906" w:h="16838"/>
          <w:pgMar w:top="1134" w:right="1134" w:bottom="1134" w:left="1134" w:header="851" w:footer="992" w:gutter="0"/>
          <w:pgNumType w:start="1"/>
          <w:cols w:space="0" w:num="1"/>
          <w:docGrid w:type="lines" w:linePitch="312" w:charSpace="0"/>
        </w:sectPr>
      </w:pPr>
      <w:r>
        <w:rPr>
          <w:sz w:val="28"/>
          <w:szCs w:val="28"/>
        </w:rPr>
        <w:t>202</w:t>
      </w:r>
      <w:r>
        <w:rPr>
          <w:rFonts w:hint="eastAsia"/>
          <w:sz w:val="28"/>
          <w:szCs w:val="28"/>
        </w:rPr>
        <w:t>2</w:t>
      </w:r>
      <w:r>
        <w:rPr>
          <w:sz w:val="28"/>
          <w:szCs w:val="28"/>
        </w:rPr>
        <w:t>北京</w:t>
      </w:r>
    </w:p>
    <w:p>
      <w:pPr>
        <w:pStyle w:val="2"/>
        <w:spacing w:before="120" w:after="120" w:line="360" w:lineRule="auto"/>
        <w:jc w:val="center"/>
        <w:rPr>
          <w:sz w:val="28"/>
          <w:szCs w:val="28"/>
        </w:rPr>
      </w:pPr>
      <w:bookmarkStart w:id="2" w:name="_Toc28941"/>
      <w:bookmarkStart w:id="3" w:name="_Toc21772"/>
      <w:bookmarkStart w:id="4" w:name="_Toc19401"/>
      <w:bookmarkStart w:id="5" w:name="_Toc5068"/>
      <w:bookmarkStart w:id="6" w:name="_Toc10111"/>
      <w:bookmarkStart w:id="7" w:name="_Toc14011"/>
      <w:bookmarkStart w:id="8" w:name="_Toc23583"/>
      <w:bookmarkStart w:id="9" w:name="_Toc25796"/>
      <w:bookmarkStart w:id="10" w:name="_Toc24651"/>
      <w:r>
        <w:rPr>
          <w:sz w:val="28"/>
          <w:szCs w:val="28"/>
        </w:rPr>
        <w:t>前言</w:t>
      </w:r>
      <w:bookmarkEnd w:id="0"/>
      <w:bookmarkEnd w:id="1"/>
      <w:bookmarkEnd w:id="2"/>
      <w:bookmarkEnd w:id="3"/>
      <w:bookmarkEnd w:id="4"/>
      <w:bookmarkEnd w:id="5"/>
      <w:bookmarkEnd w:id="6"/>
      <w:bookmarkEnd w:id="7"/>
      <w:bookmarkEnd w:id="8"/>
      <w:bookmarkEnd w:id="9"/>
      <w:bookmarkEnd w:id="10"/>
    </w:p>
    <w:p>
      <w:pPr>
        <w:numPr>
          <w:ilvl w:val="0"/>
          <w:numId w:val="1"/>
        </w:numPr>
        <w:spacing w:line="360" w:lineRule="auto"/>
        <w:ind w:firstLine="420" w:firstLineChars="200"/>
        <w:rPr>
          <w:szCs w:val="21"/>
        </w:rPr>
      </w:pPr>
      <w:r>
        <w:rPr>
          <w:szCs w:val="21"/>
        </w:rPr>
        <w:t>本标准根据中国冶金建设协会《关于印发2021年工程建设团体标准编制计划的通知》（冶建协[2021]1号）的要求，由中冶长天国际工程有限责任公司会同有关单位共同完成。</w:t>
      </w:r>
    </w:p>
    <w:p>
      <w:pPr>
        <w:numPr>
          <w:ilvl w:val="0"/>
          <w:numId w:val="1"/>
        </w:numPr>
        <w:spacing w:line="360" w:lineRule="auto"/>
        <w:ind w:firstLine="420" w:firstLineChars="200"/>
        <w:rPr>
          <w:szCs w:val="21"/>
        </w:rPr>
      </w:pPr>
      <w:r>
        <w:rPr>
          <w:szCs w:val="21"/>
        </w:rPr>
        <w:t>在本标准制定过程中，标准编制组学习了有关国家法律、法规及标准，开展了深入的调查和试验研究，总结了多年来烟气净化碳基材料性能检测经验和活性炭法烧结烟气净化工艺对碳基材料的使用经验，并广泛征求了有关单位和专家的意见，最后经审查定稿。</w:t>
      </w:r>
    </w:p>
    <w:p>
      <w:pPr>
        <w:numPr>
          <w:ilvl w:val="0"/>
          <w:numId w:val="1"/>
        </w:numPr>
        <w:spacing w:line="360" w:lineRule="auto"/>
        <w:ind w:firstLine="420" w:firstLineChars="200"/>
        <w:rPr>
          <w:szCs w:val="21"/>
        </w:rPr>
      </w:pPr>
      <w:r>
        <w:rPr>
          <w:szCs w:val="21"/>
        </w:rPr>
        <w:t>本标准共</w:t>
      </w:r>
      <w:r>
        <w:rPr>
          <w:rFonts w:hint="eastAsia"/>
          <w:szCs w:val="21"/>
        </w:rPr>
        <w:t>6</w:t>
      </w:r>
      <w:r>
        <w:rPr>
          <w:szCs w:val="21"/>
        </w:rPr>
        <w:t>章，主要内容包括：总则，术语，</w:t>
      </w:r>
      <w:r>
        <w:rPr>
          <w:rFonts w:hint="eastAsia"/>
          <w:szCs w:val="21"/>
        </w:rPr>
        <w:t>基本规定、指标技术要求</w:t>
      </w:r>
      <w:r>
        <w:rPr>
          <w:szCs w:val="21"/>
        </w:rPr>
        <w:t>，</w:t>
      </w:r>
      <w:r>
        <w:rPr>
          <w:rFonts w:hint="eastAsia"/>
          <w:szCs w:val="21"/>
        </w:rPr>
        <w:t>检验规则</w:t>
      </w:r>
      <w:r>
        <w:rPr>
          <w:szCs w:val="21"/>
        </w:rPr>
        <w:t>，</w:t>
      </w:r>
      <w:r>
        <w:rPr>
          <w:rFonts w:hint="eastAsia"/>
          <w:szCs w:val="21"/>
        </w:rPr>
        <w:t>标志、包装、运输、贮存</w:t>
      </w:r>
      <w:r>
        <w:rPr>
          <w:szCs w:val="21"/>
        </w:rPr>
        <w:t>。</w:t>
      </w:r>
    </w:p>
    <w:p>
      <w:pPr>
        <w:numPr>
          <w:ilvl w:val="0"/>
          <w:numId w:val="1"/>
        </w:numPr>
        <w:spacing w:line="360" w:lineRule="auto"/>
        <w:ind w:firstLine="420" w:firstLineChars="200"/>
        <w:rPr>
          <w:szCs w:val="21"/>
        </w:rPr>
      </w:pPr>
      <w:r>
        <w:rPr>
          <w:szCs w:val="21"/>
        </w:rPr>
        <w:t>本标准由中国冶金建设协会负责管理，中冶长天国际工程有限责任公司负责具体技术内容的解释。执行过程中如有意见或建议，请寄送至中冶长天国际工程有限责任公司（地址：湖南省长沙市岳麓区节庆路7号；邮编：410205）。</w:t>
      </w:r>
    </w:p>
    <w:p>
      <w:pPr>
        <w:numPr>
          <w:ilvl w:val="0"/>
          <w:numId w:val="1"/>
        </w:numPr>
        <w:spacing w:line="360" w:lineRule="auto"/>
        <w:ind w:firstLine="420" w:firstLineChars="200"/>
        <w:rPr>
          <w:szCs w:val="21"/>
        </w:rPr>
      </w:pPr>
      <w:r>
        <w:rPr>
          <w:szCs w:val="21"/>
        </w:rPr>
        <w:t>本标准主编单位、参编单位、主要起草人和主要审查人：</w:t>
      </w:r>
    </w:p>
    <w:p>
      <w:pPr>
        <w:numPr>
          <w:ilvl w:val="0"/>
          <w:numId w:val="1"/>
        </w:numPr>
        <w:spacing w:line="360" w:lineRule="auto"/>
        <w:ind w:firstLine="420" w:firstLineChars="200"/>
        <w:rPr>
          <w:szCs w:val="21"/>
        </w:rPr>
      </w:pPr>
      <w:r>
        <w:rPr>
          <w:szCs w:val="21"/>
        </w:rPr>
        <w:t>主编单位：中冶长天国际工程有限责任公司</w:t>
      </w:r>
    </w:p>
    <w:p>
      <w:pPr>
        <w:numPr>
          <w:ilvl w:val="0"/>
          <w:numId w:val="1"/>
        </w:numPr>
        <w:spacing w:line="360" w:lineRule="auto"/>
        <w:ind w:firstLine="420" w:firstLineChars="200"/>
        <w:rPr>
          <w:szCs w:val="21"/>
          <w:highlight w:val="red"/>
        </w:rPr>
      </w:pPr>
      <w:r>
        <w:rPr>
          <w:szCs w:val="21"/>
        </w:rPr>
        <w:t>参编单位：</w:t>
      </w:r>
      <w:r>
        <w:rPr>
          <w:color w:val="000000" w:themeColor="text1"/>
          <w:szCs w:val="21"/>
        </w:rPr>
        <w:t>XXXX</w:t>
      </w:r>
    </w:p>
    <w:p>
      <w:pPr>
        <w:spacing w:line="360" w:lineRule="auto"/>
        <w:ind w:firstLine="420" w:firstLineChars="200"/>
        <w:rPr>
          <w:highlight w:val="red"/>
        </w:rPr>
      </w:pPr>
      <w:r>
        <w:rPr>
          <w:szCs w:val="21"/>
        </w:rPr>
        <w:t>主要起草人：</w:t>
      </w:r>
      <w:r>
        <w:rPr>
          <w:color w:val="000000" w:themeColor="text1"/>
          <w:szCs w:val="21"/>
        </w:rPr>
        <w:t>XXXX</w:t>
      </w:r>
    </w:p>
    <w:p>
      <w:pPr>
        <w:spacing w:line="360" w:lineRule="auto"/>
        <w:ind w:firstLine="420" w:firstLineChars="200"/>
        <w:rPr>
          <w:szCs w:val="21"/>
          <w:highlight w:val="red"/>
        </w:rPr>
        <w:sectPr>
          <w:footerReference r:id="rId7" w:type="default"/>
          <w:footerReference r:id="rId8" w:type="even"/>
          <w:pgSz w:w="11906" w:h="16838"/>
          <w:pgMar w:top="1134" w:right="1134" w:bottom="1134" w:left="1134" w:header="851" w:footer="992" w:gutter="0"/>
          <w:pgNumType w:fmt="upperRoman" w:start="1"/>
          <w:cols w:space="0" w:num="1"/>
          <w:docGrid w:type="lines" w:linePitch="312" w:charSpace="0"/>
        </w:sectPr>
      </w:pPr>
      <w:r>
        <w:rPr>
          <w:szCs w:val="21"/>
        </w:rPr>
        <w:t>主要审查人：</w:t>
      </w:r>
      <w:r>
        <w:rPr>
          <w:color w:val="000000" w:themeColor="text1"/>
          <w:szCs w:val="21"/>
        </w:rPr>
        <w:t>XXXX</w:t>
      </w:r>
    </w:p>
    <w:p>
      <w:pPr>
        <w:pStyle w:val="2"/>
        <w:spacing w:before="120" w:after="120" w:line="360" w:lineRule="auto"/>
        <w:jc w:val="center"/>
        <w:rPr>
          <w:sz w:val="28"/>
          <w:szCs w:val="28"/>
        </w:rPr>
      </w:pPr>
      <w:bookmarkStart w:id="11" w:name="_Toc29269"/>
      <w:bookmarkStart w:id="12" w:name="_Toc22236"/>
      <w:bookmarkStart w:id="13" w:name="_Toc1282"/>
      <w:bookmarkStart w:id="14" w:name="_Toc17927"/>
      <w:bookmarkStart w:id="15" w:name="_Toc6070"/>
      <w:bookmarkStart w:id="16" w:name="_Toc27340"/>
      <w:bookmarkStart w:id="17" w:name="_Toc21944"/>
      <w:bookmarkStart w:id="18" w:name="_Toc25490"/>
      <w:bookmarkStart w:id="19" w:name="_Toc26001"/>
      <w:bookmarkStart w:id="20" w:name="_Toc304821902"/>
      <w:bookmarkStart w:id="21" w:name="_Toc248741460"/>
      <w:bookmarkStart w:id="22" w:name="_Toc248742352"/>
      <w:bookmarkStart w:id="23" w:name="_Toc268104372"/>
      <w:bookmarkStart w:id="24" w:name="_Toc294010798"/>
      <w:bookmarkStart w:id="25" w:name="_Toc294010615"/>
      <w:r>
        <w:rPr>
          <w:sz w:val="28"/>
          <w:szCs w:val="28"/>
        </w:rPr>
        <w:t>目次</w:t>
      </w:r>
      <w:bookmarkEnd w:id="11"/>
      <w:bookmarkEnd w:id="12"/>
      <w:bookmarkEnd w:id="13"/>
      <w:bookmarkEnd w:id="14"/>
      <w:bookmarkEnd w:id="15"/>
      <w:bookmarkEnd w:id="16"/>
      <w:bookmarkEnd w:id="17"/>
      <w:bookmarkEnd w:id="18"/>
      <w:bookmarkEnd w:id="19"/>
    </w:p>
    <w:p>
      <w:pPr>
        <w:pStyle w:val="13"/>
        <w:tabs>
          <w:tab w:val="right" w:leader="dot" w:pos="9638"/>
          <w:tab w:val="clear" w:pos="9628"/>
        </w:tabs>
      </w:pPr>
      <w:bookmarkStart w:id="26" w:name="_Toc301429571"/>
      <w:bookmarkStart w:id="27" w:name="_Toc324751818"/>
      <w:bookmarkStart w:id="28" w:name="_Toc285441227"/>
      <w:bookmarkStart w:id="29" w:name="_Toc305074560"/>
      <w:bookmarkStart w:id="30" w:name="_Toc289433268"/>
      <w:bookmarkStart w:id="31" w:name="_Toc305076430"/>
      <w:bookmarkStart w:id="32" w:name="_Toc289243430"/>
      <w:bookmarkStart w:id="33" w:name="_Toc304821878"/>
      <w:r>
        <w:rPr>
          <w:highlight w:val="red"/>
        </w:rPr>
        <w:fldChar w:fldCharType="begin"/>
      </w:r>
      <w:r>
        <w:rPr>
          <w:highlight w:val="red"/>
        </w:rPr>
        <w:instrText xml:space="preserve">TOC \o "1-2" \h \u </w:instrText>
      </w:r>
      <w:r>
        <w:rPr>
          <w:highlight w:val="red"/>
        </w:rPr>
        <w:fldChar w:fldCharType="separate"/>
      </w:r>
      <w:r>
        <w:fldChar w:fldCharType="begin"/>
      </w:r>
      <w:r>
        <w:instrText xml:space="preserve"> HYPERLINK \l "_Toc8159" </w:instrText>
      </w:r>
      <w:r>
        <w:fldChar w:fldCharType="separate"/>
      </w:r>
      <w:r>
        <w:rPr>
          <w:szCs w:val="28"/>
        </w:rPr>
        <w:t>1 总则</w:t>
      </w:r>
      <w:r>
        <w:tab/>
      </w:r>
      <w:r>
        <w:fldChar w:fldCharType="begin"/>
      </w:r>
      <w:r>
        <w:instrText xml:space="preserve"> PAGEREF _Toc8159 </w:instrText>
      </w:r>
      <w:r>
        <w:fldChar w:fldCharType="separate"/>
      </w:r>
      <w:r>
        <w:t>1</w:t>
      </w:r>
      <w:r>
        <w:fldChar w:fldCharType="end"/>
      </w:r>
      <w:r>
        <w:fldChar w:fldCharType="end"/>
      </w:r>
    </w:p>
    <w:p>
      <w:pPr>
        <w:pStyle w:val="13"/>
        <w:tabs>
          <w:tab w:val="right" w:leader="dot" w:pos="9638"/>
          <w:tab w:val="clear" w:pos="9628"/>
        </w:tabs>
      </w:pPr>
      <w:r>
        <w:fldChar w:fldCharType="begin"/>
      </w:r>
      <w:r>
        <w:instrText xml:space="preserve"> HYPERLINK \l "_Toc11455" </w:instrText>
      </w:r>
      <w:r>
        <w:fldChar w:fldCharType="separate"/>
      </w:r>
      <w:r>
        <w:rPr>
          <w:szCs w:val="28"/>
        </w:rPr>
        <w:t>2 术语</w:t>
      </w:r>
      <w:r>
        <w:tab/>
      </w:r>
      <w:r>
        <w:fldChar w:fldCharType="begin"/>
      </w:r>
      <w:r>
        <w:instrText xml:space="preserve"> PAGEREF _Toc11455 </w:instrText>
      </w:r>
      <w:r>
        <w:fldChar w:fldCharType="separate"/>
      </w:r>
      <w:r>
        <w:t>2</w:t>
      </w:r>
      <w:r>
        <w:fldChar w:fldCharType="end"/>
      </w:r>
      <w:r>
        <w:fldChar w:fldCharType="end"/>
      </w:r>
    </w:p>
    <w:p>
      <w:pPr>
        <w:pStyle w:val="13"/>
        <w:tabs>
          <w:tab w:val="right" w:leader="dot" w:pos="9638"/>
          <w:tab w:val="clear" w:pos="9628"/>
        </w:tabs>
      </w:pPr>
      <w:r>
        <w:fldChar w:fldCharType="begin"/>
      </w:r>
      <w:r>
        <w:instrText xml:space="preserve"> HYPERLINK \l "_Toc7353" </w:instrText>
      </w:r>
      <w:r>
        <w:fldChar w:fldCharType="separate"/>
      </w:r>
      <w:r>
        <w:rPr>
          <w:rFonts w:hint="eastAsia"/>
          <w:szCs w:val="28"/>
        </w:rPr>
        <w:t>3 基本规定</w:t>
      </w:r>
      <w:r>
        <w:tab/>
      </w:r>
      <w:r>
        <w:fldChar w:fldCharType="begin"/>
      </w:r>
      <w:r>
        <w:instrText xml:space="preserve"> PAGEREF _Toc7353 </w:instrText>
      </w:r>
      <w:r>
        <w:fldChar w:fldCharType="separate"/>
      </w:r>
      <w:r>
        <w:t>3</w:t>
      </w:r>
      <w:r>
        <w:fldChar w:fldCharType="end"/>
      </w:r>
      <w:r>
        <w:fldChar w:fldCharType="end"/>
      </w:r>
    </w:p>
    <w:p>
      <w:pPr>
        <w:pStyle w:val="13"/>
        <w:tabs>
          <w:tab w:val="right" w:leader="dot" w:pos="9638"/>
          <w:tab w:val="clear" w:pos="9628"/>
        </w:tabs>
      </w:pPr>
      <w:r>
        <w:fldChar w:fldCharType="begin"/>
      </w:r>
      <w:r>
        <w:instrText xml:space="preserve"> HYPERLINK \l "_Toc20263" </w:instrText>
      </w:r>
      <w:r>
        <w:fldChar w:fldCharType="separate"/>
      </w:r>
      <w:r>
        <w:rPr>
          <w:rFonts w:hint="eastAsia"/>
          <w:szCs w:val="28"/>
        </w:rPr>
        <w:t>4</w:t>
      </w:r>
      <w:r>
        <w:rPr>
          <w:szCs w:val="28"/>
        </w:rPr>
        <w:t xml:space="preserve"> </w:t>
      </w:r>
      <w:r>
        <w:rPr>
          <w:rFonts w:hint="eastAsia"/>
          <w:szCs w:val="28"/>
        </w:rPr>
        <w:t>指标</w:t>
      </w:r>
      <w:r>
        <w:rPr>
          <w:szCs w:val="28"/>
        </w:rPr>
        <w:t>技术要求</w:t>
      </w:r>
      <w:r>
        <w:tab/>
      </w:r>
      <w:r>
        <w:fldChar w:fldCharType="begin"/>
      </w:r>
      <w:r>
        <w:instrText xml:space="preserve"> PAGEREF _Toc20263 </w:instrText>
      </w:r>
      <w:r>
        <w:fldChar w:fldCharType="separate"/>
      </w:r>
      <w:r>
        <w:t>4</w:t>
      </w:r>
      <w:r>
        <w:fldChar w:fldCharType="end"/>
      </w:r>
      <w:r>
        <w:fldChar w:fldCharType="end"/>
      </w:r>
    </w:p>
    <w:p>
      <w:pPr>
        <w:pStyle w:val="13"/>
        <w:tabs>
          <w:tab w:val="right" w:leader="dot" w:pos="9638"/>
          <w:tab w:val="clear" w:pos="9628"/>
        </w:tabs>
      </w:pPr>
      <w:r>
        <w:fldChar w:fldCharType="begin"/>
      </w:r>
      <w:r>
        <w:instrText xml:space="preserve"> HYPERLINK \l "_Toc7736" </w:instrText>
      </w:r>
      <w:r>
        <w:fldChar w:fldCharType="separate"/>
      </w:r>
      <w:r>
        <w:rPr>
          <w:rFonts w:hint="eastAsia"/>
          <w:szCs w:val="28"/>
        </w:rPr>
        <w:t>5 检验规则</w:t>
      </w:r>
      <w:r>
        <w:tab/>
      </w:r>
      <w:r>
        <w:fldChar w:fldCharType="begin"/>
      </w:r>
      <w:r>
        <w:instrText xml:space="preserve"> PAGEREF _Toc7736 </w:instrText>
      </w:r>
      <w:r>
        <w:fldChar w:fldCharType="separate"/>
      </w:r>
      <w:r>
        <w:t>5</w:t>
      </w:r>
      <w:r>
        <w:fldChar w:fldCharType="end"/>
      </w:r>
      <w:r>
        <w:fldChar w:fldCharType="end"/>
      </w:r>
    </w:p>
    <w:p>
      <w:pPr>
        <w:pStyle w:val="13"/>
        <w:tabs>
          <w:tab w:val="right" w:leader="dot" w:pos="9638"/>
          <w:tab w:val="clear" w:pos="9628"/>
        </w:tabs>
      </w:pPr>
      <w:r>
        <w:fldChar w:fldCharType="begin"/>
      </w:r>
      <w:r>
        <w:instrText xml:space="preserve"> HYPERLINK \l "_Toc30118" </w:instrText>
      </w:r>
      <w:r>
        <w:fldChar w:fldCharType="separate"/>
      </w:r>
      <w:r>
        <w:rPr>
          <w:rFonts w:hint="eastAsia"/>
          <w:szCs w:val="28"/>
        </w:rPr>
        <w:t>6 标志、包装、运输、贮存</w:t>
      </w:r>
      <w:r>
        <w:tab/>
      </w:r>
      <w:r>
        <w:fldChar w:fldCharType="begin"/>
      </w:r>
      <w:r>
        <w:instrText xml:space="preserve"> PAGEREF _Toc30118 </w:instrText>
      </w:r>
      <w:r>
        <w:fldChar w:fldCharType="separate"/>
      </w:r>
      <w:r>
        <w:t>7</w:t>
      </w:r>
      <w:r>
        <w:fldChar w:fldCharType="end"/>
      </w:r>
      <w:r>
        <w:fldChar w:fldCharType="end"/>
      </w:r>
    </w:p>
    <w:p>
      <w:pPr>
        <w:pStyle w:val="13"/>
        <w:tabs>
          <w:tab w:val="right" w:leader="dot" w:pos="9638"/>
          <w:tab w:val="clear" w:pos="9628"/>
        </w:tabs>
      </w:pPr>
      <w:r>
        <w:fldChar w:fldCharType="begin"/>
      </w:r>
      <w:r>
        <w:instrText xml:space="preserve"> HYPERLINK \l "_Toc31337" </w:instrText>
      </w:r>
      <w:r>
        <w:fldChar w:fldCharType="separate"/>
      </w:r>
      <w:r>
        <w:rPr>
          <w:szCs w:val="28"/>
        </w:rPr>
        <w:t>本标准用词说明</w:t>
      </w:r>
      <w:r>
        <w:tab/>
      </w:r>
      <w:r>
        <w:fldChar w:fldCharType="begin"/>
      </w:r>
      <w:r>
        <w:instrText xml:space="preserve"> PAGEREF _Toc31337 </w:instrText>
      </w:r>
      <w:r>
        <w:fldChar w:fldCharType="separate"/>
      </w:r>
      <w:r>
        <w:t>8</w:t>
      </w:r>
      <w:r>
        <w:fldChar w:fldCharType="end"/>
      </w:r>
      <w:r>
        <w:fldChar w:fldCharType="end"/>
      </w:r>
    </w:p>
    <w:p>
      <w:pPr>
        <w:pStyle w:val="13"/>
        <w:tabs>
          <w:tab w:val="right" w:leader="dot" w:pos="9638"/>
          <w:tab w:val="clear" w:pos="9628"/>
        </w:tabs>
      </w:pPr>
      <w:r>
        <w:rPr>
          <w:rFonts w:hint="eastAsia"/>
        </w:rPr>
        <w:t>附：</w:t>
      </w:r>
      <w:r>
        <w:fldChar w:fldCharType="begin"/>
      </w:r>
      <w:r>
        <w:instrText xml:space="preserve"> HYPERLINK \l "_Toc44" </w:instrText>
      </w:r>
      <w:r>
        <w:fldChar w:fldCharType="separate"/>
      </w:r>
      <w:r>
        <w:rPr>
          <w:szCs w:val="28"/>
        </w:rPr>
        <w:t>条文说明</w:t>
      </w:r>
      <w:r>
        <w:tab/>
      </w:r>
      <w:r>
        <w:fldChar w:fldCharType="begin"/>
      </w:r>
      <w:r>
        <w:instrText xml:space="preserve"> PAGEREF _Toc44 </w:instrText>
      </w:r>
      <w:r>
        <w:fldChar w:fldCharType="separate"/>
      </w:r>
      <w:r>
        <w:t>9</w:t>
      </w:r>
      <w:r>
        <w:fldChar w:fldCharType="end"/>
      </w:r>
      <w:r>
        <w:fldChar w:fldCharType="end"/>
      </w:r>
    </w:p>
    <w:p>
      <w:pPr>
        <w:pStyle w:val="13"/>
        <w:tabs>
          <w:tab w:val="right" w:leader="dot" w:pos="9638"/>
          <w:tab w:val="clear" w:pos="9628"/>
        </w:tabs>
      </w:pPr>
    </w:p>
    <w:p>
      <w:pPr>
        <w:spacing w:line="360" w:lineRule="auto"/>
        <w:jc w:val="center"/>
        <w:rPr>
          <w:szCs w:val="32"/>
          <w:highlight w:val="red"/>
        </w:rPr>
        <w:sectPr>
          <w:footerReference r:id="rId9" w:type="default"/>
          <w:footerReference r:id="rId10" w:type="even"/>
          <w:pgSz w:w="11906" w:h="16838"/>
          <w:pgMar w:top="1134" w:right="1134" w:bottom="1134" w:left="1134" w:header="851" w:footer="992" w:gutter="0"/>
          <w:pgNumType w:fmt="upperRoman"/>
          <w:cols w:space="0" w:num="1"/>
          <w:docGrid w:type="lines" w:linePitch="312" w:charSpace="0"/>
        </w:sectPr>
      </w:pPr>
      <w:r>
        <w:rPr>
          <w:highlight w:val="red"/>
        </w:rPr>
        <w:fldChar w:fldCharType="end"/>
      </w:r>
    </w:p>
    <w:p>
      <w:pPr>
        <w:pStyle w:val="2"/>
        <w:spacing w:before="0" w:after="0" w:line="360" w:lineRule="auto"/>
        <w:jc w:val="center"/>
        <w:rPr>
          <w:sz w:val="24"/>
          <w:szCs w:val="24"/>
        </w:rPr>
      </w:pPr>
      <w:bookmarkStart w:id="34" w:name="_Toc19751"/>
      <w:bookmarkStart w:id="35" w:name="_Toc7241"/>
      <w:bookmarkStart w:id="36" w:name="_Toc12543"/>
      <w:bookmarkStart w:id="37" w:name="_Toc23984"/>
      <w:bookmarkStart w:id="38" w:name="_Toc5897"/>
      <w:bookmarkStart w:id="39" w:name="_Toc1192"/>
      <w:bookmarkStart w:id="40" w:name="_Toc6483"/>
      <w:bookmarkStart w:id="41" w:name="_Toc24941"/>
      <w:bookmarkStart w:id="42" w:name="_Toc9959"/>
      <w:r>
        <w:rPr>
          <w:sz w:val="24"/>
          <w:szCs w:val="24"/>
        </w:rPr>
        <w:t>Contents</w:t>
      </w:r>
      <w:bookmarkEnd w:id="34"/>
      <w:bookmarkEnd w:id="35"/>
      <w:bookmarkEnd w:id="36"/>
      <w:bookmarkEnd w:id="37"/>
      <w:bookmarkEnd w:id="38"/>
      <w:bookmarkEnd w:id="39"/>
      <w:bookmarkEnd w:id="40"/>
      <w:bookmarkEnd w:id="41"/>
      <w:bookmarkEnd w:id="42"/>
    </w:p>
    <w:p>
      <w:pPr>
        <w:pStyle w:val="13"/>
        <w:tabs>
          <w:tab w:val="right" w:leader="dot" w:pos="9638"/>
          <w:tab w:val="clear" w:pos="9628"/>
        </w:tabs>
      </w:pPr>
      <w:r>
        <w:t>1  General provisions</w:t>
      </w:r>
      <w:r>
        <w:tab/>
      </w:r>
      <w:r>
        <w:fldChar w:fldCharType="begin"/>
      </w:r>
      <w:r>
        <w:instrText xml:space="preserve"> PAGEREF _Toc24530 </w:instrText>
      </w:r>
      <w:r>
        <w:fldChar w:fldCharType="separate"/>
      </w:r>
      <w:r>
        <w:t>1</w:t>
      </w:r>
      <w:r>
        <w:fldChar w:fldCharType="end"/>
      </w:r>
    </w:p>
    <w:p>
      <w:pPr>
        <w:pStyle w:val="13"/>
        <w:tabs>
          <w:tab w:val="right" w:leader="dot" w:pos="9638"/>
          <w:tab w:val="clear" w:pos="9628"/>
        </w:tabs>
      </w:pPr>
      <w:r>
        <w:t>2  Terms</w:t>
      </w:r>
      <w:r>
        <w:tab/>
      </w:r>
      <w:r>
        <w:fldChar w:fldCharType="begin"/>
      </w:r>
      <w:r>
        <w:instrText xml:space="preserve"> PAGEREF _Toc6744 </w:instrText>
      </w:r>
      <w:r>
        <w:fldChar w:fldCharType="separate"/>
      </w:r>
      <w:r>
        <w:t>2</w:t>
      </w:r>
      <w:r>
        <w:fldChar w:fldCharType="end"/>
      </w:r>
    </w:p>
    <w:p>
      <w:pPr>
        <w:pStyle w:val="13"/>
        <w:tabs>
          <w:tab w:val="right" w:leader="dot" w:pos="9638"/>
          <w:tab w:val="clear" w:pos="9628"/>
        </w:tabs>
      </w:pPr>
      <w:r>
        <w:t>3  Basic requirements</w:t>
      </w:r>
      <w:r>
        <w:tab/>
      </w:r>
      <w:r>
        <w:rPr>
          <w:rFonts w:hint="eastAsia"/>
        </w:rPr>
        <w:t>3</w:t>
      </w:r>
    </w:p>
    <w:p>
      <w:pPr>
        <w:pStyle w:val="13"/>
        <w:tabs>
          <w:tab w:val="right" w:leader="dot" w:pos="9638"/>
          <w:tab w:val="clear" w:pos="9628"/>
        </w:tabs>
      </w:pPr>
      <w:r>
        <w:rPr>
          <w:rFonts w:hint="eastAsia"/>
        </w:rPr>
        <w:t>4</w:t>
      </w:r>
      <w:r>
        <w:t xml:space="preserve">  </w:t>
      </w:r>
      <w:r>
        <w:rPr>
          <w:rFonts w:hint="eastAsia"/>
        </w:rPr>
        <w:t>Technical requirements for indicators</w:t>
      </w:r>
      <w:r>
        <w:tab/>
      </w:r>
      <w:r>
        <w:rPr>
          <w:rFonts w:hint="eastAsia"/>
        </w:rPr>
        <w:t>4</w:t>
      </w:r>
    </w:p>
    <w:p>
      <w:pPr>
        <w:pStyle w:val="16"/>
        <w:tabs>
          <w:tab w:val="right" w:leader="dot" w:pos="9638"/>
        </w:tabs>
        <w:spacing w:line="360" w:lineRule="auto"/>
        <w:ind w:left="0" w:leftChars="0"/>
        <w:rPr>
          <w:sz w:val="24"/>
        </w:rPr>
      </w:pPr>
      <w:r>
        <w:fldChar w:fldCharType="begin"/>
      </w:r>
      <w:r>
        <w:instrText xml:space="preserve"> HYPERLINK \l "_Toc27377" </w:instrText>
      </w:r>
      <w:r>
        <w:fldChar w:fldCharType="separate"/>
      </w:r>
      <w:r>
        <w:rPr>
          <w:rFonts w:hint="eastAsia"/>
          <w:sz w:val="24"/>
        </w:rPr>
        <w:t>5</w:t>
      </w:r>
      <w:r>
        <w:rPr>
          <w:sz w:val="24"/>
        </w:rPr>
        <w:t xml:space="preserve"> </w:t>
      </w:r>
      <w:r>
        <w:rPr>
          <w:rFonts w:hint="eastAsia"/>
          <w:sz w:val="24"/>
        </w:rPr>
        <w:t xml:space="preserve"> I</w:t>
      </w:r>
      <w:r>
        <w:rPr>
          <w:sz w:val="24"/>
        </w:rPr>
        <w:t>nspection rules</w:t>
      </w:r>
      <w:r>
        <w:rPr>
          <w:sz w:val="24"/>
        </w:rPr>
        <w:tab/>
      </w:r>
      <w:r>
        <w:rPr>
          <w:sz w:val="24"/>
        </w:rPr>
        <w:fldChar w:fldCharType="end"/>
      </w:r>
      <w:r>
        <w:rPr>
          <w:rFonts w:hint="eastAsia"/>
          <w:sz w:val="24"/>
        </w:rPr>
        <w:t>5</w:t>
      </w:r>
    </w:p>
    <w:p>
      <w:pPr>
        <w:pStyle w:val="16"/>
        <w:tabs>
          <w:tab w:val="right" w:leader="dot" w:pos="9638"/>
        </w:tabs>
        <w:spacing w:line="360" w:lineRule="auto"/>
        <w:ind w:left="0" w:leftChars="0"/>
        <w:rPr>
          <w:sz w:val="24"/>
        </w:rPr>
      </w:pPr>
      <w:r>
        <w:fldChar w:fldCharType="begin"/>
      </w:r>
      <w:r>
        <w:instrText xml:space="preserve"> HYPERLINK \l "_Toc8134" </w:instrText>
      </w:r>
      <w:r>
        <w:fldChar w:fldCharType="separate"/>
      </w:r>
      <w:r>
        <w:rPr>
          <w:rFonts w:hint="eastAsia"/>
          <w:sz w:val="24"/>
        </w:rPr>
        <w:t xml:space="preserve">6 </w:t>
      </w:r>
      <w:r>
        <w:rPr>
          <w:sz w:val="24"/>
        </w:rPr>
        <w:t xml:space="preserve"> Identification, packaging, transportation and storage</w:t>
      </w:r>
      <w:r>
        <w:rPr>
          <w:sz w:val="24"/>
        </w:rPr>
        <w:tab/>
      </w:r>
      <w:r>
        <w:rPr>
          <w:sz w:val="24"/>
        </w:rPr>
        <w:fldChar w:fldCharType="end"/>
      </w:r>
      <w:r>
        <w:rPr>
          <w:rFonts w:hint="eastAsia"/>
          <w:sz w:val="24"/>
        </w:rPr>
        <w:t>7</w:t>
      </w:r>
    </w:p>
    <w:p>
      <w:pPr>
        <w:pStyle w:val="13"/>
        <w:tabs>
          <w:tab w:val="right" w:leader="dot" w:pos="9638"/>
          <w:tab w:val="clear" w:pos="9628"/>
        </w:tabs>
      </w:pPr>
      <w:r>
        <w:t>Explanation of wording in this standard</w:t>
      </w:r>
      <w:r>
        <w:tab/>
      </w:r>
      <w:r>
        <w:rPr>
          <w:rFonts w:hint="eastAsia"/>
        </w:rPr>
        <w:t>8</w:t>
      </w:r>
    </w:p>
    <w:p>
      <w:pPr>
        <w:pStyle w:val="13"/>
        <w:tabs>
          <w:tab w:val="right" w:leader="dot" w:pos="9638"/>
          <w:tab w:val="clear" w:pos="9628"/>
        </w:tabs>
      </w:pPr>
      <w:r>
        <w:t>Addition: Explanation of provisions</w:t>
      </w:r>
      <w:r>
        <w:tab/>
      </w:r>
      <w:r>
        <w:rPr>
          <w:rFonts w:hint="eastAsia"/>
        </w:rPr>
        <w:t>9</w:t>
      </w:r>
    </w:p>
    <w:p>
      <w:pPr>
        <w:pStyle w:val="76"/>
        <w:tabs>
          <w:tab w:val="right" w:leader="dot" w:pos="9638"/>
        </w:tabs>
        <w:spacing w:line="360" w:lineRule="auto"/>
        <w:rPr>
          <w:b/>
          <w:bCs/>
        </w:rPr>
      </w:pPr>
    </w:p>
    <w:p>
      <w:pPr>
        <w:pStyle w:val="2"/>
        <w:spacing w:before="120" w:after="120" w:line="360" w:lineRule="auto"/>
        <w:ind w:firstLine="420"/>
        <w:jc w:val="center"/>
        <w:rPr>
          <w:sz w:val="28"/>
          <w:szCs w:val="28"/>
        </w:rPr>
        <w:sectPr>
          <w:pgSz w:w="11906" w:h="16838"/>
          <w:pgMar w:top="1134" w:right="1134" w:bottom="1134" w:left="1134" w:header="851" w:footer="992" w:gutter="0"/>
          <w:pgNumType w:fmt="upperRoman"/>
          <w:cols w:space="0" w:num="1"/>
          <w:docGrid w:type="lines" w:linePitch="312" w:charSpace="0"/>
        </w:sectPr>
      </w:pPr>
    </w:p>
    <w:p>
      <w:pPr>
        <w:pStyle w:val="2"/>
        <w:spacing w:before="120" w:after="120" w:line="360" w:lineRule="auto"/>
        <w:jc w:val="center"/>
        <w:rPr>
          <w:sz w:val="28"/>
          <w:szCs w:val="28"/>
        </w:rPr>
      </w:pPr>
      <w:bookmarkStart w:id="43" w:name="_Toc32246"/>
      <w:bookmarkStart w:id="44" w:name="_Toc8159"/>
      <w:bookmarkStart w:id="45" w:name="_Toc21480"/>
      <w:bookmarkStart w:id="46" w:name="_Toc6306"/>
      <w:bookmarkStart w:id="47" w:name="_Toc27738"/>
      <w:r>
        <w:rPr>
          <w:sz w:val="28"/>
          <w:szCs w:val="28"/>
        </w:rPr>
        <w:t>1 总则</w:t>
      </w:r>
      <w:bookmarkEnd w:id="26"/>
      <w:bookmarkEnd w:id="27"/>
      <w:bookmarkEnd w:id="28"/>
      <w:bookmarkEnd w:id="29"/>
      <w:bookmarkEnd w:id="30"/>
      <w:bookmarkEnd w:id="31"/>
      <w:bookmarkEnd w:id="32"/>
      <w:bookmarkEnd w:id="33"/>
      <w:bookmarkEnd w:id="43"/>
      <w:bookmarkEnd w:id="44"/>
      <w:bookmarkEnd w:id="45"/>
      <w:bookmarkEnd w:id="46"/>
      <w:bookmarkEnd w:id="47"/>
    </w:p>
    <w:p>
      <w:pPr>
        <w:numPr>
          <w:ilvl w:val="0"/>
          <w:numId w:val="2"/>
        </w:numPr>
        <w:spacing w:line="360" w:lineRule="auto"/>
        <w:rPr>
          <w:szCs w:val="21"/>
        </w:rPr>
      </w:pPr>
      <w:r>
        <w:rPr>
          <w:szCs w:val="21"/>
        </w:rPr>
        <w:t>为统一烟气净化碳基材料产品质量</w:t>
      </w:r>
      <w:r>
        <w:rPr>
          <w:rFonts w:hint="eastAsia"/>
          <w:szCs w:val="21"/>
        </w:rPr>
        <w:t>评价标准</w:t>
      </w:r>
      <w:r>
        <w:rPr>
          <w:szCs w:val="21"/>
        </w:rPr>
        <w:t>，实现技术先进、科学准确、方便快捷，制定本标准。</w:t>
      </w:r>
    </w:p>
    <w:p>
      <w:pPr>
        <w:numPr>
          <w:ilvl w:val="0"/>
          <w:numId w:val="2"/>
        </w:numPr>
        <w:spacing w:line="360" w:lineRule="auto"/>
        <w:rPr>
          <w:szCs w:val="21"/>
        </w:rPr>
      </w:pPr>
      <w:r>
        <w:rPr>
          <w:szCs w:val="21"/>
        </w:rPr>
        <w:t>本标准适用于钢铁企业烟气净化碳基材料</w:t>
      </w:r>
      <w:r>
        <w:rPr>
          <w:rFonts w:hint="eastAsia"/>
          <w:szCs w:val="21"/>
        </w:rPr>
        <w:t>的</w:t>
      </w:r>
      <w:r>
        <w:rPr>
          <w:szCs w:val="21"/>
        </w:rPr>
        <w:t>质量评价，燃煤电厂、焦化、水泥、有色冶炼、垃圾焚烧等行业可参照执行。</w:t>
      </w:r>
    </w:p>
    <w:p>
      <w:pPr>
        <w:numPr>
          <w:ilvl w:val="0"/>
          <w:numId w:val="2"/>
        </w:numPr>
        <w:spacing w:line="360" w:lineRule="auto"/>
        <w:rPr>
          <w:szCs w:val="21"/>
        </w:rPr>
      </w:pPr>
      <w:r>
        <w:rPr>
          <w:szCs w:val="21"/>
        </w:rPr>
        <w:t>烟气净化碳基材料产品质量</w:t>
      </w:r>
      <w:r>
        <w:rPr>
          <w:rFonts w:hint="eastAsia"/>
          <w:szCs w:val="21"/>
        </w:rPr>
        <w:t>标准</w:t>
      </w:r>
      <w:r>
        <w:rPr>
          <w:szCs w:val="21"/>
        </w:rPr>
        <w:t>除应符合本标准外，尚应符合国家现行有关标准的规定。</w:t>
      </w: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spacing w:line="360" w:lineRule="auto"/>
        <w:rPr>
          <w:szCs w:val="21"/>
        </w:rPr>
      </w:pPr>
    </w:p>
    <w:p>
      <w:pPr>
        <w:pStyle w:val="2"/>
        <w:spacing w:before="120" w:after="120" w:line="360" w:lineRule="auto"/>
        <w:jc w:val="center"/>
        <w:rPr>
          <w:sz w:val="21"/>
          <w:szCs w:val="21"/>
        </w:rPr>
        <w:sectPr>
          <w:headerReference r:id="rId11" w:type="default"/>
          <w:footerReference r:id="rId12" w:type="default"/>
          <w:footerReference r:id="rId13" w:type="even"/>
          <w:pgSz w:w="11906" w:h="16838"/>
          <w:pgMar w:top="1134" w:right="1134" w:bottom="1134" w:left="1134" w:header="851" w:footer="992" w:gutter="0"/>
          <w:pgNumType w:start="1"/>
          <w:cols w:space="0" w:num="1"/>
          <w:docGrid w:type="lines" w:linePitch="312" w:charSpace="0"/>
        </w:sectPr>
      </w:pPr>
      <w:bookmarkStart w:id="48" w:name="_Toc305076431"/>
      <w:bookmarkStart w:id="49" w:name="_Toc289433269"/>
      <w:bookmarkStart w:id="50" w:name="_Toc304821879"/>
      <w:bookmarkStart w:id="51" w:name="_Toc289243431"/>
      <w:bookmarkStart w:id="52" w:name="_Toc324751819"/>
      <w:bookmarkStart w:id="53" w:name="_Toc285441228"/>
      <w:bookmarkStart w:id="54" w:name="_Toc301429572"/>
      <w:bookmarkStart w:id="55" w:name="_Toc305074561"/>
    </w:p>
    <w:p>
      <w:pPr>
        <w:pStyle w:val="2"/>
        <w:spacing w:before="120" w:after="120" w:line="360" w:lineRule="auto"/>
        <w:jc w:val="center"/>
        <w:rPr>
          <w:sz w:val="28"/>
          <w:szCs w:val="28"/>
        </w:rPr>
      </w:pPr>
      <w:bookmarkStart w:id="56" w:name="_Toc13244"/>
      <w:bookmarkStart w:id="57" w:name="_Toc27175"/>
      <w:bookmarkStart w:id="58" w:name="_Toc26870"/>
      <w:bookmarkStart w:id="59" w:name="_Toc11455"/>
      <w:bookmarkStart w:id="60" w:name="_Toc662"/>
      <w:r>
        <w:rPr>
          <w:sz w:val="28"/>
          <w:szCs w:val="28"/>
        </w:rPr>
        <w:t>2 术语</w:t>
      </w:r>
      <w:bookmarkEnd w:id="48"/>
      <w:bookmarkEnd w:id="49"/>
      <w:bookmarkEnd w:id="50"/>
      <w:bookmarkEnd w:id="51"/>
      <w:bookmarkEnd w:id="52"/>
      <w:bookmarkEnd w:id="53"/>
      <w:bookmarkEnd w:id="54"/>
      <w:bookmarkEnd w:id="55"/>
      <w:bookmarkEnd w:id="56"/>
      <w:bookmarkEnd w:id="57"/>
      <w:bookmarkEnd w:id="58"/>
      <w:bookmarkEnd w:id="59"/>
      <w:bookmarkEnd w:id="60"/>
    </w:p>
    <w:p>
      <w:pPr>
        <w:numPr>
          <w:ilvl w:val="0"/>
          <w:numId w:val="3"/>
        </w:numPr>
        <w:spacing w:line="360" w:lineRule="auto"/>
        <w:rPr>
          <w:szCs w:val="21"/>
        </w:rPr>
      </w:pPr>
      <w:bookmarkStart w:id="61" w:name="_Toc324751822"/>
      <w:bookmarkStart w:id="62" w:name="_Toc305076434"/>
      <w:bookmarkStart w:id="63" w:name="_Toc289433270"/>
      <w:bookmarkStart w:id="64" w:name="_Toc301429573"/>
      <w:bookmarkStart w:id="65" w:name="_Toc304821880"/>
      <w:bookmarkStart w:id="66" w:name="_Toc289243432"/>
      <w:bookmarkStart w:id="67" w:name="_Toc305074564"/>
      <w:r>
        <w:rPr>
          <w:szCs w:val="21"/>
        </w:rPr>
        <w:t>烟气净化碳基材料 carbon-based materials for flue gas purification</w:t>
      </w:r>
    </w:p>
    <w:p>
      <w:pPr>
        <w:tabs>
          <w:tab w:val="left" w:pos="0"/>
        </w:tabs>
        <w:spacing w:line="360" w:lineRule="auto"/>
        <w:ind w:firstLine="420" w:firstLineChars="200"/>
        <w:rPr>
          <w:szCs w:val="21"/>
        </w:rPr>
      </w:pPr>
      <w:r>
        <w:rPr>
          <w:szCs w:val="21"/>
        </w:rPr>
        <w:t>用于烟气净化工艺，主要成分为碳，且具有吸附及催化能力的圆柱状固体多孔材料。</w:t>
      </w:r>
    </w:p>
    <w:bookmarkEnd w:id="61"/>
    <w:bookmarkEnd w:id="62"/>
    <w:bookmarkEnd w:id="63"/>
    <w:bookmarkEnd w:id="64"/>
    <w:bookmarkEnd w:id="65"/>
    <w:bookmarkEnd w:id="66"/>
    <w:bookmarkEnd w:id="67"/>
    <w:p>
      <w:pPr>
        <w:numPr>
          <w:ilvl w:val="0"/>
          <w:numId w:val="3"/>
        </w:numPr>
        <w:spacing w:line="360" w:lineRule="auto"/>
        <w:rPr>
          <w:szCs w:val="21"/>
        </w:rPr>
      </w:pPr>
      <w:r>
        <w:rPr>
          <w:szCs w:val="21"/>
        </w:rPr>
        <w:t>脱硫专用碳基材料 carbon-based material for desulfurization</w:t>
      </w:r>
    </w:p>
    <w:p>
      <w:pPr>
        <w:tabs>
          <w:tab w:val="left" w:pos="0"/>
        </w:tabs>
        <w:spacing w:line="360" w:lineRule="auto"/>
        <w:ind w:firstLine="420" w:firstLineChars="200"/>
        <w:rPr>
          <w:szCs w:val="21"/>
        </w:rPr>
      </w:pPr>
      <w:r>
        <w:rPr>
          <w:szCs w:val="21"/>
        </w:rPr>
        <w:t>具有高的二氧化硫吸附能力，用于烟气净化脱硫使用的专用碳基材料。</w:t>
      </w:r>
    </w:p>
    <w:p>
      <w:pPr>
        <w:numPr>
          <w:ilvl w:val="0"/>
          <w:numId w:val="3"/>
        </w:numPr>
        <w:spacing w:line="360" w:lineRule="auto"/>
        <w:rPr>
          <w:szCs w:val="21"/>
        </w:rPr>
      </w:pPr>
      <w:r>
        <w:rPr>
          <w:szCs w:val="21"/>
        </w:rPr>
        <w:t>脱硫脱硝专用碳基材料 carbon-based materials for desulfurization and denitrification</w:t>
      </w:r>
    </w:p>
    <w:p>
      <w:pPr>
        <w:spacing w:line="360" w:lineRule="auto"/>
        <w:ind w:firstLine="420" w:firstLineChars="200"/>
        <w:rPr>
          <w:szCs w:val="21"/>
        </w:rPr>
      </w:pPr>
      <w:r>
        <w:rPr>
          <w:szCs w:val="21"/>
        </w:rPr>
        <w:t>具有一定的二氧化硫吸附能力及氮氧化物催化还原能力，用于烟气净化同时脱硫脱硝使用的专用碳基材料。</w:t>
      </w:r>
    </w:p>
    <w:p>
      <w:pPr>
        <w:tabs>
          <w:tab w:val="left" w:pos="0"/>
        </w:tabs>
        <w:spacing w:line="360" w:lineRule="auto"/>
        <w:ind w:firstLine="420" w:firstLineChars="200"/>
        <w:sectPr>
          <w:footerReference r:id="rId14" w:type="default"/>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sz w:val="28"/>
          <w:szCs w:val="28"/>
        </w:rPr>
      </w:pPr>
      <w:bookmarkStart w:id="68" w:name="_Toc7353"/>
      <w:bookmarkStart w:id="69" w:name="_Toc22528"/>
      <w:bookmarkStart w:id="70" w:name="_Toc27770"/>
      <w:bookmarkStart w:id="71" w:name="_Toc25720"/>
      <w:bookmarkStart w:id="72" w:name="_Toc6012"/>
      <w:r>
        <w:rPr>
          <w:rFonts w:hint="eastAsia"/>
          <w:sz w:val="28"/>
          <w:szCs w:val="28"/>
        </w:rPr>
        <w:t>3 基本规定</w:t>
      </w:r>
      <w:bookmarkEnd w:id="68"/>
    </w:p>
    <w:p>
      <w:pPr>
        <w:numPr>
          <w:ilvl w:val="0"/>
          <w:numId w:val="4"/>
        </w:numPr>
        <w:spacing w:line="360" w:lineRule="auto"/>
        <w:rPr>
          <w:szCs w:val="21"/>
        </w:rPr>
      </w:pPr>
      <w:r>
        <w:rPr>
          <w:rFonts w:hint="eastAsia"/>
          <w:szCs w:val="21"/>
        </w:rPr>
        <w:t>烟气净化碳基材料产品质量指标应包括堆积密度、粒度分布、耐磨强度、耐压强度、着火点、水分、灰分、挥发分、水容量、SO</w:t>
      </w:r>
      <w:r>
        <w:rPr>
          <w:rFonts w:hint="eastAsia"/>
          <w:szCs w:val="21"/>
          <w:vertAlign w:val="subscript"/>
        </w:rPr>
        <w:t>2</w:t>
      </w:r>
      <w:r>
        <w:rPr>
          <w:rFonts w:hint="eastAsia"/>
          <w:szCs w:val="21"/>
        </w:rPr>
        <w:t>吸附值、SO</w:t>
      </w:r>
      <w:r>
        <w:rPr>
          <w:rFonts w:hint="eastAsia"/>
          <w:szCs w:val="21"/>
          <w:vertAlign w:val="subscript"/>
        </w:rPr>
        <w:t>2</w:t>
      </w:r>
      <w:r>
        <w:rPr>
          <w:rFonts w:hint="eastAsia"/>
          <w:szCs w:val="21"/>
        </w:rPr>
        <w:t>循环吸附值、脱硝率和循环脱硫脱硝性能。</w:t>
      </w:r>
    </w:p>
    <w:p>
      <w:pPr>
        <w:numPr>
          <w:ilvl w:val="0"/>
          <w:numId w:val="4"/>
        </w:numPr>
        <w:spacing w:line="360" w:lineRule="auto"/>
        <w:rPr>
          <w:szCs w:val="21"/>
        </w:rPr>
      </w:pPr>
      <w:r>
        <w:rPr>
          <w:rFonts w:hint="eastAsia"/>
          <w:szCs w:val="21"/>
        </w:rPr>
        <w:t>烟气净化碳基材料产品质量指标的检测</w:t>
      </w:r>
      <w:r>
        <w:t>应符合</w:t>
      </w:r>
      <w:r>
        <w:rPr>
          <w:rFonts w:hint="eastAsia"/>
        </w:rPr>
        <w:t>国家现行团体标准</w:t>
      </w:r>
      <w:r>
        <w:rPr>
          <w:rFonts w:hint="eastAsia"/>
          <w:szCs w:val="21"/>
        </w:rPr>
        <w:t>《烟气净化碳基材料性能检测标准》T/CMCA XXXX的有关规定。</w:t>
      </w:r>
    </w:p>
    <w:p>
      <w:pPr>
        <w:tabs>
          <w:tab w:val="left" w:pos="0"/>
        </w:tabs>
        <w:spacing w:line="360" w:lineRule="auto"/>
        <w:rPr>
          <w:szCs w:val="21"/>
        </w:rPr>
      </w:pPr>
    </w:p>
    <w:p>
      <w:pPr>
        <w:rPr>
          <w:sz w:val="28"/>
          <w:szCs w:val="28"/>
        </w:rPr>
      </w:pPr>
      <w:r>
        <w:rPr>
          <w:rFonts w:hint="eastAsia"/>
          <w:sz w:val="28"/>
          <w:szCs w:val="28"/>
        </w:rPr>
        <w:br w:type="page"/>
      </w:r>
    </w:p>
    <w:p>
      <w:pPr>
        <w:pStyle w:val="2"/>
        <w:spacing w:before="120" w:after="120" w:line="360" w:lineRule="auto"/>
        <w:jc w:val="center"/>
        <w:rPr>
          <w:sz w:val="28"/>
          <w:szCs w:val="28"/>
        </w:rPr>
      </w:pPr>
      <w:bookmarkStart w:id="73" w:name="_Toc20263"/>
      <w:r>
        <w:rPr>
          <w:rFonts w:hint="eastAsia"/>
          <w:sz w:val="28"/>
          <w:szCs w:val="28"/>
        </w:rPr>
        <w:t>4</w:t>
      </w:r>
      <w:r>
        <w:rPr>
          <w:sz w:val="28"/>
          <w:szCs w:val="28"/>
        </w:rPr>
        <w:t xml:space="preserve"> </w:t>
      </w:r>
      <w:r>
        <w:rPr>
          <w:rFonts w:hint="eastAsia"/>
          <w:sz w:val="28"/>
          <w:szCs w:val="28"/>
        </w:rPr>
        <w:t>指标</w:t>
      </w:r>
      <w:r>
        <w:rPr>
          <w:sz w:val="28"/>
          <w:szCs w:val="28"/>
        </w:rPr>
        <w:t>技术要求</w:t>
      </w:r>
      <w:bookmarkEnd w:id="69"/>
      <w:bookmarkEnd w:id="70"/>
      <w:bookmarkEnd w:id="71"/>
      <w:bookmarkEnd w:id="72"/>
      <w:bookmarkEnd w:id="73"/>
    </w:p>
    <w:p>
      <w:pPr>
        <w:tabs>
          <w:tab w:val="left" w:pos="0"/>
        </w:tabs>
        <w:spacing w:line="360" w:lineRule="auto"/>
        <w:rPr>
          <w:szCs w:val="21"/>
        </w:rPr>
      </w:pPr>
      <w:r>
        <w:rPr>
          <w:rFonts w:hint="eastAsia"/>
          <w:szCs w:val="21"/>
        </w:rPr>
        <w:t xml:space="preserve">4.0.1  </w:t>
      </w:r>
      <w:r>
        <w:rPr>
          <w:szCs w:val="21"/>
        </w:rPr>
        <w:t>烟气净化碳基材料</w:t>
      </w:r>
      <w:r>
        <w:rPr>
          <w:rFonts w:hint="eastAsia"/>
          <w:szCs w:val="21"/>
        </w:rPr>
        <w:t>产品质量</w:t>
      </w:r>
      <w:r>
        <w:rPr>
          <w:szCs w:val="21"/>
        </w:rPr>
        <w:t>基本指标</w:t>
      </w:r>
      <w:r>
        <w:rPr>
          <w:rFonts w:hint="eastAsia"/>
          <w:szCs w:val="21"/>
        </w:rPr>
        <w:t>技术要求</w:t>
      </w:r>
      <w:r>
        <w:rPr>
          <w:szCs w:val="21"/>
        </w:rPr>
        <w:t>应符合表</w:t>
      </w:r>
      <w:r>
        <w:rPr>
          <w:rFonts w:hint="eastAsia"/>
          <w:szCs w:val="21"/>
        </w:rPr>
        <w:t>4</w:t>
      </w:r>
      <w:r>
        <w:rPr>
          <w:szCs w:val="21"/>
        </w:rPr>
        <w:t>.</w:t>
      </w:r>
      <w:r>
        <w:rPr>
          <w:rFonts w:hint="eastAsia"/>
          <w:szCs w:val="21"/>
        </w:rPr>
        <w:t>0.1</w:t>
      </w:r>
      <w:r>
        <w:rPr>
          <w:szCs w:val="21"/>
        </w:rPr>
        <w:t>的</w:t>
      </w:r>
      <w:r>
        <w:rPr>
          <w:rFonts w:hint="eastAsia"/>
          <w:szCs w:val="21"/>
        </w:rPr>
        <w:t>规定</w:t>
      </w:r>
      <w:r>
        <w:rPr>
          <w:szCs w:val="21"/>
        </w:rPr>
        <w:t>。</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4</w:t>
      </w:r>
      <w:r>
        <w:rPr>
          <w:sz w:val="18"/>
          <w:szCs w:val="18"/>
        </w:rPr>
        <w:t>.</w:t>
      </w:r>
      <w:r>
        <w:rPr>
          <w:rFonts w:hint="eastAsia"/>
          <w:sz w:val="18"/>
          <w:szCs w:val="18"/>
        </w:rPr>
        <w:t>0.</w:t>
      </w:r>
      <w:r>
        <w:rPr>
          <w:sz w:val="18"/>
          <w:szCs w:val="18"/>
        </w:rPr>
        <w:t>1  烟气净化碳基材料</w:t>
      </w:r>
      <w:r>
        <w:rPr>
          <w:rFonts w:hint="eastAsia"/>
          <w:sz w:val="18"/>
          <w:szCs w:val="18"/>
        </w:rPr>
        <w:t>产品质量</w:t>
      </w:r>
      <w:r>
        <w:rPr>
          <w:sz w:val="18"/>
          <w:szCs w:val="18"/>
        </w:rPr>
        <w:t>基本指标技术要求</w:t>
      </w:r>
    </w:p>
    <w:tbl>
      <w:tblPr>
        <w:tblStyle w:val="25"/>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89"/>
        <w:gridCol w:w="1614"/>
        <w:gridCol w:w="3828"/>
        <w:gridCol w:w="1428"/>
        <w:gridCol w:w="208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序号</w:t>
            </w:r>
          </w:p>
        </w:tc>
        <w:tc>
          <w:tcPr>
            <w:tcW w:w="5442" w:type="dxa"/>
            <w:gridSpan w:val="2"/>
            <w:vAlign w:val="center"/>
          </w:tcPr>
          <w:p>
            <w:pPr>
              <w:spacing w:line="360" w:lineRule="auto"/>
              <w:jc w:val="center"/>
              <w:textAlignment w:val="center"/>
              <w:rPr>
                <w:szCs w:val="21"/>
              </w:rPr>
            </w:pPr>
            <w:r>
              <w:rPr>
                <w:szCs w:val="21"/>
              </w:rPr>
              <w:t>指标</w:t>
            </w:r>
          </w:p>
        </w:tc>
        <w:tc>
          <w:tcPr>
            <w:tcW w:w="1428" w:type="dxa"/>
            <w:vAlign w:val="center"/>
          </w:tcPr>
          <w:p>
            <w:pPr>
              <w:spacing w:line="360" w:lineRule="auto"/>
              <w:jc w:val="center"/>
              <w:textAlignment w:val="center"/>
              <w:rPr>
                <w:szCs w:val="21"/>
              </w:rPr>
            </w:pPr>
            <w:r>
              <w:rPr>
                <w:szCs w:val="21"/>
              </w:rPr>
              <w:t>单位</w:t>
            </w:r>
          </w:p>
        </w:tc>
        <w:tc>
          <w:tcPr>
            <w:tcW w:w="2087" w:type="dxa"/>
            <w:vAlign w:val="center"/>
          </w:tcPr>
          <w:p>
            <w:pPr>
              <w:spacing w:line="360" w:lineRule="auto"/>
              <w:jc w:val="center"/>
              <w:textAlignment w:val="center"/>
              <w:rPr>
                <w:szCs w:val="21"/>
              </w:rPr>
            </w:pPr>
            <w:r>
              <w:rPr>
                <w:szCs w:val="21"/>
              </w:rPr>
              <w:t>技术要求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1</w:t>
            </w:r>
          </w:p>
        </w:tc>
        <w:tc>
          <w:tcPr>
            <w:tcW w:w="5442" w:type="dxa"/>
            <w:gridSpan w:val="2"/>
            <w:vAlign w:val="center"/>
          </w:tcPr>
          <w:p>
            <w:pPr>
              <w:spacing w:line="360" w:lineRule="auto"/>
              <w:jc w:val="center"/>
              <w:textAlignment w:val="center"/>
              <w:rPr>
                <w:szCs w:val="21"/>
              </w:rPr>
            </w:pPr>
            <w:r>
              <w:rPr>
                <w:szCs w:val="21"/>
              </w:rPr>
              <w:t>水分</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textAlignment w:val="center"/>
              <w:rPr>
                <w:szCs w:val="21"/>
              </w:rPr>
            </w:pPr>
            <w:r>
              <w:rPr>
                <w:szCs w:val="21"/>
              </w:rPr>
              <w:t>≤ 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2</w:t>
            </w:r>
          </w:p>
        </w:tc>
        <w:tc>
          <w:tcPr>
            <w:tcW w:w="5442" w:type="dxa"/>
            <w:gridSpan w:val="2"/>
            <w:vAlign w:val="center"/>
          </w:tcPr>
          <w:p>
            <w:pPr>
              <w:spacing w:line="360" w:lineRule="auto"/>
              <w:jc w:val="center"/>
              <w:textAlignment w:val="center"/>
              <w:rPr>
                <w:szCs w:val="21"/>
              </w:rPr>
            </w:pPr>
            <w:r>
              <w:rPr>
                <w:szCs w:val="21"/>
              </w:rPr>
              <w:t>水容量</w:t>
            </w:r>
          </w:p>
        </w:tc>
        <w:tc>
          <w:tcPr>
            <w:tcW w:w="1428" w:type="dxa"/>
            <w:vAlign w:val="center"/>
          </w:tcPr>
          <w:p>
            <w:pPr>
              <w:pStyle w:val="12"/>
              <w:pBdr>
                <w:bottom w:val="none" w:color="auto" w:sz="0" w:space="0"/>
              </w:pBdr>
              <w:tabs>
                <w:tab w:val="clear" w:pos="4153"/>
                <w:tab w:val="clear" w:pos="8306"/>
              </w:tabs>
              <w:snapToGrid/>
              <w:spacing w:line="360" w:lineRule="auto"/>
              <w:textAlignment w:val="center"/>
              <w:rPr>
                <w:sz w:val="21"/>
                <w:szCs w:val="21"/>
              </w:rPr>
            </w:pPr>
            <w:r>
              <w:rPr>
                <w:sz w:val="21"/>
                <w:szCs w:val="21"/>
              </w:rPr>
              <w:t>%</w:t>
            </w:r>
          </w:p>
        </w:tc>
        <w:tc>
          <w:tcPr>
            <w:tcW w:w="2087" w:type="dxa"/>
            <w:vAlign w:val="center"/>
          </w:tcPr>
          <w:p>
            <w:pPr>
              <w:pStyle w:val="12"/>
              <w:pBdr>
                <w:bottom w:val="none" w:color="auto" w:sz="0" w:space="0"/>
              </w:pBdr>
              <w:tabs>
                <w:tab w:val="clear" w:pos="4153"/>
                <w:tab w:val="clear" w:pos="8306"/>
              </w:tabs>
              <w:snapToGrid/>
              <w:spacing w:line="360" w:lineRule="auto"/>
              <w:textAlignment w:val="center"/>
              <w:rPr>
                <w:sz w:val="21"/>
                <w:szCs w:val="21"/>
              </w:rPr>
            </w:pPr>
            <w:r>
              <w:rPr>
                <w:sz w:val="21"/>
                <w:szCs w:val="21"/>
              </w:rPr>
              <w:t>≥35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3</w:t>
            </w:r>
          </w:p>
        </w:tc>
        <w:tc>
          <w:tcPr>
            <w:tcW w:w="5442" w:type="dxa"/>
            <w:gridSpan w:val="2"/>
            <w:vAlign w:val="center"/>
          </w:tcPr>
          <w:p>
            <w:pPr>
              <w:spacing w:line="360" w:lineRule="auto"/>
              <w:jc w:val="center"/>
              <w:textAlignment w:val="center"/>
              <w:rPr>
                <w:szCs w:val="21"/>
              </w:rPr>
            </w:pPr>
            <w:r>
              <w:rPr>
                <w:szCs w:val="21"/>
              </w:rPr>
              <w:t>堆积密度</w:t>
            </w:r>
          </w:p>
        </w:tc>
        <w:tc>
          <w:tcPr>
            <w:tcW w:w="1428" w:type="dxa"/>
            <w:vAlign w:val="center"/>
          </w:tcPr>
          <w:p>
            <w:pPr>
              <w:pStyle w:val="12"/>
              <w:pBdr>
                <w:bottom w:val="none" w:color="auto" w:sz="0" w:space="0"/>
              </w:pBdr>
              <w:tabs>
                <w:tab w:val="clear" w:pos="4153"/>
                <w:tab w:val="clear" w:pos="8306"/>
              </w:tabs>
              <w:snapToGrid/>
              <w:spacing w:line="360" w:lineRule="auto"/>
              <w:textAlignment w:val="center"/>
              <w:rPr>
                <w:sz w:val="21"/>
                <w:szCs w:val="21"/>
              </w:rPr>
            </w:pPr>
            <w:r>
              <w:rPr>
                <w:sz w:val="21"/>
                <w:szCs w:val="21"/>
              </w:rPr>
              <w:t>g/L</w:t>
            </w:r>
          </w:p>
        </w:tc>
        <w:tc>
          <w:tcPr>
            <w:tcW w:w="2087" w:type="dxa"/>
            <w:vAlign w:val="center"/>
          </w:tcPr>
          <w:p>
            <w:pPr>
              <w:pStyle w:val="12"/>
              <w:pBdr>
                <w:bottom w:val="none" w:color="auto" w:sz="0" w:space="0"/>
              </w:pBdr>
              <w:tabs>
                <w:tab w:val="clear" w:pos="4153"/>
                <w:tab w:val="clear" w:pos="8306"/>
              </w:tabs>
              <w:snapToGrid/>
              <w:spacing w:line="360" w:lineRule="auto"/>
              <w:textAlignment w:val="center"/>
              <w:rPr>
                <w:szCs w:val="21"/>
              </w:rPr>
            </w:pPr>
            <w:r>
              <w:rPr>
                <w:sz w:val="21"/>
                <w:szCs w:val="21"/>
              </w:rPr>
              <w:t>≤700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4</w:t>
            </w:r>
          </w:p>
        </w:tc>
        <w:tc>
          <w:tcPr>
            <w:tcW w:w="5442" w:type="dxa"/>
            <w:gridSpan w:val="2"/>
            <w:vAlign w:val="center"/>
          </w:tcPr>
          <w:p>
            <w:pPr>
              <w:spacing w:line="360" w:lineRule="auto"/>
              <w:jc w:val="center"/>
              <w:textAlignment w:val="center"/>
              <w:rPr>
                <w:szCs w:val="21"/>
              </w:rPr>
            </w:pPr>
            <w:r>
              <w:rPr>
                <w:szCs w:val="21"/>
              </w:rPr>
              <w:t>灰分</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pStyle w:val="12"/>
              <w:pBdr>
                <w:bottom w:val="none" w:color="auto" w:sz="0" w:space="0"/>
              </w:pBdr>
              <w:tabs>
                <w:tab w:val="clear" w:pos="4153"/>
                <w:tab w:val="clear" w:pos="8306"/>
              </w:tabs>
              <w:snapToGrid/>
              <w:spacing w:line="360" w:lineRule="auto"/>
              <w:textAlignment w:val="center"/>
              <w:rPr>
                <w:szCs w:val="21"/>
              </w:rPr>
            </w:pPr>
            <w:r>
              <w:rPr>
                <w:sz w:val="21"/>
                <w:szCs w:val="21"/>
              </w:rPr>
              <w:t>≤ 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5</w:t>
            </w:r>
          </w:p>
        </w:tc>
        <w:tc>
          <w:tcPr>
            <w:tcW w:w="5442" w:type="dxa"/>
            <w:gridSpan w:val="2"/>
            <w:vAlign w:val="center"/>
          </w:tcPr>
          <w:p>
            <w:pPr>
              <w:spacing w:line="360" w:lineRule="auto"/>
              <w:jc w:val="center"/>
              <w:textAlignment w:val="center"/>
              <w:rPr>
                <w:szCs w:val="21"/>
              </w:rPr>
            </w:pPr>
            <w:r>
              <w:rPr>
                <w:szCs w:val="21"/>
              </w:rPr>
              <w:t>挥发分</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textAlignment w:val="center"/>
              <w:rPr>
                <w:szCs w:val="21"/>
              </w:rPr>
            </w:pPr>
            <w:r>
              <w:rPr>
                <w:szCs w:val="21"/>
              </w:rPr>
              <w:t>≤ 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restart"/>
            <w:vAlign w:val="center"/>
          </w:tcPr>
          <w:p>
            <w:pPr>
              <w:spacing w:line="360" w:lineRule="auto"/>
              <w:jc w:val="center"/>
              <w:textAlignment w:val="center"/>
              <w:rPr>
                <w:szCs w:val="21"/>
              </w:rPr>
            </w:pPr>
            <w:r>
              <w:rPr>
                <w:szCs w:val="21"/>
              </w:rPr>
              <w:t>6</w:t>
            </w:r>
          </w:p>
        </w:tc>
        <w:tc>
          <w:tcPr>
            <w:tcW w:w="1614" w:type="dxa"/>
            <w:vMerge w:val="restart"/>
            <w:vAlign w:val="center"/>
          </w:tcPr>
          <w:p>
            <w:pPr>
              <w:spacing w:line="360" w:lineRule="auto"/>
              <w:jc w:val="center"/>
              <w:textAlignment w:val="center"/>
              <w:rPr>
                <w:szCs w:val="21"/>
              </w:rPr>
            </w:pPr>
            <w:r>
              <w:rPr>
                <w:szCs w:val="21"/>
              </w:rPr>
              <w:t>粒度分布</w:t>
            </w:r>
          </w:p>
        </w:tc>
        <w:tc>
          <w:tcPr>
            <w:tcW w:w="3828" w:type="dxa"/>
            <w:vAlign w:val="center"/>
          </w:tcPr>
          <w:p>
            <w:pPr>
              <w:spacing w:line="360" w:lineRule="auto"/>
              <w:jc w:val="center"/>
              <w:textAlignment w:val="center"/>
              <w:rPr>
                <w:szCs w:val="21"/>
              </w:rPr>
            </w:pPr>
            <w:r>
              <w:rPr>
                <w:szCs w:val="21"/>
              </w:rPr>
              <w:t>≥10×32 mm</w:t>
            </w:r>
          </w:p>
        </w:tc>
        <w:tc>
          <w:tcPr>
            <w:tcW w:w="1428" w:type="dxa"/>
            <w:vMerge w:val="restart"/>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rPr>
                <w:szCs w:val="21"/>
              </w:rPr>
            </w:pPr>
            <w:r>
              <w:t>≤ 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continue"/>
            <w:vAlign w:val="center"/>
          </w:tcPr>
          <w:p>
            <w:pPr>
              <w:spacing w:line="360" w:lineRule="auto"/>
              <w:jc w:val="center"/>
              <w:textAlignment w:val="center"/>
            </w:pPr>
          </w:p>
        </w:tc>
        <w:tc>
          <w:tcPr>
            <w:tcW w:w="1614" w:type="dxa"/>
            <w:vMerge w:val="continue"/>
            <w:vAlign w:val="center"/>
          </w:tcPr>
          <w:p>
            <w:pPr>
              <w:spacing w:line="360" w:lineRule="auto"/>
              <w:jc w:val="center"/>
              <w:textAlignment w:val="center"/>
            </w:pPr>
          </w:p>
        </w:tc>
        <w:tc>
          <w:tcPr>
            <w:tcW w:w="3828" w:type="dxa"/>
            <w:vAlign w:val="center"/>
          </w:tcPr>
          <w:p>
            <w:pPr>
              <w:spacing w:line="360" w:lineRule="auto"/>
              <w:jc w:val="center"/>
              <w:textAlignment w:val="center"/>
              <w:rPr>
                <w:szCs w:val="21"/>
              </w:rPr>
            </w:pPr>
            <w:r>
              <w:t>10</w:t>
            </w:r>
            <w:r>
              <w:rPr>
                <w:szCs w:val="21"/>
              </w:rPr>
              <w:t>×</w:t>
            </w:r>
            <w:r>
              <w:t>32-6.3</w:t>
            </w:r>
            <w:r>
              <w:rPr>
                <w:szCs w:val="21"/>
              </w:rPr>
              <w:t>×</w:t>
            </w:r>
            <w:r>
              <w:t>25 mm</w:t>
            </w:r>
          </w:p>
        </w:tc>
        <w:tc>
          <w:tcPr>
            <w:tcW w:w="1428" w:type="dxa"/>
            <w:vMerge w:val="continue"/>
            <w:vAlign w:val="center"/>
          </w:tcPr>
          <w:p>
            <w:pPr>
              <w:spacing w:line="360" w:lineRule="auto"/>
              <w:jc w:val="center"/>
              <w:textAlignment w:val="center"/>
              <w:rPr>
                <w:szCs w:val="21"/>
              </w:rPr>
            </w:pPr>
          </w:p>
        </w:tc>
        <w:tc>
          <w:tcPr>
            <w:tcW w:w="2087" w:type="dxa"/>
            <w:vAlign w:val="center"/>
          </w:tcPr>
          <w:p>
            <w:pPr>
              <w:spacing w:line="360" w:lineRule="auto"/>
              <w:jc w:val="center"/>
              <w:rPr>
                <w:szCs w:val="21"/>
              </w:rPr>
            </w:pPr>
            <w:r>
              <w:t>≥ 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continue"/>
            <w:vAlign w:val="center"/>
          </w:tcPr>
          <w:p>
            <w:pPr>
              <w:spacing w:line="360" w:lineRule="auto"/>
              <w:jc w:val="center"/>
              <w:textAlignment w:val="center"/>
              <w:rPr>
                <w:szCs w:val="21"/>
              </w:rPr>
            </w:pPr>
          </w:p>
        </w:tc>
        <w:tc>
          <w:tcPr>
            <w:tcW w:w="1614" w:type="dxa"/>
            <w:vMerge w:val="continue"/>
            <w:vAlign w:val="center"/>
          </w:tcPr>
          <w:p>
            <w:pPr>
              <w:spacing w:line="360" w:lineRule="auto"/>
              <w:jc w:val="center"/>
              <w:textAlignment w:val="center"/>
              <w:rPr>
                <w:szCs w:val="21"/>
              </w:rPr>
            </w:pPr>
          </w:p>
        </w:tc>
        <w:tc>
          <w:tcPr>
            <w:tcW w:w="3828" w:type="dxa"/>
            <w:vAlign w:val="center"/>
          </w:tcPr>
          <w:p>
            <w:pPr>
              <w:spacing w:line="360" w:lineRule="auto"/>
              <w:jc w:val="center"/>
              <w:textAlignment w:val="center"/>
              <w:rPr>
                <w:szCs w:val="21"/>
              </w:rPr>
            </w:pPr>
            <w:r>
              <w:t>6.3</w:t>
            </w:r>
            <w:r>
              <w:rPr>
                <w:szCs w:val="21"/>
              </w:rPr>
              <w:t>×</w:t>
            </w:r>
            <w:r>
              <w:t>25-1.6</w:t>
            </w:r>
            <w:r>
              <w:rPr>
                <w:szCs w:val="21"/>
              </w:rPr>
              <w:t>×1</w:t>
            </w:r>
            <w:r>
              <w:t>2.5 mm</w:t>
            </w:r>
          </w:p>
        </w:tc>
        <w:tc>
          <w:tcPr>
            <w:tcW w:w="1428" w:type="dxa"/>
            <w:vMerge w:val="continue"/>
            <w:vAlign w:val="center"/>
          </w:tcPr>
          <w:p>
            <w:pPr>
              <w:spacing w:line="360" w:lineRule="auto"/>
              <w:jc w:val="center"/>
              <w:textAlignment w:val="center"/>
              <w:rPr>
                <w:szCs w:val="21"/>
              </w:rPr>
            </w:pPr>
          </w:p>
        </w:tc>
        <w:tc>
          <w:tcPr>
            <w:tcW w:w="2087" w:type="dxa"/>
            <w:vAlign w:val="center"/>
          </w:tcPr>
          <w:p>
            <w:pPr>
              <w:spacing w:line="360" w:lineRule="auto"/>
              <w:jc w:val="center"/>
              <w:rPr>
                <w:szCs w:val="21"/>
              </w:rPr>
            </w:pPr>
            <w:r>
              <w:t>≤ 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continue"/>
            <w:vAlign w:val="center"/>
          </w:tcPr>
          <w:p>
            <w:pPr>
              <w:spacing w:line="360" w:lineRule="auto"/>
              <w:jc w:val="center"/>
              <w:textAlignment w:val="center"/>
              <w:rPr>
                <w:szCs w:val="21"/>
              </w:rPr>
            </w:pPr>
          </w:p>
        </w:tc>
        <w:tc>
          <w:tcPr>
            <w:tcW w:w="1614" w:type="dxa"/>
            <w:vMerge w:val="continue"/>
            <w:vAlign w:val="center"/>
          </w:tcPr>
          <w:p>
            <w:pPr>
              <w:spacing w:line="360" w:lineRule="auto"/>
              <w:jc w:val="center"/>
              <w:textAlignment w:val="center"/>
              <w:rPr>
                <w:szCs w:val="21"/>
              </w:rPr>
            </w:pPr>
          </w:p>
        </w:tc>
        <w:tc>
          <w:tcPr>
            <w:tcW w:w="3828" w:type="dxa"/>
            <w:vAlign w:val="center"/>
          </w:tcPr>
          <w:p>
            <w:pPr>
              <w:spacing w:line="360" w:lineRule="auto"/>
              <w:jc w:val="center"/>
              <w:textAlignment w:val="center"/>
              <w:rPr>
                <w:szCs w:val="21"/>
              </w:rPr>
            </w:pPr>
            <w:r>
              <w:t>≤1.6</w:t>
            </w:r>
            <w:r>
              <w:rPr>
                <w:szCs w:val="21"/>
              </w:rPr>
              <w:t>×</w:t>
            </w:r>
            <w:r>
              <w:t>12.5 mm</w:t>
            </w:r>
          </w:p>
        </w:tc>
        <w:tc>
          <w:tcPr>
            <w:tcW w:w="1428" w:type="dxa"/>
            <w:vMerge w:val="continue"/>
            <w:vAlign w:val="center"/>
          </w:tcPr>
          <w:p>
            <w:pPr>
              <w:spacing w:line="360" w:lineRule="auto"/>
              <w:jc w:val="center"/>
              <w:textAlignment w:val="center"/>
              <w:rPr>
                <w:szCs w:val="21"/>
              </w:rPr>
            </w:pPr>
          </w:p>
        </w:tc>
        <w:tc>
          <w:tcPr>
            <w:tcW w:w="2087" w:type="dxa"/>
            <w:vAlign w:val="center"/>
          </w:tcPr>
          <w:p>
            <w:pPr>
              <w:spacing w:line="360" w:lineRule="auto"/>
              <w:jc w:val="center"/>
              <w:rPr>
                <w:szCs w:val="21"/>
              </w:rPr>
            </w:pPr>
            <w:r>
              <w:t>≤ 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7</w:t>
            </w:r>
          </w:p>
        </w:tc>
        <w:tc>
          <w:tcPr>
            <w:tcW w:w="5442" w:type="dxa"/>
            <w:gridSpan w:val="2"/>
            <w:vAlign w:val="center"/>
          </w:tcPr>
          <w:p>
            <w:pPr>
              <w:spacing w:line="360" w:lineRule="auto"/>
              <w:jc w:val="center"/>
              <w:textAlignment w:val="center"/>
              <w:rPr>
                <w:szCs w:val="21"/>
              </w:rPr>
            </w:pPr>
            <w:r>
              <w:rPr>
                <w:szCs w:val="21"/>
              </w:rPr>
              <w:t>耐磨强度</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textAlignment w:val="center"/>
              <w:rPr>
                <w:szCs w:val="21"/>
              </w:rPr>
            </w:pPr>
            <w:r>
              <w:rPr>
                <w:szCs w:val="21"/>
              </w:rPr>
              <w:t>≥ 86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restart"/>
            <w:vAlign w:val="center"/>
          </w:tcPr>
          <w:p>
            <w:pPr>
              <w:spacing w:line="360" w:lineRule="auto"/>
              <w:jc w:val="center"/>
              <w:textAlignment w:val="center"/>
              <w:rPr>
                <w:szCs w:val="21"/>
              </w:rPr>
            </w:pPr>
            <w:r>
              <w:rPr>
                <w:szCs w:val="21"/>
              </w:rPr>
              <w:t>8</w:t>
            </w:r>
          </w:p>
        </w:tc>
        <w:tc>
          <w:tcPr>
            <w:tcW w:w="1614" w:type="dxa"/>
            <w:vMerge w:val="restart"/>
            <w:vAlign w:val="center"/>
          </w:tcPr>
          <w:p>
            <w:pPr>
              <w:spacing w:line="360" w:lineRule="auto"/>
              <w:jc w:val="center"/>
              <w:textAlignment w:val="center"/>
              <w:rPr>
                <w:szCs w:val="21"/>
              </w:rPr>
            </w:pPr>
            <w:r>
              <w:rPr>
                <w:szCs w:val="21"/>
              </w:rPr>
              <w:t>耐压强度</w:t>
            </w:r>
          </w:p>
        </w:tc>
        <w:tc>
          <w:tcPr>
            <w:tcW w:w="3828" w:type="dxa"/>
            <w:vAlign w:val="center"/>
          </w:tcPr>
          <w:p>
            <w:pPr>
              <w:spacing w:line="360" w:lineRule="auto"/>
              <w:jc w:val="center"/>
              <w:textAlignment w:val="center"/>
              <w:rPr>
                <w:szCs w:val="21"/>
              </w:rPr>
            </w:pPr>
            <w:r>
              <w:rPr>
                <w:szCs w:val="21"/>
              </w:rPr>
              <w:t>平均值</w:t>
            </w:r>
          </w:p>
        </w:tc>
        <w:tc>
          <w:tcPr>
            <w:tcW w:w="1428" w:type="dxa"/>
            <w:vAlign w:val="center"/>
          </w:tcPr>
          <w:p>
            <w:pPr>
              <w:spacing w:line="360" w:lineRule="auto"/>
              <w:jc w:val="center"/>
              <w:textAlignment w:val="center"/>
              <w:rPr>
                <w:szCs w:val="21"/>
              </w:rPr>
            </w:pPr>
            <w:r>
              <w:rPr>
                <w:szCs w:val="21"/>
              </w:rPr>
              <w:t>N</w:t>
            </w:r>
          </w:p>
        </w:tc>
        <w:tc>
          <w:tcPr>
            <w:tcW w:w="2087" w:type="dxa"/>
            <w:vAlign w:val="center"/>
          </w:tcPr>
          <w:p>
            <w:pPr>
              <w:spacing w:line="360" w:lineRule="auto"/>
              <w:jc w:val="center"/>
              <w:textAlignment w:val="center"/>
              <w:rPr>
                <w:szCs w:val="21"/>
              </w:rPr>
            </w:pPr>
            <w:r>
              <w:rPr>
                <w:szCs w:val="21"/>
              </w:rPr>
              <w:t>≥ 400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Merge w:val="continue"/>
            <w:vAlign w:val="center"/>
          </w:tcPr>
          <w:p>
            <w:pPr>
              <w:spacing w:line="360" w:lineRule="auto"/>
              <w:jc w:val="center"/>
              <w:textAlignment w:val="center"/>
              <w:rPr>
                <w:szCs w:val="21"/>
              </w:rPr>
            </w:pPr>
          </w:p>
        </w:tc>
        <w:tc>
          <w:tcPr>
            <w:tcW w:w="1614" w:type="dxa"/>
            <w:vMerge w:val="continue"/>
            <w:vAlign w:val="center"/>
          </w:tcPr>
          <w:p>
            <w:pPr>
              <w:spacing w:line="360" w:lineRule="auto"/>
              <w:jc w:val="center"/>
              <w:textAlignment w:val="center"/>
              <w:rPr>
                <w:szCs w:val="21"/>
              </w:rPr>
            </w:pPr>
          </w:p>
        </w:tc>
        <w:tc>
          <w:tcPr>
            <w:tcW w:w="3828" w:type="dxa"/>
            <w:vAlign w:val="center"/>
          </w:tcPr>
          <w:p>
            <w:pPr>
              <w:spacing w:line="360" w:lineRule="auto"/>
              <w:jc w:val="center"/>
              <w:textAlignment w:val="center"/>
              <w:rPr>
                <w:szCs w:val="21"/>
              </w:rPr>
            </w:pPr>
            <w:r>
              <w:rPr>
                <w:szCs w:val="21"/>
              </w:rPr>
              <w:t>变异系数</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textAlignment w:val="center"/>
              <w:rPr>
                <w:szCs w:val="21"/>
              </w:rPr>
            </w:pPr>
            <w:r>
              <w:rPr>
                <w:szCs w:val="21"/>
              </w:rPr>
              <w:t>≤ 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89" w:type="dxa"/>
            <w:vAlign w:val="center"/>
          </w:tcPr>
          <w:p>
            <w:pPr>
              <w:spacing w:line="360" w:lineRule="auto"/>
              <w:jc w:val="center"/>
              <w:textAlignment w:val="center"/>
              <w:rPr>
                <w:szCs w:val="21"/>
              </w:rPr>
            </w:pPr>
            <w:r>
              <w:rPr>
                <w:szCs w:val="21"/>
              </w:rPr>
              <w:t>9</w:t>
            </w:r>
          </w:p>
        </w:tc>
        <w:tc>
          <w:tcPr>
            <w:tcW w:w="5442" w:type="dxa"/>
            <w:gridSpan w:val="2"/>
            <w:vAlign w:val="center"/>
          </w:tcPr>
          <w:p>
            <w:pPr>
              <w:spacing w:line="360" w:lineRule="auto"/>
              <w:jc w:val="center"/>
              <w:textAlignment w:val="center"/>
              <w:rPr>
                <w:szCs w:val="21"/>
              </w:rPr>
            </w:pPr>
            <w:r>
              <w:rPr>
                <w:szCs w:val="21"/>
              </w:rPr>
              <w:t>着火点</w:t>
            </w:r>
          </w:p>
        </w:tc>
        <w:tc>
          <w:tcPr>
            <w:tcW w:w="1428" w:type="dxa"/>
            <w:vAlign w:val="center"/>
          </w:tcPr>
          <w:p>
            <w:pPr>
              <w:spacing w:line="360" w:lineRule="auto"/>
              <w:jc w:val="center"/>
              <w:textAlignment w:val="center"/>
              <w:rPr>
                <w:szCs w:val="21"/>
              </w:rPr>
            </w:pPr>
            <w:r>
              <w:rPr>
                <w:szCs w:val="21"/>
              </w:rPr>
              <w:t>℃</w:t>
            </w:r>
          </w:p>
        </w:tc>
        <w:tc>
          <w:tcPr>
            <w:tcW w:w="2087" w:type="dxa"/>
            <w:vAlign w:val="center"/>
          </w:tcPr>
          <w:p>
            <w:pPr>
              <w:spacing w:line="360" w:lineRule="auto"/>
              <w:jc w:val="center"/>
              <w:textAlignment w:val="center"/>
              <w:rPr>
                <w:szCs w:val="21"/>
              </w:rPr>
            </w:pPr>
            <w:r>
              <w:rPr>
                <w:szCs w:val="21"/>
              </w:rPr>
              <w:t>≥ 430</w:t>
            </w:r>
          </w:p>
        </w:tc>
      </w:tr>
    </w:tbl>
    <w:p>
      <w:pPr>
        <w:tabs>
          <w:tab w:val="left" w:pos="0"/>
        </w:tabs>
        <w:spacing w:beforeLines="50" w:line="360" w:lineRule="auto"/>
        <w:rPr>
          <w:szCs w:val="21"/>
        </w:rPr>
      </w:pPr>
      <w:r>
        <w:rPr>
          <w:rFonts w:hint="eastAsia"/>
          <w:szCs w:val="21"/>
        </w:rPr>
        <w:t xml:space="preserve">4.0.2  </w:t>
      </w:r>
      <w:r>
        <w:rPr>
          <w:szCs w:val="21"/>
        </w:rPr>
        <w:t>烟气净化脱硫专用碳基材料</w:t>
      </w:r>
      <w:r>
        <w:rPr>
          <w:rFonts w:hint="eastAsia"/>
          <w:szCs w:val="21"/>
        </w:rPr>
        <w:t>产品质量基本</w:t>
      </w:r>
      <w:r>
        <w:rPr>
          <w:szCs w:val="21"/>
        </w:rPr>
        <w:t>指标除应</w:t>
      </w:r>
      <w:r>
        <w:rPr>
          <w:rFonts w:hint="eastAsia"/>
          <w:szCs w:val="21"/>
        </w:rPr>
        <w:t>符合本标准</w:t>
      </w:r>
      <w:r>
        <w:rPr>
          <w:szCs w:val="21"/>
        </w:rPr>
        <w:t>表</w:t>
      </w:r>
      <w:r>
        <w:rPr>
          <w:rFonts w:hint="eastAsia"/>
          <w:szCs w:val="21"/>
        </w:rPr>
        <w:t>4.0.1的规定</w:t>
      </w:r>
      <w:r>
        <w:rPr>
          <w:szCs w:val="21"/>
        </w:rPr>
        <w:t>外，</w:t>
      </w:r>
      <w:r>
        <w:rPr>
          <w:rFonts w:hint="eastAsia"/>
          <w:szCs w:val="21"/>
        </w:rPr>
        <w:t>其</w:t>
      </w:r>
      <w:r>
        <w:rPr>
          <w:szCs w:val="21"/>
        </w:rPr>
        <w:t>SO</w:t>
      </w:r>
      <w:r>
        <w:rPr>
          <w:szCs w:val="21"/>
          <w:vertAlign w:val="subscript"/>
        </w:rPr>
        <w:t>2</w:t>
      </w:r>
      <w:r>
        <w:rPr>
          <w:szCs w:val="21"/>
        </w:rPr>
        <w:t>吸附值不应小于24 mg/g ，SO</w:t>
      </w:r>
      <w:r>
        <w:rPr>
          <w:szCs w:val="21"/>
          <w:vertAlign w:val="subscript"/>
        </w:rPr>
        <w:t>2</w:t>
      </w:r>
      <w:r>
        <w:rPr>
          <w:szCs w:val="21"/>
        </w:rPr>
        <w:t>循环吸附值不应小于22 mg/g。</w:t>
      </w:r>
    </w:p>
    <w:p>
      <w:pPr>
        <w:tabs>
          <w:tab w:val="left" w:pos="0"/>
        </w:tabs>
        <w:spacing w:line="360" w:lineRule="auto"/>
        <w:rPr>
          <w:szCs w:val="21"/>
        </w:rPr>
      </w:pPr>
      <w:r>
        <w:rPr>
          <w:rFonts w:hint="eastAsia"/>
          <w:szCs w:val="21"/>
        </w:rPr>
        <w:t xml:space="preserve">4.0.3  </w:t>
      </w:r>
      <w:r>
        <w:rPr>
          <w:szCs w:val="21"/>
        </w:rPr>
        <w:t>烟气净化脱硫脱硝专用碳基材料</w:t>
      </w:r>
      <w:r>
        <w:rPr>
          <w:rFonts w:hint="eastAsia"/>
          <w:szCs w:val="21"/>
        </w:rPr>
        <w:t>产品质量基本</w:t>
      </w:r>
      <w:r>
        <w:rPr>
          <w:szCs w:val="21"/>
        </w:rPr>
        <w:t>指标除应</w:t>
      </w:r>
      <w:r>
        <w:rPr>
          <w:rFonts w:hint="eastAsia"/>
          <w:szCs w:val="21"/>
        </w:rPr>
        <w:t>符合本标准</w:t>
      </w:r>
      <w:r>
        <w:rPr>
          <w:szCs w:val="21"/>
        </w:rPr>
        <w:t>表</w:t>
      </w:r>
      <w:r>
        <w:rPr>
          <w:rFonts w:hint="eastAsia"/>
          <w:szCs w:val="21"/>
        </w:rPr>
        <w:t>4.0.1的规定</w:t>
      </w:r>
      <w:r>
        <w:rPr>
          <w:szCs w:val="21"/>
        </w:rPr>
        <w:t>外，</w:t>
      </w:r>
      <w:r>
        <w:rPr>
          <w:rFonts w:hint="eastAsia"/>
          <w:szCs w:val="21"/>
        </w:rPr>
        <w:t>其</w:t>
      </w:r>
      <w:r>
        <w:rPr>
          <w:szCs w:val="21"/>
        </w:rPr>
        <w:t>脱硝率应等于大于50%，循环脱硫脱硝性能SO</w:t>
      </w:r>
      <w:r>
        <w:rPr>
          <w:szCs w:val="21"/>
          <w:vertAlign w:val="subscript"/>
        </w:rPr>
        <w:t>2</w:t>
      </w:r>
      <w:r>
        <w:rPr>
          <w:szCs w:val="21"/>
        </w:rPr>
        <w:t>吸附值不应小于22 mg/g，循环脱硫脱硝性能脱硝率不应小于50%。</w:t>
      </w:r>
      <w:bookmarkStart w:id="74" w:name="_Toc5380"/>
      <w:bookmarkStart w:id="75" w:name="_Toc31045"/>
    </w:p>
    <w:p>
      <w:pPr>
        <w:rPr>
          <w:szCs w:val="21"/>
        </w:rPr>
      </w:pPr>
      <w:r>
        <w:rPr>
          <w:szCs w:val="21"/>
        </w:rPr>
        <w:br w:type="page"/>
      </w:r>
    </w:p>
    <w:p>
      <w:pPr>
        <w:pStyle w:val="2"/>
        <w:spacing w:before="120" w:after="120" w:line="360" w:lineRule="auto"/>
        <w:jc w:val="center"/>
        <w:rPr>
          <w:sz w:val="28"/>
          <w:szCs w:val="28"/>
        </w:rPr>
      </w:pPr>
      <w:bookmarkStart w:id="76" w:name="_Toc7736"/>
      <w:r>
        <w:rPr>
          <w:rFonts w:hint="eastAsia"/>
          <w:sz w:val="28"/>
          <w:szCs w:val="28"/>
        </w:rPr>
        <w:t>5 检验规则</w:t>
      </w:r>
      <w:bookmarkEnd w:id="74"/>
      <w:bookmarkEnd w:id="75"/>
      <w:bookmarkEnd w:id="76"/>
    </w:p>
    <w:p>
      <w:pPr>
        <w:tabs>
          <w:tab w:val="left" w:pos="0"/>
        </w:tabs>
        <w:spacing w:line="360" w:lineRule="auto"/>
        <w:rPr>
          <w:szCs w:val="21"/>
        </w:rPr>
      </w:pPr>
      <w:r>
        <w:rPr>
          <w:rFonts w:hint="eastAsia"/>
        </w:rPr>
        <w:t xml:space="preserve">5.0.1  </w:t>
      </w:r>
      <w:r>
        <w:t>当</w:t>
      </w:r>
      <w:r>
        <w:rPr>
          <w:szCs w:val="21"/>
        </w:rPr>
        <w:t>有下列情况之一</w:t>
      </w:r>
      <w:r>
        <w:rPr>
          <w:rFonts w:hint="eastAsia"/>
          <w:szCs w:val="21"/>
        </w:rPr>
        <w:t>时</w:t>
      </w:r>
      <w:r>
        <w:rPr>
          <w:szCs w:val="21"/>
        </w:rPr>
        <w:t>，应进行型式检验：</w:t>
      </w:r>
    </w:p>
    <w:p>
      <w:pPr>
        <w:numPr>
          <w:ilvl w:val="0"/>
          <w:numId w:val="5"/>
        </w:numPr>
        <w:tabs>
          <w:tab w:val="clear" w:pos="0"/>
        </w:tabs>
        <w:spacing w:line="360" w:lineRule="auto"/>
        <w:ind w:firstLine="420" w:firstLineChars="200"/>
        <w:rPr>
          <w:szCs w:val="21"/>
        </w:rPr>
      </w:pPr>
      <w:r>
        <w:rPr>
          <w:szCs w:val="21"/>
        </w:rPr>
        <w:t>新产品或老产品转厂生产的试制鉴定；</w:t>
      </w:r>
    </w:p>
    <w:p>
      <w:pPr>
        <w:numPr>
          <w:ilvl w:val="0"/>
          <w:numId w:val="5"/>
        </w:numPr>
        <w:tabs>
          <w:tab w:val="clear" w:pos="0"/>
        </w:tabs>
        <w:spacing w:line="360" w:lineRule="auto"/>
        <w:ind w:firstLine="420" w:firstLineChars="200"/>
        <w:rPr>
          <w:szCs w:val="21"/>
        </w:rPr>
      </w:pPr>
      <w:r>
        <w:rPr>
          <w:szCs w:val="21"/>
        </w:rPr>
        <w:t>正式生产后，如材料、工艺有较大变化可能影响产品性能</w:t>
      </w:r>
      <w:r>
        <w:rPr>
          <w:rFonts w:hint="eastAsia"/>
          <w:szCs w:val="21"/>
        </w:rPr>
        <w:t>时</w:t>
      </w:r>
      <w:r>
        <w:rPr>
          <w:szCs w:val="21"/>
        </w:rPr>
        <w:t>；</w:t>
      </w:r>
    </w:p>
    <w:p>
      <w:pPr>
        <w:numPr>
          <w:ilvl w:val="0"/>
          <w:numId w:val="5"/>
        </w:numPr>
        <w:tabs>
          <w:tab w:val="clear" w:pos="0"/>
        </w:tabs>
        <w:spacing w:line="360" w:lineRule="auto"/>
        <w:ind w:firstLine="420" w:firstLineChars="200"/>
        <w:rPr>
          <w:szCs w:val="21"/>
        </w:rPr>
      </w:pPr>
      <w:r>
        <w:rPr>
          <w:szCs w:val="21"/>
        </w:rPr>
        <w:t>停产一年以上后恢复生产时；</w:t>
      </w:r>
    </w:p>
    <w:p>
      <w:pPr>
        <w:numPr>
          <w:ilvl w:val="0"/>
          <w:numId w:val="5"/>
        </w:numPr>
        <w:tabs>
          <w:tab w:val="clear" w:pos="0"/>
        </w:tabs>
        <w:spacing w:line="360" w:lineRule="auto"/>
        <w:ind w:firstLine="420" w:firstLineChars="200"/>
        <w:rPr>
          <w:szCs w:val="21"/>
        </w:rPr>
      </w:pPr>
      <w:r>
        <w:rPr>
          <w:szCs w:val="21"/>
        </w:rPr>
        <w:t>正常生产中每生产6个月时；</w:t>
      </w:r>
    </w:p>
    <w:p>
      <w:pPr>
        <w:numPr>
          <w:ilvl w:val="0"/>
          <w:numId w:val="5"/>
        </w:numPr>
        <w:tabs>
          <w:tab w:val="clear" w:pos="0"/>
        </w:tabs>
        <w:spacing w:line="360" w:lineRule="auto"/>
        <w:ind w:firstLine="420" w:firstLineChars="200"/>
        <w:rPr>
          <w:szCs w:val="21"/>
        </w:rPr>
      </w:pPr>
      <w:r>
        <w:rPr>
          <w:szCs w:val="21"/>
        </w:rPr>
        <w:t>国家质量监督机构提出要求时。</w:t>
      </w:r>
    </w:p>
    <w:p>
      <w:pPr>
        <w:tabs>
          <w:tab w:val="left" w:pos="0"/>
        </w:tabs>
        <w:spacing w:line="360" w:lineRule="auto"/>
        <w:rPr>
          <w:szCs w:val="21"/>
        </w:rPr>
      </w:pPr>
      <w:r>
        <w:rPr>
          <w:rFonts w:hint="eastAsia"/>
          <w:szCs w:val="21"/>
        </w:rPr>
        <w:t xml:space="preserve">5.0.2  </w:t>
      </w:r>
      <w:r>
        <w:rPr>
          <w:szCs w:val="21"/>
        </w:rPr>
        <w:t>每批次出厂产品应进行出厂检验，且每批质量不应超过500吨。</w:t>
      </w:r>
    </w:p>
    <w:p>
      <w:pPr>
        <w:tabs>
          <w:tab w:val="left" w:pos="0"/>
        </w:tabs>
        <w:spacing w:line="360" w:lineRule="auto"/>
      </w:pPr>
      <w:r>
        <w:rPr>
          <w:rFonts w:hint="eastAsia"/>
        </w:rPr>
        <w:t xml:space="preserve">5.0.3  </w:t>
      </w:r>
      <w:r>
        <w:t>型式检验和出厂检验项目</w:t>
      </w:r>
      <w:r>
        <w:rPr>
          <w:rFonts w:hint="eastAsia"/>
        </w:rPr>
        <w:t>应</w:t>
      </w:r>
      <w:r>
        <w:rPr>
          <w:szCs w:val="21"/>
        </w:rPr>
        <w:t>符合表</w:t>
      </w:r>
      <w:r>
        <w:rPr>
          <w:rFonts w:hint="eastAsia"/>
          <w:szCs w:val="21"/>
        </w:rPr>
        <w:t>5.0</w:t>
      </w:r>
      <w:r>
        <w:rPr>
          <w:szCs w:val="21"/>
        </w:rPr>
        <w:t>.4</w:t>
      </w:r>
      <w:r>
        <w:rPr>
          <w:rFonts w:hint="eastAsia"/>
          <w:szCs w:val="21"/>
        </w:rPr>
        <w:t>的规定</w:t>
      </w:r>
      <w:r>
        <w:t>。</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5.0</w:t>
      </w:r>
      <w:r>
        <w:rPr>
          <w:sz w:val="18"/>
          <w:szCs w:val="18"/>
        </w:rPr>
        <w:t>.4  型式检验和出厂检验项目</w:t>
      </w:r>
    </w:p>
    <w:tbl>
      <w:tblPr>
        <w:tblStyle w:val="26"/>
        <w:tblW w:w="9854"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96"/>
        <w:gridCol w:w="2425"/>
        <w:gridCol w:w="3225"/>
        <w:gridCol w:w="33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序号</w:t>
            </w:r>
          </w:p>
        </w:tc>
        <w:tc>
          <w:tcPr>
            <w:tcW w:w="2425" w:type="dxa"/>
            <w:vAlign w:val="center"/>
          </w:tcPr>
          <w:p>
            <w:pPr>
              <w:spacing w:line="360" w:lineRule="auto"/>
              <w:jc w:val="center"/>
            </w:pPr>
            <w:r>
              <w:t>检验项目</w:t>
            </w:r>
          </w:p>
        </w:tc>
        <w:tc>
          <w:tcPr>
            <w:tcW w:w="3225" w:type="dxa"/>
            <w:vAlign w:val="center"/>
          </w:tcPr>
          <w:p>
            <w:pPr>
              <w:spacing w:line="360" w:lineRule="auto"/>
              <w:jc w:val="center"/>
            </w:pPr>
            <w:r>
              <w:t>型式检验</w:t>
            </w:r>
          </w:p>
        </w:tc>
        <w:tc>
          <w:tcPr>
            <w:tcW w:w="3308" w:type="dxa"/>
            <w:vAlign w:val="center"/>
          </w:tcPr>
          <w:p>
            <w:pPr>
              <w:spacing w:line="360" w:lineRule="auto"/>
              <w:jc w:val="center"/>
            </w:pPr>
            <w:r>
              <w:t>出厂检验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1</w:t>
            </w:r>
          </w:p>
        </w:tc>
        <w:tc>
          <w:tcPr>
            <w:tcW w:w="2425" w:type="dxa"/>
            <w:vAlign w:val="center"/>
          </w:tcPr>
          <w:p>
            <w:pPr>
              <w:spacing w:line="360" w:lineRule="auto"/>
              <w:jc w:val="center"/>
            </w:pPr>
            <w:r>
              <w:t>堆积密度</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2</w:t>
            </w:r>
          </w:p>
        </w:tc>
        <w:tc>
          <w:tcPr>
            <w:tcW w:w="2425" w:type="dxa"/>
            <w:vAlign w:val="center"/>
          </w:tcPr>
          <w:p>
            <w:pPr>
              <w:spacing w:line="360" w:lineRule="auto"/>
              <w:jc w:val="center"/>
            </w:pPr>
            <w:r>
              <w:t>粒度分布</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3</w:t>
            </w:r>
          </w:p>
        </w:tc>
        <w:tc>
          <w:tcPr>
            <w:tcW w:w="2425" w:type="dxa"/>
            <w:vAlign w:val="center"/>
          </w:tcPr>
          <w:p>
            <w:pPr>
              <w:spacing w:line="360" w:lineRule="auto"/>
              <w:jc w:val="center"/>
            </w:pPr>
            <w:r>
              <w:t>耐磨强度</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45" w:hRule="atLeast"/>
        </w:trPr>
        <w:tc>
          <w:tcPr>
            <w:tcW w:w="896" w:type="dxa"/>
            <w:vAlign w:val="center"/>
          </w:tcPr>
          <w:p>
            <w:pPr>
              <w:spacing w:line="360" w:lineRule="auto"/>
              <w:jc w:val="center"/>
            </w:pPr>
            <w:r>
              <w:t>4</w:t>
            </w:r>
          </w:p>
        </w:tc>
        <w:tc>
          <w:tcPr>
            <w:tcW w:w="2425" w:type="dxa"/>
            <w:vAlign w:val="center"/>
          </w:tcPr>
          <w:p>
            <w:pPr>
              <w:spacing w:line="360" w:lineRule="auto"/>
              <w:jc w:val="center"/>
            </w:pPr>
            <w:r>
              <w:t>耐压强度</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5</w:t>
            </w:r>
          </w:p>
        </w:tc>
        <w:tc>
          <w:tcPr>
            <w:tcW w:w="2425" w:type="dxa"/>
            <w:vAlign w:val="center"/>
          </w:tcPr>
          <w:p>
            <w:pPr>
              <w:spacing w:line="360" w:lineRule="auto"/>
              <w:jc w:val="center"/>
            </w:pPr>
            <w:r>
              <w:t>着火点</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6</w:t>
            </w:r>
          </w:p>
        </w:tc>
        <w:tc>
          <w:tcPr>
            <w:tcW w:w="2425" w:type="dxa"/>
            <w:vAlign w:val="center"/>
          </w:tcPr>
          <w:p>
            <w:pPr>
              <w:spacing w:line="360" w:lineRule="auto"/>
              <w:jc w:val="center"/>
            </w:pPr>
            <w:r>
              <w:t>水分</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7</w:t>
            </w:r>
          </w:p>
        </w:tc>
        <w:tc>
          <w:tcPr>
            <w:tcW w:w="2425" w:type="dxa"/>
            <w:vAlign w:val="center"/>
          </w:tcPr>
          <w:p>
            <w:pPr>
              <w:spacing w:line="360" w:lineRule="auto"/>
              <w:jc w:val="center"/>
            </w:pPr>
            <w:r>
              <w:t>灰分</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8</w:t>
            </w:r>
          </w:p>
        </w:tc>
        <w:tc>
          <w:tcPr>
            <w:tcW w:w="2425" w:type="dxa"/>
            <w:vAlign w:val="center"/>
          </w:tcPr>
          <w:p>
            <w:pPr>
              <w:spacing w:line="360" w:lineRule="auto"/>
              <w:jc w:val="center"/>
            </w:pPr>
            <w:r>
              <w:t>挥发分</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9</w:t>
            </w:r>
          </w:p>
        </w:tc>
        <w:tc>
          <w:tcPr>
            <w:tcW w:w="2425" w:type="dxa"/>
            <w:vAlign w:val="center"/>
          </w:tcPr>
          <w:p>
            <w:pPr>
              <w:spacing w:line="360" w:lineRule="auto"/>
              <w:jc w:val="center"/>
            </w:pPr>
            <w:r>
              <w:t>水容量</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10</w:t>
            </w:r>
          </w:p>
        </w:tc>
        <w:tc>
          <w:tcPr>
            <w:tcW w:w="2425" w:type="dxa"/>
            <w:vAlign w:val="center"/>
          </w:tcPr>
          <w:p>
            <w:pPr>
              <w:spacing w:line="360" w:lineRule="auto"/>
              <w:jc w:val="center"/>
            </w:pPr>
            <w:r>
              <w:t>SO</w:t>
            </w:r>
            <w:r>
              <w:rPr>
                <w:vertAlign w:val="subscript"/>
              </w:rPr>
              <w:t>2</w:t>
            </w:r>
            <w:r>
              <w:t>吸附值</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11</w:t>
            </w:r>
          </w:p>
        </w:tc>
        <w:tc>
          <w:tcPr>
            <w:tcW w:w="2425" w:type="dxa"/>
            <w:vAlign w:val="center"/>
          </w:tcPr>
          <w:p>
            <w:pPr>
              <w:spacing w:line="360" w:lineRule="auto"/>
              <w:jc w:val="center"/>
            </w:pPr>
            <w:r>
              <w:t>SO</w:t>
            </w:r>
            <w:r>
              <w:rPr>
                <w:vertAlign w:val="subscript"/>
              </w:rPr>
              <w:t>2</w:t>
            </w:r>
            <w:r>
              <w:t>循环吸附值</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12</w:t>
            </w:r>
          </w:p>
        </w:tc>
        <w:tc>
          <w:tcPr>
            <w:tcW w:w="2425" w:type="dxa"/>
            <w:vAlign w:val="center"/>
          </w:tcPr>
          <w:p>
            <w:pPr>
              <w:spacing w:line="360" w:lineRule="auto"/>
              <w:jc w:val="center"/>
            </w:pPr>
            <w:r>
              <w:t>脱硝率</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rPr/>
              <w:sym w:font="Wingdings 2" w:char="F05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896" w:type="dxa"/>
            <w:vAlign w:val="center"/>
          </w:tcPr>
          <w:p>
            <w:pPr>
              <w:spacing w:line="360" w:lineRule="auto"/>
              <w:jc w:val="center"/>
            </w:pPr>
            <w:r>
              <w:t>13</w:t>
            </w:r>
          </w:p>
        </w:tc>
        <w:tc>
          <w:tcPr>
            <w:tcW w:w="2425" w:type="dxa"/>
            <w:vAlign w:val="center"/>
          </w:tcPr>
          <w:p>
            <w:pPr>
              <w:spacing w:line="360" w:lineRule="auto"/>
              <w:jc w:val="center"/>
            </w:pPr>
            <w:r>
              <w:t>循环脱硫脱硝性能</w:t>
            </w:r>
          </w:p>
        </w:tc>
        <w:tc>
          <w:tcPr>
            <w:tcW w:w="3225" w:type="dxa"/>
            <w:vAlign w:val="center"/>
          </w:tcPr>
          <w:p>
            <w:pPr>
              <w:spacing w:line="360" w:lineRule="auto"/>
              <w:jc w:val="center"/>
            </w:pPr>
            <w:r>
              <w:rPr/>
              <w:sym w:font="Wingdings 2" w:char="F050"/>
            </w:r>
          </w:p>
        </w:tc>
        <w:tc>
          <w:tcPr>
            <w:tcW w:w="3308" w:type="dxa"/>
            <w:vAlign w:val="center"/>
          </w:tcPr>
          <w:p>
            <w:pPr>
              <w:spacing w:line="360" w:lineRule="auto"/>
              <w:jc w:val="center"/>
            </w:pPr>
            <w: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9854" w:type="dxa"/>
            <w:gridSpan w:val="4"/>
            <w:vAlign w:val="center"/>
          </w:tcPr>
          <w:p>
            <w:pPr>
              <w:spacing w:line="360" w:lineRule="auto"/>
              <w:jc w:val="left"/>
            </w:pPr>
            <w:r>
              <w:t>注：“</w:t>
            </w:r>
            <w:r>
              <w:rPr/>
              <w:sym w:font="Wingdings 2" w:char="F050"/>
            </w:r>
            <w:r>
              <w:t>”为检验项目，“—”为免检项目</w:t>
            </w:r>
          </w:p>
        </w:tc>
      </w:tr>
    </w:tbl>
    <w:p>
      <w:pPr>
        <w:tabs>
          <w:tab w:val="left" w:pos="0"/>
        </w:tabs>
        <w:spacing w:beforeLines="50" w:line="360" w:lineRule="auto"/>
        <w:rPr>
          <w:szCs w:val="21"/>
        </w:rPr>
      </w:pPr>
      <w:r>
        <w:rPr>
          <w:rFonts w:hint="eastAsia"/>
          <w:szCs w:val="21"/>
        </w:rPr>
        <w:t>5.0.4 产品检测</w:t>
      </w:r>
      <w:r>
        <w:rPr>
          <w:szCs w:val="21"/>
        </w:rPr>
        <w:t>抽样应符合下列规定：</w:t>
      </w:r>
    </w:p>
    <w:p>
      <w:pPr>
        <w:numPr>
          <w:ilvl w:val="0"/>
          <w:numId w:val="6"/>
        </w:numPr>
        <w:tabs>
          <w:tab w:val="clear" w:pos="0"/>
        </w:tabs>
        <w:spacing w:line="360" w:lineRule="auto"/>
        <w:ind w:firstLine="420" w:firstLineChars="200"/>
        <w:rPr>
          <w:szCs w:val="21"/>
        </w:rPr>
      </w:pPr>
      <w:r>
        <w:rPr>
          <w:szCs w:val="21"/>
        </w:rPr>
        <w:t>抽取样品应选择在包装料斗、包装封口前或打开包装取样；</w:t>
      </w:r>
    </w:p>
    <w:p>
      <w:pPr>
        <w:numPr>
          <w:ilvl w:val="0"/>
          <w:numId w:val="6"/>
        </w:numPr>
        <w:tabs>
          <w:tab w:val="clear" w:pos="0"/>
        </w:tabs>
        <w:spacing w:line="360" w:lineRule="auto"/>
        <w:ind w:firstLine="420" w:firstLineChars="200"/>
        <w:rPr>
          <w:szCs w:val="21"/>
        </w:rPr>
      </w:pPr>
      <w:r>
        <w:rPr>
          <w:szCs w:val="21"/>
        </w:rPr>
        <w:t>采样时每包装单元取样不</w:t>
      </w:r>
      <w:r>
        <w:rPr>
          <w:rFonts w:hint="eastAsia"/>
          <w:szCs w:val="21"/>
        </w:rPr>
        <w:t>应</w:t>
      </w:r>
      <w:r>
        <w:rPr>
          <w:szCs w:val="21"/>
        </w:rPr>
        <w:t>少于两点</w:t>
      </w:r>
      <w:r>
        <w:rPr>
          <w:rFonts w:hint="eastAsia"/>
          <w:szCs w:val="21"/>
        </w:rPr>
        <w:t>且</w:t>
      </w:r>
      <w:r>
        <w:rPr>
          <w:szCs w:val="21"/>
        </w:rPr>
        <w:t>每点取样量不</w:t>
      </w:r>
      <w:r>
        <w:rPr>
          <w:rFonts w:hint="eastAsia"/>
          <w:szCs w:val="21"/>
        </w:rPr>
        <w:t>应小于</w:t>
      </w:r>
      <w:r>
        <w:rPr>
          <w:szCs w:val="21"/>
        </w:rPr>
        <w:t>0.5 kg</w:t>
      </w:r>
      <w:r>
        <w:rPr>
          <w:rFonts w:hint="eastAsia"/>
          <w:szCs w:val="21"/>
        </w:rPr>
        <w:t>；</w:t>
      </w:r>
    </w:p>
    <w:p>
      <w:pPr>
        <w:numPr>
          <w:ilvl w:val="0"/>
          <w:numId w:val="6"/>
        </w:numPr>
        <w:tabs>
          <w:tab w:val="clear" w:pos="0"/>
        </w:tabs>
        <w:spacing w:line="360" w:lineRule="auto"/>
        <w:ind w:firstLine="420" w:firstLineChars="200"/>
        <w:rPr>
          <w:szCs w:val="21"/>
        </w:rPr>
      </w:pPr>
      <w:r>
        <w:rPr>
          <w:szCs w:val="21"/>
        </w:rPr>
        <w:t>可根据包装件数调整抽样量，抽取的样品</w:t>
      </w:r>
      <w:r>
        <w:rPr>
          <w:rFonts w:hint="eastAsia"/>
          <w:szCs w:val="21"/>
        </w:rPr>
        <w:t>应</w:t>
      </w:r>
      <w:r>
        <w:rPr>
          <w:szCs w:val="21"/>
        </w:rPr>
        <w:t>混合均匀</w:t>
      </w:r>
      <w:r>
        <w:rPr>
          <w:rFonts w:hint="eastAsia"/>
          <w:szCs w:val="21"/>
        </w:rPr>
        <w:t>并</w:t>
      </w:r>
      <w:r>
        <w:rPr>
          <w:szCs w:val="21"/>
        </w:rPr>
        <w:t>将样品缩分为两份，出厂检验每份不</w:t>
      </w:r>
      <w:r>
        <w:rPr>
          <w:rFonts w:hint="eastAsia"/>
          <w:szCs w:val="21"/>
        </w:rPr>
        <w:t>应小于</w:t>
      </w:r>
      <w:r>
        <w:rPr>
          <w:szCs w:val="21"/>
        </w:rPr>
        <w:t>5 kg，型式检验每份不</w:t>
      </w:r>
      <w:r>
        <w:rPr>
          <w:rFonts w:hint="eastAsia"/>
          <w:szCs w:val="21"/>
        </w:rPr>
        <w:t>应小于</w:t>
      </w:r>
      <w:r>
        <w:rPr>
          <w:szCs w:val="21"/>
        </w:rPr>
        <w:t>20 kg</w:t>
      </w:r>
      <w:r>
        <w:rPr>
          <w:rFonts w:hint="eastAsia"/>
          <w:szCs w:val="21"/>
        </w:rPr>
        <w:t>；</w:t>
      </w:r>
    </w:p>
    <w:p>
      <w:pPr>
        <w:numPr>
          <w:ilvl w:val="0"/>
          <w:numId w:val="6"/>
        </w:numPr>
        <w:tabs>
          <w:tab w:val="clear" w:pos="0"/>
        </w:tabs>
        <w:spacing w:line="360" w:lineRule="auto"/>
        <w:ind w:firstLine="420" w:firstLineChars="200"/>
        <w:rPr>
          <w:szCs w:val="21"/>
        </w:rPr>
      </w:pPr>
      <w:r>
        <w:rPr>
          <w:szCs w:val="21"/>
        </w:rPr>
        <w:t>样品</w:t>
      </w:r>
      <w:r>
        <w:rPr>
          <w:rFonts w:hint="eastAsia"/>
          <w:szCs w:val="21"/>
        </w:rPr>
        <w:t>应一式两份并</w:t>
      </w:r>
      <w:r>
        <w:rPr>
          <w:szCs w:val="21"/>
        </w:rPr>
        <w:t>密封保存</w:t>
      </w:r>
      <w:r>
        <w:rPr>
          <w:rFonts w:hint="eastAsia"/>
          <w:szCs w:val="21"/>
        </w:rPr>
        <w:t>，应</w:t>
      </w:r>
      <w:r>
        <w:rPr>
          <w:szCs w:val="21"/>
        </w:rPr>
        <w:t>分别贴上标签</w:t>
      </w:r>
      <w:r>
        <w:rPr>
          <w:rFonts w:hint="eastAsia"/>
          <w:szCs w:val="21"/>
        </w:rPr>
        <w:t>并应</w:t>
      </w:r>
      <w:r>
        <w:rPr>
          <w:szCs w:val="21"/>
        </w:rPr>
        <w:t>注明制造厂名、产品名称、型号、批号、抽样人、抽样日期</w:t>
      </w:r>
      <w:r>
        <w:rPr>
          <w:rFonts w:hint="eastAsia"/>
          <w:szCs w:val="21"/>
        </w:rPr>
        <w:t>。</w:t>
      </w:r>
    </w:p>
    <w:p>
      <w:pPr>
        <w:numPr>
          <w:ilvl w:val="255"/>
          <w:numId w:val="0"/>
        </w:numPr>
        <w:tabs>
          <w:tab w:val="left" w:pos="0"/>
        </w:tabs>
        <w:spacing w:line="360" w:lineRule="auto"/>
        <w:rPr>
          <w:szCs w:val="21"/>
        </w:rPr>
      </w:pPr>
      <w:r>
        <w:rPr>
          <w:rFonts w:hint="eastAsia"/>
          <w:szCs w:val="21"/>
        </w:rPr>
        <w:t xml:space="preserve">5.0.5  </w:t>
      </w:r>
      <w:r>
        <w:rPr>
          <w:szCs w:val="21"/>
        </w:rPr>
        <w:t>检验项目中如有一项</w:t>
      </w:r>
      <w:r>
        <w:rPr>
          <w:rFonts w:hint="eastAsia"/>
          <w:szCs w:val="21"/>
        </w:rPr>
        <w:t>及以上</w:t>
      </w:r>
      <w:r>
        <w:rPr>
          <w:szCs w:val="21"/>
        </w:rPr>
        <w:t>不符合本标准要求时，应重新取双倍量的包装单元采样进行复检；重新检验结果如仍有一项</w:t>
      </w:r>
      <w:r>
        <w:rPr>
          <w:rFonts w:hint="eastAsia"/>
          <w:szCs w:val="21"/>
        </w:rPr>
        <w:t>及以上</w:t>
      </w:r>
      <w:r>
        <w:rPr>
          <w:szCs w:val="21"/>
        </w:rPr>
        <w:t>指标不符合本标准要求</w:t>
      </w:r>
      <w:r>
        <w:rPr>
          <w:rFonts w:hint="eastAsia"/>
          <w:szCs w:val="21"/>
        </w:rPr>
        <w:t>时</w:t>
      </w:r>
      <w:r>
        <w:rPr>
          <w:szCs w:val="21"/>
        </w:rPr>
        <w:t>，整批产品</w:t>
      </w:r>
      <w:r>
        <w:rPr>
          <w:rFonts w:hint="eastAsia"/>
          <w:szCs w:val="21"/>
        </w:rPr>
        <w:t>应判定</w:t>
      </w:r>
      <w:r>
        <w:rPr>
          <w:szCs w:val="21"/>
        </w:rPr>
        <w:t>为不合格或者由供需双方协商</w:t>
      </w:r>
      <w:r>
        <w:rPr>
          <w:rFonts w:hint="eastAsia"/>
          <w:szCs w:val="21"/>
        </w:rPr>
        <w:t>确定</w:t>
      </w:r>
      <w:r>
        <w:rPr>
          <w:szCs w:val="21"/>
        </w:rPr>
        <w:t>。</w:t>
      </w:r>
    </w:p>
    <w:p>
      <w:pPr>
        <w:rPr>
          <w:szCs w:val="21"/>
        </w:rPr>
      </w:pPr>
      <w:r>
        <w:rPr>
          <w:szCs w:val="21"/>
        </w:rPr>
        <w:br w:type="page"/>
      </w:r>
    </w:p>
    <w:p>
      <w:pPr>
        <w:pStyle w:val="2"/>
        <w:spacing w:before="120" w:after="120" w:line="360" w:lineRule="auto"/>
        <w:jc w:val="center"/>
        <w:rPr>
          <w:sz w:val="28"/>
          <w:szCs w:val="28"/>
        </w:rPr>
      </w:pPr>
      <w:bookmarkStart w:id="77" w:name="_Toc81580120"/>
      <w:bookmarkStart w:id="78" w:name="_Toc30118"/>
      <w:bookmarkStart w:id="79" w:name="_Toc24245"/>
      <w:bookmarkStart w:id="80" w:name="_Toc19363"/>
      <w:r>
        <w:rPr>
          <w:rFonts w:hint="eastAsia"/>
          <w:sz w:val="28"/>
          <w:szCs w:val="28"/>
        </w:rPr>
        <w:t>6 标志、包装、运输、贮存</w:t>
      </w:r>
      <w:bookmarkEnd w:id="77"/>
      <w:bookmarkEnd w:id="78"/>
      <w:bookmarkEnd w:id="79"/>
      <w:bookmarkEnd w:id="80"/>
    </w:p>
    <w:p>
      <w:pPr>
        <w:tabs>
          <w:tab w:val="left" w:pos="0"/>
        </w:tabs>
        <w:spacing w:line="360" w:lineRule="auto"/>
        <w:rPr>
          <w:szCs w:val="21"/>
        </w:rPr>
      </w:pPr>
      <w:r>
        <w:rPr>
          <w:rFonts w:hint="eastAsia"/>
          <w:szCs w:val="21"/>
        </w:rPr>
        <w:t xml:space="preserve">6.0.1  </w:t>
      </w:r>
      <w:r>
        <w:rPr>
          <w:szCs w:val="21"/>
        </w:rPr>
        <w:t>产品包装件应有牢固清晰的标志，</w:t>
      </w:r>
      <w:r>
        <w:rPr>
          <w:rFonts w:hint="eastAsia"/>
          <w:szCs w:val="21"/>
        </w:rPr>
        <w:t>应</w:t>
      </w:r>
      <w:r>
        <w:rPr>
          <w:szCs w:val="21"/>
        </w:rPr>
        <w:t>标明产品名称、型号、批次、等级、净重、制造厂名、生产日期、执行标准或者按照用户要求</w:t>
      </w:r>
      <w:r>
        <w:rPr>
          <w:rFonts w:hint="eastAsia"/>
          <w:szCs w:val="21"/>
        </w:rPr>
        <w:t>确定</w:t>
      </w:r>
      <w:r>
        <w:rPr>
          <w:szCs w:val="21"/>
        </w:rPr>
        <w:t>。</w:t>
      </w:r>
    </w:p>
    <w:p>
      <w:pPr>
        <w:tabs>
          <w:tab w:val="left" w:pos="0"/>
        </w:tabs>
        <w:spacing w:line="360" w:lineRule="auto"/>
        <w:rPr>
          <w:szCs w:val="21"/>
        </w:rPr>
      </w:pPr>
      <w:r>
        <w:rPr>
          <w:rFonts w:hint="eastAsia"/>
          <w:szCs w:val="21"/>
        </w:rPr>
        <w:t xml:space="preserve">6.0.2  </w:t>
      </w:r>
      <w:r>
        <w:rPr>
          <w:szCs w:val="21"/>
        </w:rPr>
        <w:t>包装袋应使用内部喷塑或者其他隔水材质，不得使用编织袋和防水塑料分开的材质。包装应完整、无破损，每个包装件净重可为25kg、50kg、500kg、1000kg或者按照用户要求</w:t>
      </w:r>
      <w:r>
        <w:rPr>
          <w:rFonts w:hint="eastAsia"/>
          <w:szCs w:val="21"/>
        </w:rPr>
        <w:t>确定</w:t>
      </w:r>
      <w:r>
        <w:rPr>
          <w:szCs w:val="21"/>
        </w:rPr>
        <w:t>。</w:t>
      </w:r>
    </w:p>
    <w:p>
      <w:pPr>
        <w:tabs>
          <w:tab w:val="left" w:pos="0"/>
        </w:tabs>
        <w:spacing w:line="360" w:lineRule="auto"/>
        <w:rPr>
          <w:szCs w:val="21"/>
        </w:rPr>
      </w:pPr>
      <w:r>
        <w:rPr>
          <w:rFonts w:hint="eastAsia"/>
          <w:szCs w:val="21"/>
        </w:rPr>
        <w:t>6.0.3  产品</w:t>
      </w:r>
      <w:r>
        <w:rPr>
          <w:szCs w:val="21"/>
        </w:rPr>
        <w:t>搬运及运输过程中应防潮</w:t>
      </w:r>
      <w:r>
        <w:rPr>
          <w:rFonts w:hint="eastAsia"/>
          <w:szCs w:val="21"/>
        </w:rPr>
        <w:t>，且应</w:t>
      </w:r>
      <w:r>
        <w:rPr>
          <w:szCs w:val="21"/>
        </w:rPr>
        <w:t>保持包装袋完整，</w:t>
      </w:r>
      <w:r>
        <w:rPr>
          <w:rFonts w:hint="eastAsia"/>
          <w:szCs w:val="21"/>
        </w:rPr>
        <w:t>并</w:t>
      </w:r>
      <w:r>
        <w:rPr>
          <w:szCs w:val="21"/>
        </w:rPr>
        <w:t>不应与其他化工产品混装。</w:t>
      </w:r>
    </w:p>
    <w:p>
      <w:pPr>
        <w:tabs>
          <w:tab w:val="left" w:pos="0"/>
        </w:tabs>
        <w:spacing w:line="360" w:lineRule="auto"/>
        <w:rPr>
          <w:szCs w:val="21"/>
        </w:rPr>
      </w:pPr>
      <w:r>
        <w:rPr>
          <w:rFonts w:hint="eastAsia"/>
          <w:szCs w:val="21"/>
        </w:rPr>
        <w:t>6.0.4  产品</w:t>
      </w:r>
      <w:r>
        <w:rPr>
          <w:szCs w:val="21"/>
        </w:rPr>
        <w:t>贮存应符合下列规定：</w:t>
      </w:r>
    </w:p>
    <w:p>
      <w:pPr>
        <w:numPr>
          <w:ilvl w:val="0"/>
          <w:numId w:val="7"/>
        </w:numPr>
        <w:tabs>
          <w:tab w:val="clear" w:pos="0"/>
        </w:tabs>
        <w:spacing w:line="360" w:lineRule="auto"/>
        <w:ind w:firstLine="420" w:firstLineChars="200"/>
        <w:rPr>
          <w:szCs w:val="21"/>
        </w:rPr>
      </w:pPr>
      <w:r>
        <w:rPr>
          <w:rFonts w:hint="eastAsia"/>
          <w:szCs w:val="21"/>
        </w:rPr>
        <w:t>贮存</w:t>
      </w:r>
      <w:r>
        <w:rPr>
          <w:szCs w:val="21"/>
        </w:rPr>
        <w:t>仓库应清洁、干燥，</w:t>
      </w:r>
      <w:r>
        <w:rPr>
          <w:rFonts w:hint="eastAsia"/>
          <w:szCs w:val="21"/>
        </w:rPr>
        <w:t>宜采用</w:t>
      </w:r>
      <w:r>
        <w:rPr>
          <w:szCs w:val="21"/>
        </w:rPr>
        <w:t>防雨篷布覆盖；</w:t>
      </w:r>
    </w:p>
    <w:p>
      <w:pPr>
        <w:numPr>
          <w:ilvl w:val="0"/>
          <w:numId w:val="7"/>
        </w:numPr>
        <w:tabs>
          <w:tab w:val="clear" w:pos="0"/>
        </w:tabs>
        <w:spacing w:line="360" w:lineRule="auto"/>
        <w:ind w:firstLine="420" w:firstLineChars="200"/>
        <w:rPr>
          <w:szCs w:val="21"/>
        </w:rPr>
      </w:pPr>
      <w:r>
        <w:rPr>
          <w:rFonts w:hint="eastAsia"/>
          <w:szCs w:val="21"/>
        </w:rPr>
        <w:t>产品</w:t>
      </w:r>
      <w:r>
        <w:rPr>
          <w:szCs w:val="21"/>
        </w:rPr>
        <w:t>包装件应分批堆放，</w:t>
      </w:r>
      <w:r>
        <w:rPr>
          <w:rFonts w:hint="eastAsia"/>
          <w:szCs w:val="21"/>
        </w:rPr>
        <w:t>且</w:t>
      </w:r>
      <w:r>
        <w:rPr>
          <w:szCs w:val="21"/>
        </w:rPr>
        <w:t>应下衬垫板或托盘，并</w:t>
      </w:r>
      <w:r>
        <w:rPr>
          <w:rFonts w:hint="eastAsia"/>
          <w:szCs w:val="21"/>
        </w:rPr>
        <w:t>应</w:t>
      </w:r>
      <w:r>
        <w:rPr>
          <w:szCs w:val="21"/>
        </w:rPr>
        <w:t>与其他化工产品隔离存放。</w:t>
      </w:r>
    </w:p>
    <w:p>
      <w:pPr>
        <w:tabs>
          <w:tab w:val="left" w:pos="0"/>
        </w:tabs>
        <w:spacing w:line="360" w:lineRule="auto"/>
        <w:rPr>
          <w:szCs w:val="21"/>
        </w:rPr>
        <w:sectPr>
          <w:footerReference r:id="rId15" w:type="default"/>
          <w:pgSz w:w="11906" w:h="16838"/>
          <w:pgMar w:top="1134" w:right="1134" w:bottom="1134" w:left="1134" w:header="851" w:footer="992" w:gutter="0"/>
          <w:cols w:space="0" w:num="1"/>
          <w:docGrid w:type="lines" w:linePitch="312" w:charSpace="0"/>
        </w:sectPr>
      </w:pPr>
    </w:p>
    <w:bookmarkEnd w:id="20"/>
    <w:bookmarkEnd w:id="21"/>
    <w:bookmarkEnd w:id="22"/>
    <w:bookmarkEnd w:id="23"/>
    <w:bookmarkEnd w:id="24"/>
    <w:bookmarkEnd w:id="25"/>
    <w:p>
      <w:pPr>
        <w:pStyle w:val="2"/>
        <w:spacing w:before="120" w:after="120" w:line="360" w:lineRule="auto"/>
        <w:jc w:val="center"/>
        <w:rPr>
          <w:sz w:val="28"/>
          <w:szCs w:val="28"/>
        </w:rPr>
      </w:pPr>
      <w:bookmarkStart w:id="81" w:name="_Toc31337"/>
      <w:bookmarkStart w:id="82" w:name="_Toc23329"/>
      <w:bookmarkStart w:id="83" w:name="_Toc9221"/>
      <w:bookmarkStart w:id="84" w:name="_Toc16612"/>
      <w:bookmarkStart w:id="85" w:name="_Toc21173"/>
      <w:r>
        <w:rPr>
          <w:sz w:val="28"/>
          <w:szCs w:val="28"/>
        </w:rPr>
        <w:t>本标准用词说明</w:t>
      </w:r>
      <w:bookmarkEnd w:id="81"/>
      <w:bookmarkEnd w:id="82"/>
      <w:bookmarkEnd w:id="83"/>
      <w:bookmarkEnd w:id="84"/>
      <w:bookmarkEnd w:id="85"/>
    </w:p>
    <w:p>
      <w:pPr>
        <w:spacing w:line="360" w:lineRule="auto"/>
        <w:rPr>
          <w:szCs w:val="21"/>
        </w:rPr>
      </w:pPr>
      <w:r>
        <w:rPr>
          <w:szCs w:val="21"/>
        </w:rPr>
        <w:t>1  为便于在执行本标准条文时区别对待，对要求严格程度不同的用词说明如下：</w:t>
      </w:r>
    </w:p>
    <w:p>
      <w:pPr>
        <w:spacing w:line="360" w:lineRule="auto"/>
        <w:ind w:firstLine="420" w:firstLineChars="200"/>
        <w:rPr>
          <w:szCs w:val="21"/>
        </w:rPr>
      </w:pPr>
      <w:r>
        <w:rPr>
          <w:szCs w:val="21"/>
        </w:rPr>
        <w:t>1）表示很严格，非这样做不可的：</w:t>
      </w:r>
    </w:p>
    <w:p>
      <w:pPr>
        <w:spacing w:line="360" w:lineRule="auto"/>
        <w:ind w:firstLine="420" w:firstLineChars="200"/>
        <w:rPr>
          <w:szCs w:val="21"/>
        </w:rPr>
      </w:pPr>
      <w:r>
        <w:rPr>
          <w:szCs w:val="21"/>
        </w:rPr>
        <w:t>正面词采用“必须”，反面词采用“严禁”；</w:t>
      </w:r>
    </w:p>
    <w:p>
      <w:pPr>
        <w:spacing w:line="360" w:lineRule="auto"/>
        <w:ind w:firstLine="420" w:firstLineChars="200"/>
        <w:rPr>
          <w:szCs w:val="21"/>
        </w:rPr>
      </w:pPr>
      <w:r>
        <w:rPr>
          <w:szCs w:val="21"/>
        </w:rPr>
        <w:t>2）表示严格，在正常情况下均应这样做的：</w:t>
      </w:r>
    </w:p>
    <w:p>
      <w:pPr>
        <w:spacing w:line="360" w:lineRule="auto"/>
        <w:ind w:firstLine="420" w:firstLineChars="200"/>
        <w:rPr>
          <w:szCs w:val="21"/>
        </w:rPr>
      </w:pPr>
      <w:r>
        <w:rPr>
          <w:szCs w:val="21"/>
        </w:rPr>
        <w:t>正面词采用“应”，反面词采用“不应”或“不得”；</w:t>
      </w:r>
    </w:p>
    <w:p>
      <w:pPr>
        <w:spacing w:line="360" w:lineRule="auto"/>
        <w:ind w:firstLine="420" w:firstLineChars="200"/>
        <w:rPr>
          <w:szCs w:val="21"/>
        </w:rPr>
      </w:pPr>
      <w:r>
        <w:rPr>
          <w:szCs w:val="21"/>
        </w:rPr>
        <w:t>3）表示允许稍有选择，在条件许可时首先应这样做的：</w:t>
      </w:r>
    </w:p>
    <w:p>
      <w:pPr>
        <w:spacing w:line="360" w:lineRule="auto"/>
        <w:ind w:firstLine="420" w:firstLineChars="200"/>
        <w:rPr>
          <w:szCs w:val="21"/>
        </w:rPr>
      </w:pPr>
      <w:r>
        <w:rPr>
          <w:szCs w:val="21"/>
        </w:rPr>
        <w:t>正面词采用“宜”，反面词采用“不宜”；</w:t>
      </w:r>
    </w:p>
    <w:p>
      <w:pPr>
        <w:spacing w:line="360" w:lineRule="auto"/>
        <w:ind w:firstLine="420" w:firstLineChars="200"/>
        <w:rPr>
          <w:szCs w:val="21"/>
        </w:rPr>
      </w:pPr>
      <w:r>
        <w:rPr>
          <w:szCs w:val="21"/>
        </w:rPr>
        <w:t>4）表示有选择，在一定条件下可以这样做的，采用“可”。</w:t>
      </w:r>
    </w:p>
    <w:p>
      <w:pPr>
        <w:spacing w:line="360" w:lineRule="auto"/>
        <w:rPr>
          <w:szCs w:val="21"/>
        </w:rPr>
        <w:sectPr>
          <w:footerReference r:id="rId16" w:type="default"/>
          <w:pgSz w:w="11906" w:h="16838"/>
          <w:pgMar w:top="1134" w:right="1134" w:bottom="1134" w:left="1134" w:header="851" w:footer="992" w:gutter="0"/>
          <w:cols w:space="0" w:num="1"/>
          <w:docGrid w:type="lines" w:linePitch="312" w:charSpace="0"/>
        </w:sectPr>
      </w:pPr>
      <w:r>
        <w:rPr>
          <w:szCs w:val="21"/>
        </w:rPr>
        <w:t>2  本标准中指明应按其他有关标准执行的写法为：“应符合……的规定”或“应按……执行”。</w:t>
      </w:r>
    </w:p>
    <w:p>
      <w:pPr>
        <w:spacing w:beforeLines="150" w:line="360" w:lineRule="auto"/>
        <w:jc w:val="center"/>
        <w:rPr>
          <w:rFonts w:eastAsia="黑体"/>
          <w:sz w:val="32"/>
          <w:szCs w:val="32"/>
        </w:rPr>
      </w:pPr>
      <w:r>
        <w:rPr>
          <w:rFonts w:eastAsia="黑体"/>
          <w:sz w:val="32"/>
          <w:szCs w:val="32"/>
        </w:rPr>
        <w:t>团  体  标  准</w:t>
      </w:r>
    </w:p>
    <w:p>
      <w:pPr>
        <w:spacing w:line="360" w:lineRule="auto"/>
        <w:jc w:val="center"/>
        <w:rPr>
          <w:rFonts w:eastAsia="黑体"/>
          <w:sz w:val="32"/>
          <w:szCs w:val="32"/>
        </w:rPr>
      </w:pPr>
    </w:p>
    <w:p>
      <w:pPr>
        <w:spacing w:line="360" w:lineRule="auto"/>
        <w:jc w:val="center"/>
        <w:rPr>
          <w:rFonts w:eastAsia="黑体"/>
          <w:kern w:val="0"/>
          <w:sz w:val="32"/>
          <w:szCs w:val="32"/>
        </w:rPr>
      </w:pPr>
      <w:r>
        <w:rPr>
          <w:rFonts w:eastAsia="黑体"/>
          <w:kern w:val="0"/>
          <w:sz w:val="32"/>
          <w:szCs w:val="32"/>
        </w:rPr>
        <w:t>烟气净化碳基材料产品质量标准</w:t>
      </w:r>
    </w:p>
    <w:p>
      <w:pPr>
        <w:spacing w:line="360" w:lineRule="auto"/>
        <w:jc w:val="center"/>
        <w:rPr>
          <w:rFonts w:eastAsia="黑体"/>
          <w:sz w:val="32"/>
          <w:szCs w:val="32"/>
        </w:rPr>
      </w:pPr>
      <w:r>
        <w:rPr>
          <w:rFonts w:eastAsia="黑体"/>
          <w:sz w:val="32"/>
          <w:szCs w:val="32"/>
        </w:rPr>
        <w:t>T/CMCA xxxx-2022</w:t>
      </w:r>
    </w:p>
    <w:p>
      <w:pPr>
        <w:pStyle w:val="2"/>
        <w:spacing w:before="120" w:after="120" w:line="360" w:lineRule="auto"/>
        <w:jc w:val="center"/>
        <w:rPr>
          <w:sz w:val="28"/>
          <w:szCs w:val="28"/>
        </w:rPr>
        <w:sectPr>
          <w:footerReference r:id="rId17" w:type="default"/>
          <w:pgSz w:w="11906" w:h="16838"/>
          <w:pgMar w:top="1134" w:right="1134" w:bottom="1134" w:left="1134" w:header="851" w:footer="992" w:gutter="0"/>
          <w:cols w:space="0" w:num="1"/>
          <w:docGrid w:type="lines" w:linePitch="312" w:charSpace="0"/>
        </w:sectPr>
      </w:pPr>
      <w:bookmarkStart w:id="86" w:name="_Toc24414"/>
      <w:bookmarkStart w:id="87" w:name="_Toc20838"/>
      <w:bookmarkStart w:id="88" w:name="_Toc23968"/>
      <w:bookmarkStart w:id="89" w:name="_Toc44"/>
      <w:bookmarkStart w:id="90" w:name="_Toc27075"/>
      <w:bookmarkStart w:id="91" w:name="_Toc1695"/>
      <w:r>
        <w:rPr>
          <w:sz w:val="28"/>
          <w:szCs w:val="28"/>
        </w:rPr>
        <w:t>条文说明</w:t>
      </w:r>
      <w:bookmarkEnd w:id="86"/>
      <w:bookmarkEnd w:id="87"/>
      <w:bookmarkEnd w:id="88"/>
      <w:bookmarkEnd w:id="89"/>
      <w:bookmarkEnd w:id="90"/>
      <w:bookmarkEnd w:id="91"/>
    </w:p>
    <w:p>
      <w:pPr>
        <w:pStyle w:val="2"/>
        <w:spacing w:before="120" w:after="120" w:line="360" w:lineRule="auto"/>
        <w:jc w:val="center"/>
        <w:rPr>
          <w:sz w:val="28"/>
          <w:szCs w:val="28"/>
        </w:rPr>
      </w:pPr>
      <w:bookmarkStart w:id="92" w:name="_Toc8138"/>
      <w:bookmarkStart w:id="93" w:name="_Toc21292"/>
      <w:bookmarkStart w:id="94" w:name="_Toc5548"/>
      <w:bookmarkStart w:id="95" w:name="_Toc5373"/>
      <w:bookmarkStart w:id="96" w:name="_Toc6484"/>
      <w:bookmarkStart w:id="97" w:name="_Toc29483"/>
      <w:bookmarkStart w:id="98" w:name="_Toc6381"/>
      <w:bookmarkStart w:id="99" w:name="_Toc32396"/>
      <w:bookmarkStart w:id="100" w:name="_Toc2638"/>
      <w:r>
        <w:rPr>
          <w:sz w:val="28"/>
          <w:szCs w:val="28"/>
        </w:rPr>
        <w:t>编制说明</w:t>
      </w:r>
      <w:bookmarkEnd w:id="92"/>
      <w:bookmarkEnd w:id="93"/>
      <w:bookmarkEnd w:id="94"/>
      <w:bookmarkEnd w:id="95"/>
      <w:bookmarkEnd w:id="96"/>
      <w:bookmarkEnd w:id="97"/>
      <w:bookmarkEnd w:id="98"/>
      <w:bookmarkEnd w:id="99"/>
      <w:bookmarkEnd w:id="100"/>
    </w:p>
    <w:p>
      <w:pPr>
        <w:numPr>
          <w:ilvl w:val="0"/>
          <w:numId w:val="1"/>
        </w:numPr>
        <w:spacing w:line="360" w:lineRule="auto"/>
        <w:ind w:firstLine="420" w:firstLineChars="200"/>
        <w:rPr>
          <w:color w:val="000000" w:themeColor="text1"/>
          <w:szCs w:val="21"/>
        </w:rPr>
      </w:pPr>
      <w:r>
        <w:rPr>
          <w:color w:val="000000" w:themeColor="text1"/>
          <w:szCs w:val="21"/>
        </w:rPr>
        <w:t>本标准是根据中国冶金建设协会《关于印发2021年工程建设团体标准编制计划的通知》（冶建协[2021]1号）的要求，由中冶长天国际工程有限责任公司会同有关单位共同完成。</w:t>
      </w:r>
    </w:p>
    <w:p>
      <w:pPr>
        <w:spacing w:line="360" w:lineRule="auto"/>
        <w:rPr>
          <w:color w:val="000000" w:themeColor="text1"/>
          <w:szCs w:val="21"/>
        </w:rPr>
      </w:pPr>
      <w:r>
        <w:rPr>
          <w:color w:val="000000" w:themeColor="text1"/>
          <w:szCs w:val="21"/>
        </w:rPr>
        <w:t>一、制订所遵循的主要原则</w:t>
      </w:r>
    </w:p>
    <w:p>
      <w:pPr>
        <w:spacing w:line="360" w:lineRule="auto"/>
        <w:ind w:firstLine="420" w:firstLineChars="200"/>
        <w:rPr>
          <w:color w:val="000000" w:themeColor="text1"/>
          <w:szCs w:val="21"/>
        </w:rPr>
      </w:pPr>
      <w:r>
        <w:rPr>
          <w:color w:val="000000" w:themeColor="text1"/>
          <w:szCs w:val="21"/>
        </w:rPr>
        <w:t>1、贯彻执行国家的有关法律、法规和方针、政策，符合我国国情；密切结合自然条件，合理利用资源，充分考虑检测的要求，做到高效适用、技术先进、环境友好，使标准具有科学性、先进性、前瞻性。</w:t>
      </w:r>
    </w:p>
    <w:p>
      <w:pPr>
        <w:spacing w:line="360" w:lineRule="auto"/>
        <w:ind w:firstLine="452" w:firstLineChars="200"/>
        <w:rPr>
          <w:color w:val="000000" w:themeColor="text1"/>
          <w:spacing w:val="8"/>
          <w:kern w:val="0"/>
          <w:szCs w:val="21"/>
        </w:rPr>
      </w:pPr>
      <w:r>
        <w:rPr>
          <w:color w:val="000000" w:themeColor="text1"/>
          <w:spacing w:val="8"/>
          <w:kern w:val="0"/>
          <w:szCs w:val="21"/>
        </w:rPr>
        <w:t>2、条文规定严谨明确，文句简练，不模棱两可；标准内容深度、术语、符号、计量单位等前后一致。</w:t>
      </w:r>
    </w:p>
    <w:p>
      <w:pPr>
        <w:spacing w:line="360" w:lineRule="auto"/>
        <w:rPr>
          <w:color w:val="000000" w:themeColor="text1"/>
          <w:szCs w:val="21"/>
        </w:rPr>
      </w:pPr>
      <w:r>
        <w:rPr>
          <w:color w:val="000000" w:themeColor="text1"/>
          <w:szCs w:val="21"/>
        </w:rPr>
        <w:t>二、编制概况</w:t>
      </w:r>
    </w:p>
    <w:p>
      <w:pPr>
        <w:numPr>
          <w:ilvl w:val="0"/>
          <w:numId w:val="1"/>
        </w:numPr>
        <w:spacing w:line="360" w:lineRule="auto"/>
        <w:ind w:firstLine="420" w:firstLineChars="200"/>
        <w:rPr>
          <w:color w:val="000000" w:themeColor="text1"/>
          <w:szCs w:val="21"/>
        </w:rPr>
      </w:pPr>
      <w:r>
        <w:rPr>
          <w:color w:val="000000" w:themeColor="text1"/>
          <w:szCs w:val="21"/>
        </w:rPr>
        <w:t>本标准在中国冶金建设协会的指导下，经主编和参编单位的共同努力，</w:t>
      </w:r>
      <w:r>
        <w:rPr>
          <w:szCs w:val="21"/>
        </w:rPr>
        <w:t>于202</w:t>
      </w:r>
      <w:bookmarkStart w:id="149" w:name="_GoBack"/>
      <w:bookmarkEnd w:id="149"/>
      <w:r>
        <w:rPr>
          <w:szCs w:val="21"/>
        </w:rPr>
        <w:t>1年</w:t>
      </w:r>
      <w:r>
        <w:rPr>
          <w:rFonts w:hint="eastAsia"/>
          <w:szCs w:val="21"/>
          <w:lang w:val="en-US" w:eastAsia="zh-CN"/>
        </w:rPr>
        <w:t>1</w:t>
      </w:r>
      <w:r>
        <w:rPr>
          <w:szCs w:val="21"/>
        </w:rPr>
        <w:t>月</w:t>
      </w:r>
      <w:r>
        <w:rPr>
          <w:rFonts w:hint="eastAsia"/>
          <w:szCs w:val="21"/>
          <w:lang w:val="en-US" w:eastAsia="zh-CN"/>
        </w:rPr>
        <w:t>2</w:t>
      </w:r>
      <w:r>
        <w:rPr>
          <w:szCs w:val="21"/>
        </w:rPr>
        <w:t>8日在湖南长沙召开了第一次编制工作会议，并成立了编制领导小组、编写小组和工作组。在本标准制定过程中，标准编制组学习了有关国家法律、法规及标准，开展了深入的调查和试验研究，总结了多年来烟气净化碳基材料性能检测经验和活性炭法烧结烟气净化工艺对碳基材料的使用经验，并广泛征求了有关单位和专家的意见，先后于2021年</w:t>
      </w:r>
      <w:r>
        <w:rPr>
          <w:rFonts w:hint="eastAsia"/>
          <w:szCs w:val="21"/>
          <w:lang w:val="en-US" w:eastAsia="zh-CN"/>
        </w:rPr>
        <w:t>3</w:t>
      </w:r>
      <w:r>
        <w:rPr>
          <w:szCs w:val="21"/>
        </w:rPr>
        <w:t>月1</w:t>
      </w:r>
      <w:r>
        <w:rPr>
          <w:rFonts w:hint="eastAsia"/>
          <w:szCs w:val="21"/>
          <w:lang w:val="en-US" w:eastAsia="zh-CN"/>
        </w:rPr>
        <w:t>8</w:t>
      </w:r>
      <w:r>
        <w:rPr>
          <w:szCs w:val="21"/>
        </w:rPr>
        <w:t>日、</w:t>
      </w:r>
      <w:r>
        <w:rPr>
          <w:rFonts w:hint="eastAsia"/>
          <w:szCs w:val="21"/>
          <w:lang w:val="en-US" w:eastAsia="zh-CN"/>
        </w:rPr>
        <w:t>4</w:t>
      </w:r>
      <w:r>
        <w:rPr>
          <w:szCs w:val="21"/>
        </w:rPr>
        <w:t>月</w:t>
      </w:r>
      <w:r>
        <w:rPr>
          <w:rFonts w:hint="eastAsia"/>
          <w:szCs w:val="21"/>
          <w:lang w:val="en-US" w:eastAsia="zh-CN"/>
        </w:rPr>
        <w:t>30</w:t>
      </w:r>
      <w:r>
        <w:rPr>
          <w:szCs w:val="21"/>
        </w:rPr>
        <w:t>日召开了两次内部审查会议，完成了标准初稿。</w:t>
      </w:r>
      <w:r>
        <w:rPr>
          <w:color w:val="000000" w:themeColor="text1"/>
          <w:szCs w:val="21"/>
        </w:rPr>
        <w:t>2021年5月22日在宁夏石嘴山召开了第</w:t>
      </w:r>
      <w:r>
        <w:rPr>
          <w:rFonts w:hint="eastAsia"/>
          <w:color w:val="000000" w:themeColor="text1"/>
          <w:szCs w:val="21"/>
          <w:lang w:eastAsia="zh-CN"/>
        </w:rPr>
        <w:t>三</w:t>
      </w:r>
      <w:r>
        <w:rPr>
          <w:color w:val="000000" w:themeColor="text1"/>
          <w:szCs w:val="21"/>
        </w:rPr>
        <w:t>次编制工作会议，编写组根据讨论意见对本标准逐条修改，形成了本征求意见稿，并将征求意见稿发送到全国有代表性的设计、生产、科研等单位，同时在国家工程建设标准化信息网公开征求意见。编写组根据反馈意见对本标准再次进行逐条修改，形成了征求意见稿的修改稿。2022年XX月XX日，受住房和城乡建设部委托，由中国冶金建设协会主持召开了标准审查会，最终形成标准报批稿。</w:t>
      </w:r>
    </w:p>
    <w:p>
      <w:pPr>
        <w:spacing w:line="360" w:lineRule="auto"/>
        <w:ind w:firstLine="420" w:firstLineChars="200"/>
        <w:rPr>
          <w:color w:val="000000" w:themeColor="text1"/>
          <w:szCs w:val="21"/>
        </w:rPr>
      </w:pPr>
      <w:r>
        <w:rPr>
          <w:color w:val="000000" w:themeColor="text1"/>
          <w:szCs w:val="21"/>
        </w:rPr>
        <w:t>本标准在编制过程中，在技术上体现了以下原则和特点：</w:t>
      </w:r>
    </w:p>
    <w:p>
      <w:pPr>
        <w:spacing w:line="360" w:lineRule="auto"/>
        <w:ind w:firstLine="420" w:firstLineChars="200"/>
        <w:rPr>
          <w:color w:val="000000" w:themeColor="text1"/>
          <w:szCs w:val="21"/>
        </w:rPr>
      </w:pPr>
      <w:r>
        <w:rPr>
          <w:color w:val="000000" w:themeColor="text1"/>
          <w:szCs w:val="21"/>
        </w:rPr>
        <w:t>1、适合我国经济发展的新形势和配套我国钢铁行业烟气净化碳基材料</w:t>
      </w:r>
      <w:r>
        <w:rPr>
          <w:rFonts w:hint="eastAsia"/>
          <w:color w:val="000000" w:themeColor="text1"/>
          <w:szCs w:val="21"/>
        </w:rPr>
        <w:t>产品质量</w:t>
      </w:r>
      <w:r>
        <w:rPr>
          <w:color w:val="000000" w:themeColor="text1"/>
          <w:szCs w:val="21"/>
        </w:rPr>
        <w:t>新要求，为钢铁工业绿色发展和烟气净化碳基材料技术创新发展助力。</w:t>
      </w:r>
    </w:p>
    <w:p>
      <w:pPr>
        <w:spacing w:line="360" w:lineRule="auto"/>
        <w:ind w:firstLine="420" w:firstLineChars="200"/>
        <w:rPr>
          <w:color w:val="000000" w:themeColor="text1"/>
          <w:szCs w:val="21"/>
        </w:rPr>
      </w:pPr>
      <w:r>
        <w:rPr>
          <w:color w:val="000000" w:themeColor="text1"/>
          <w:szCs w:val="21"/>
        </w:rPr>
        <w:t>2、体现高效适用、技术先进、环境友好，使标准具有科学性、先进性、前瞻性。</w:t>
      </w:r>
    </w:p>
    <w:p>
      <w:pPr>
        <w:numPr>
          <w:ilvl w:val="0"/>
          <w:numId w:val="1"/>
        </w:numPr>
        <w:spacing w:line="360" w:lineRule="auto"/>
        <w:ind w:firstLine="420" w:firstLineChars="200"/>
        <w:rPr>
          <w:szCs w:val="21"/>
        </w:rPr>
      </w:pPr>
      <w:r>
        <w:rPr>
          <w:szCs w:val="21"/>
        </w:rPr>
        <w:t>本标准共</w:t>
      </w:r>
      <w:r>
        <w:rPr>
          <w:rFonts w:hint="eastAsia"/>
          <w:szCs w:val="21"/>
        </w:rPr>
        <w:t>6</w:t>
      </w:r>
      <w:r>
        <w:rPr>
          <w:szCs w:val="21"/>
        </w:rPr>
        <w:t>章，主要内容包括：总则，术语，</w:t>
      </w:r>
      <w:r>
        <w:rPr>
          <w:rFonts w:hint="eastAsia"/>
          <w:szCs w:val="21"/>
        </w:rPr>
        <w:t>基本规定、指标技术要求</w:t>
      </w:r>
      <w:r>
        <w:rPr>
          <w:szCs w:val="21"/>
        </w:rPr>
        <w:t>，</w:t>
      </w:r>
      <w:r>
        <w:rPr>
          <w:rFonts w:hint="eastAsia"/>
          <w:szCs w:val="21"/>
        </w:rPr>
        <w:t>检验规则</w:t>
      </w:r>
      <w:r>
        <w:rPr>
          <w:szCs w:val="21"/>
        </w:rPr>
        <w:t>，</w:t>
      </w:r>
      <w:r>
        <w:rPr>
          <w:rFonts w:hint="eastAsia"/>
          <w:szCs w:val="21"/>
        </w:rPr>
        <w:t>标志、包装、运输、贮存</w:t>
      </w:r>
      <w:r>
        <w:rPr>
          <w:szCs w:val="21"/>
        </w:rPr>
        <w:t xml:space="preserve">。 </w:t>
      </w:r>
    </w:p>
    <w:p>
      <w:pPr>
        <w:spacing w:line="360" w:lineRule="auto"/>
        <w:ind w:firstLine="420" w:firstLineChars="200"/>
        <w:rPr>
          <w:color w:val="000000" w:themeColor="text1"/>
          <w:szCs w:val="21"/>
        </w:rPr>
      </w:pPr>
      <w:r>
        <w:rPr>
          <w:color w:val="000000" w:themeColor="text1"/>
          <w:szCs w:val="21"/>
        </w:rPr>
        <w:t>为便于广大设计、施工、生产、使用、科研、学校等单位有关人员在使用本标准时正确理解和执行条文规定，编制组按章、节、条顺序编制了条文说明，对条文规定的目的、依据以及执行中需要注意的有关事项进行了说明。但是，本条文说明不具备与标准正文同等的法律效力，仅供使用者作为理解标准的参考。</w:t>
      </w:r>
    </w:p>
    <w:p>
      <w:pPr>
        <w:pStyle w:val="2"/>
        <w:spacing w:before="120" w:after="120" w:line="360" w:lineRule="auto"/>
        <w:jc w:val="center"/>
        <w:rPr>
          <w:sz w:val="28"/>
          <w:szCs w:val="28"/>
        </w:rPr>
        <w:sectPr>
          <w:footerReference r:id="rId18" w:type="default"/>
          <w:pgSz w:w="11906" w:h="16838"/>
          <w:pgMar w:top="1134" w:right="1134" w:bottom="1134" w:left="1134" w:header="851" w:footer="992" w:gutter="0"/>
          <w:cols w:space="0" w:num="1"/>
          <w:docGrid w:type="lines" w:linePitch="312" w:charSpace="0"/>
        </w:sectPr>
      </w:pPr>
      <w:bookmarkStart w:id="101" w:name="_Toc5551"/>
    </w:p>
    <w:p>
      <w:pPr>
        <w:pStyle w:val="2"/>
        <w:spacing w:before="120" w:after="120" w:line="360" w:lineRule="auto"/>
        <w:jc w:val="center"/>
        <w:rPr>
          <w:sz w:val="28"/>
          <w:szCs w:val="28"/>
        </w:rPr>
      </w:pPr>
      <w:bookmarkStart w:id="102" w:name="_Toc26513"/>
      <w:bookmarkStart w:id="103" w:name="_Toc6674"/>
      <w:bookmarkStart w:id="104" w:name="_Toc17929"/>
      <w:bookmarkStart w:id="105" w:name="_Toc4432"/>
      <w:bookmarkStart w:id="106" w:name="_Toc32011"/>
      <w:bookmarkStart w:id="107" w:name="_Toc10535"/>
      <w:bookmarkStart w:id="108" w:name="_Toc25914"/>
      <w:bookmarkStart w:id="109" w:name="_Toc711"/>
      <w:bookmarkStart w:id="110" w:name="_Toc3077"/>
      <w:r>
        <w:rPr>
          <w:sz w:val="28"/>
          <w:szCs w:val="28"/>
        </w:rPr>
        <w:t>目次</w:t>
      </w:r>
      <w:bookmarkEnd w:id="101"/>
      <w:bookmarkEnd w:id="102"/>
      <w:bookmarkEnd w:id="103"/>
      <w:bookmarkEnd w:id="104"/>
      <w:bookmarkEnd w:id="105"/>
      <w:bookmarkEnd w:id="106"/>
      <w:bookmarkEnd w:id="107"/>
      <w:bookmarkEnd w:id="108"/>
      <w:bookmarkEnd w:id="109"/>
      <w:bookmarkEnd w:id="110"/>
    </w:p>
    <w:sdt>
      <w:sdtPr>
        <w:id w:val="147478729"/>
        <w:docPartObj>
          <w:docPartGallery w:val="Table of Contents"/>
          <w:docPartUnique/>
        </w:docPartObj>
      </w:sdtPr>
      <w:sdtContent>
        <w:p>
          <w:pPr>
            <w:pStyle w:val="13"/>
            <w:tabs>
              <w:tab w:val="right" w:leader="dot" w:pos="9638"/>
              <w:tab w:val="clear" w:pos="9628"/>
            </w:tabs>
          </w:pPr>
          <w:r>
            <w:fldChar w:fldCharType="begin"/>
          </w:r>
          <w:r>
            <w:instrText xml:space="preserve"> HYPERLINK \l "_Toc8375" </w:instrText>
          </w:r>
          <w:r>
            <w:fldChar w:fldCharType="separate"/>
          </w:r>
          <w:r>
            <w:t>1 总则</w:t>
          </w:r>
          <w:r>
            <w:tab/>
          </w:r>
          <w:r>
            <w:fldChar w:fldCharType="end"/>
          </w:r>
          <w:r>
            <w:rPr>
              <w:rFonts w:hint="eastAsia"/>
            </w:rPr>
            <w:t>12</w:t>
          </w:r>
        </w:p>
        <w:p>
          <w:pPr>
            <w:pStyle w:val="13"/>
            <w:tabs>
              <w:tab w:val="right" w:leader="dot" w:pos="9638"/>
              <w:tab w:val="clear" w:pos="9628"/>
            </w:tabs>
          </w:pPr>
          <w:r>
            <w:fldChar w:fldCharType="begin"/>
          </w:r>
          <w:r>
            <w:instrText xml:space="preserve"> HYPERLINK \l "_Toc4114" </w:instrText>
          </w:r>
          <w:r>
            <w:fldChar w:fldCharType="separate"/>
          </w:r>
          <w:r>
            <w:t>3 基本规定</w:t>
          </w:r>
          <w:r>
            <w:tab/>
          </w:r>
          <w:r>
            <w:fldChar w:fldCharType="end"/>
          </w:r>
          <w:r>
            <w:rPr>
              <w:rFonts w:hint="eastAsia"/>
            </w:rPr>
            <w:t>13</w:t>
          </w:r>
        </w:p>
        <w:p>
          <w:pPr>
            <w:pStyle w:val="13"/>
            <w:tabs>
              <w:tab w:val="right" w:leader="dot" w:pos="9638"/>
              <w:tab w:val="clear" w:pos="9628"/>
            </w:tabs>
          </w:pPr>
          <w:r>
            <w:fldChar w:fldCharType="begin"/>
          </w:r>
          <w:r>
            <w:instrText xml:space="preserve"> HYPERLINK \l "_Toc19277" </w:instrText>
          </w:r>
          <w:r>
            <w:fldChar w:fldCharType="separate"/>
          </w:r>
          <w:r>
            <w:t xml:space="preserve">4 </w:t>
          </w:r>
          <w:r>
            <w:rPr>
              <w:rFonts w:hint="eastAsia"/>
            </w:rPr>
            <w:t>指标技术要求</w:t>
          </w:r>
          <w:r>
            <w:tab/>
          </w:r>
          <w:r>
            <w:fldChar w:fldCharType="end"/>
          </w:r>
          <w:r>
            <w:rPr>
              <w:rFonts w:hint="eastAsia"/>
            </w:rPr>
            <w:t>14</w:t>
          </w:r>
        </w:p>
        <w:p>
          <w:pPr>
            <w:pStyle w:val="13"/>
            <w:tabs>
              <w:tab w:val="right" w:leader="dot" w:pos="9638"/>
              <w:tab w:val="clear" w:pos="9628"/>
            </w:tabs>
          </w:pPr>
          <w:r>
            <w:fldChar w:fldCharType="begin"/>
          </w:r>
          <w:r>
            <w:instrText xml:space="preserve"> HYPERLINK \l "_Toc7015" </w:instrText>
          </w:r>
          <w:r>
            <w:fldChar w:fldCharType="separate"/>
          </w:r>
          <w:r>
            <w:t xml:space="preserve">5 </w:t>
          </w:r>
          <w:r>
            <w:rPr>
              <w:rFonts w:hint="eastAsia"/>
            </w:rPr>
            <w:t>检验规则</w:t>
          </w:r>
          <w:r>
            <w:tab/>
          </w:r>
          <w:r>
            <w:fldChar w:fldCharType="end"/>
          </w:r>
          <w:r>
            <w:rPr>
              <w:rFonts w:hint="eastAsia"/>
            </w:rPr>
            <w:t>26</w:t>
          </w:r>
        </w:p>
        <w:p>
          <w:pPr>
            <w:pStyle w:val="16"/>
            <w:tabs>
              <w:tab w:val="right" w:leader="dot" w:pos="9638"/>
            </w:tabs>
            <w:spacing w:line="360" w:lineRule="auto"/>
            <w:ind w:left="0" w:leftChars="0"/>
          </w:pPr>
          <w:r>
            <w:fldChar w:fldCharType="begin"/>
          </w:r>
          <w:r>
            <w:instrText xml:space="preserve"> HYPERLINK \l "_Toc10349" </w:instrText>
          </w:r>
          <w:r>
            <w:fldChar w:fldCharType="separate"/>
          </w:r>
          <w:r>
            <w:rPr>
              <w:rFonts w:hint="eastAsia"/>
              <w:sz w:val="24"/>
            </w:rPr>
            <w:t>6</w:t>
          </w:r>
          <w:r>
            <w:rPr>
              <w:sz w:val="24"/>
            </w:rPr>
            <w:t xml:space="preserve"> 标志、包装、运输、贮存</w:t>
          </w:r>
          <w:r>
            <w:rPr>
              <w:sz w:val="24"/>
            </w:rPr>
            <w:tab/>
          </w:r>
          <w:r>
            <w:rPr>
              <w:sz w:val="24"/>
            </w:rPr>
            <w:fldChar w:fldCharType="end"/>
          </w:r>
          <w:r>
            <w:rPr>
              <w:rFonts w:hint="eastAsia"/>
              <w:sz w:val="24"/>
            </w:rPr>
            <w:t>27</w:t>
          </w:r>
        </w:p>
        <w:p>
          <w:pPr>
            <w:pStyle w:val="13"/>
            <w:tabs>
              <w:tab w:val="right" w:leader="dot" w:pos="9638"/>
              <w:tab w:val="clear" w:pos="9628"/>
            </w:tabs>
            <w:sectPr>
              <w:pgSz w:w="11906" w:h="16838"/>
              <w:pgMar w:top="1134" w:right="1134" w:bottom="1134" w:left="1134" w:header="851" w:footer="992" w:gutter="0"/>
              <w:cols w:space="0" w:num="1"/>
              <w:docGrid w:type="lines" w:linePitch="312" w:charSpace="0"/>
            </w:sectPr>
          </w:pPr>
        </w:p>
      </w:sdtContent>
    </w:sdt>
    <w:p>
      <w:pPr>
        <w:pStyle w:val="2"/>
        <w:spacing w:before="120" w:after="120" w:line="360" w:lineRule="auto"/>
        <w:jc w:val="center"/>
        <w:rPr>
          <w:sz w:val="28"/>
          <w:szCs w:val="28"/>
        </w:rPr>
      </w:pPr>
      <w:bookmarkStart w:id="111" w:name="_Toc12395"/>
      <w:bookmarkStart w:id="112" w:name="_Toc28641"/>
      <w:bookmarkStart w:id="113" w:name="_Toc10854"/>
      <w:bookmarkStart w:id="114" w:name="_Toc14827"/>
      <w:bookmarkStart w:id="115" w:name="_Toc16635"/>
      <w:bookmarkStart w:id="116" w:name="_Toc6624"/>
      <w:bookmarkStart w:id="117" w:name="_Toc8375"/>
      <w:bookmarkStart w:id="118" w:name="_Toc7932"/>
      <w:bookmarkStart w:id="119" w:name="_Toc26596"/>
      <w:bookmarkStart w:id="120" w:name="_Toc1773"/>
      <w:r>
        <w:rPr>
          <w:sz w:val="28"/>
          <w:szCs w:val="28"/>
        </w:rPr>
        <w:t>1 总则</w:t>
      </w:r>
      <w:bookmarkEnd w:id="111"/>
      <w:bookmarkEnd w:id="112"/>
      <w:bookmarkEnd w:id="113"/>
      <w:bookmarkEnd w:id="114"/>
      <w:bookmarkEnd w:id="115"/>
      <w:bookmarkEnd w:id="116"/>
      <w:bookmarkEnd w:id="117"/>
      <w:bookmarkEnd w:id="118"/>
      <w:bookmarkEnd w:id="119"/>
      <w:bookmarkEnd w:id="120"/>
    </w:p>
    <w:p>
      <w:pPr>
        <w:numPr>
          <w:ilvl w:val="0"/>
          <w:numId w:val="8"/>
        </w:numPr>
        <w:spacing w:line="360" w:lineRule="auto"/>
        <w:rPr>
          <w:szCs w:val="21"/>
        </w:rPr>
      </w:pPr>
      <w:r>
        <w:rPr>
          <w:szCs w:val="21"/>
        </w:rPr>
        <w:t>钢铁冶金是我国的支柱性产业，在推动国家经济社会的建设和发展中占据举足轻重的地位，但随之带来的资源环境约束的矛盾和问题也被重点关注。据统计，钢铁行业2017年排放的二氧化硫、氮氧化物和粉尘颗粒物分别高达106万吨、172万吨和281万吨。2019年生态环境部等五部委联合印发了《关于推进实施钢铁行业超低排放的意见》，该意见推动了现有钢铁企业超低排放改造，大幅促进了钢铁行业烟气污染物排放量的降低。随着国家环境保护政策对烟气污染的治理逐渐趋严日趋严格，以碳基材料为核心的活性炭法烟气净化技术由于具有污染物去除效率高、无二次污染、操作简单、运行成本低、副产物可资源化等优点，得到了快速应用与推广，同时被纳入《国家鼓励发展的重大环保技术装备目录》(2015年版) ，并位于大气污染防治类首位。经过数年的工程实践和检测研究，符合烟气净化碳基材料实际使用需求的关键性指标包括：堆积密度、粒度分布、耐磨强度、耐压强度、着火点、水分、灰分、挥发分、水容量、SO</w:t>
      </w:r>
      <w:r>
        <w:rPr>
          <w:szCs w:val="21"/>
          <w:vertAlign w:val="subscript"/>
        </w:rPr>
        <w:t>2</w:t>
      </w:r>
      <w:r>
        <w:rPr>
          <w:szCs w:val="21"/>
        </w:rPr>
        <w:t>吸附值、SO</w:t>
      </w:r>
      <w:r>
        <w:rPr>
          <w:szCs w:val="21"/>
          <w:vertAlign w:val="subscript"/>
        </w:rPr>
        <w:t>2</w:t>
      </w:r>
      <w:r>
        <w:rPr>
          <w:szCs w:val="21"/>
        </w:rPr>
        <w:t>循环吸附值、脱硝率、循环脱硫脱硝性能等，</w:t>
      </w:r>
      <w:r>
        <w:rPr>
          <w:rFonts w:hint="eastAsia"/>
          <w:szCs w:val="21"/>
        </w:rPr>
        <w:t>但</w:t>
      </w:r>
      <w:r>
        <w:rPr>
          <w:rFonts w:hint="eastAsia"/>
        </w:rPr>
        <w:t>国内有关</w:t>
      </w:r>
      <w:r>
        <w:rPr>
          <w:szCs w:val="21"/>
        </w:rPr>
        <w:t>烟气净化碳基材料</w:t>
      </w:r>
      <w:r>
        <w:rPr>
          <w:rFonts w:hint="eastAsia"/>
        </w:rPr>
        <w:t>性能评价的相关标准呈现出测试方法不统一、测试结果误差大、工程指导意义不强等问题，</w:t>
      </w:r>
      <w:r>
        <w:rPr>
          <w:szCs w:val="21"/>
        </w:rPr>
        <w:t>因此</w:t>
      </w:r>
      <w:r>
        <w:rPr>
          <w:rFonts w:hint="eastAsia"/>
        </w:rPr>
        <w:t>制定一套行业认可、代表性强、先进、科学的综合评价测试标准</w:t>
      </w:r>
      <w:r>
        <w:rPr>
          <w:szCs w:val="21"/>
        </w:rPr>
        <w:t>，具有十分重要的意义。</w:t>
      </w:r>
    </w:p>
    <w:p>
      <w:pPr>
        <w:numPr>
          <w:ilvl w:val="0"/>
          <w:numId w:val="8"/>
        </w:numPr>
        <w:spacing w:line="360" w:lineRule="auto"/>
        <w:rPr>
          <w:szCs w:val="21"/>
        </w:rPr>
      </w:pPr>
      <w:r>
        <w:rPr>
          <w:szCs w:val="21"/>
        </w:rPr>
        <w:t>活性炭法烟气净化技术目前主要应用于钢铁行业烧结球团烟气净化领域，若其他行业烟气与烧结球团烟气主要污染物成分接近，也可以采用活性炭法烟气净化技术处理烟气，其碳基材料产品质量评价亦可根据实际情况参照使用本标准执行。</w:t>
      </w:r>
    </w:p>
    <w:p>
      <w:pPr>
        <w:numPr>
          <w:ilvl w:val="0"/>
          <w:numId w:val="8"/>
        </w:numPr>
        <w:spacing w:line="360" w:lineRule="auto"/>
        <w:rPr>
          <w:szCs w:val="21"/>
        </w:rPr>
      </w:pPr>
      <w:r>
        <w:rPr>
          <w:szCs w:val="21"/>
        </w:rPr>
        <w:t>国家现行有关标准主要包括：《脱硫脱硝用煤质颗粒活性炭》GB/T 30201，以最新版本为准。</w:t>
      </w:r>
    </w:p>
    <w:p>
      <w:pPr>
        <w:numPr>
          <w:ilvl w:val="0"/>
          <w:numId w:val="9"/>
        </w:numPr>
        <w:spacing w:line="360" w:lineRule="auto"/>
        <w:rPr>
          <w:szCs w:val="21"/>
        </w:rPr>
        <w:sectPr>
          <w:pgSz w:w="11906" w:h="16838"/>
          <w:pgMar w:top="1134" w:right="1134" w:bottom="1134" w:left="1134" w:header="851" w:footer="992" w:gutter="0"/>
          <w:cols w:space="0" w:num="1"/>
          <w:docGrid w:type="lines" w:linePitch="312" w:charSpace="0"/>
        </w:sectPr>
      </w:pPr>
    </w:p>
    <w:p>
      <w:pPr>
        <w:pStyle w:val="2"/>
        <w:spacing w:before="120" w:after="120" w:line="360" w:lineRule="auto"/>
        <w:jc w:val="center"/>
        <w:rPr>
          <w:sz w:val="28"/>
          <w:szCs w:val="28"/>
        </w:rPr>
      </w:pPr>
      <w:bookmarkStart w:id="121" w:name="_Toc496"/>
      <w:bookmarkStart w:id="122" w:name="_Toc6684"/>
      <w:bookmarkStart w:id="123" w:name="_Toc26168"/>
      <w:bookmarkStart w:id="124" w:name="_Toc6132"/>
      <w:bookmarkStart w:id="125" w:name="_Toc24814"/>
      <w:bookmarkStart w:id="126" w:name="_Toc24155"/>
      <w:bookmarkStart w:id="127" w:name="_Toc27974"/>
      <w:bookmarkStart w:id="128" w:name="_Toc22053"/>
      <w:bookmarkStart w:id="129" w:name="_Toc4114"/>
      <w:bookmarkStart w:id="130" w:name="_Toc13651"/>
      <w:r>
        <w:rPr>
          <w:sz w:val="28"/>
          <w:szCs w:val="28"/>
        </w:rPr>
        <w:t xml:space="preserve">3 </w:t>
      </w:r>
      <w:bookmarkEnd w:id="121"/>
      <w:bookmarkEnd w:id="122"/>
      <w:bookmarkEnd w:id="123"/>
      <w:bookmarkEnd w:id="124"/>
      <w:r>
        <w:rPr>
          <w:sz w:val="28"/>
          <w:szCs w:val="28"/>
        </w:rPr>
        <w:t>基本规定</w:t>
      </w:r>
      <w:bookmarkEnd w:id="125"/>
      <w:bookmarkEnd w:id="126"/>
      <w:bookmarkEnd w:id="127"/>
      <w:bookmarkEnd w:id="128"/>
      <w:bookmarkEnd w:id="129"/>
      <w:bookmarkEnd w:id="130"/>
    </w:p>
    <w:p>
      <w:pPr>
        <w:numPr>
          <w:ilvl w:val="0"/>
          <w:numId w:val="10"/>
        </w:numPr>
        <w:spacing w:line="360" w:lineRule="auto"/>
        <w:rPr>
          <w:szCs w:val="21"/>
        </w:rPr>
      </w:pPr>
      <w:r>
        <w:rPr>
          <w:szCs w:val="21"/>
        </w:rPr>
        <w:t>碳基材料应用于烟气净化时，要求其具有优异的综合性能指标。堆积密度是系统填装量核算的基本指标；粒度分布直接决定了系统阻力大小，同时也是产品外观指标的直接体现；耐磨强度和耐压强度反应了产品机械强度，与产品服役过程中损耗密切相关；着火点是产品安全性指标，直接决定了产品安全使用温度窗口；水分一方面是防止过高水含量的产品进入系统对烟气净化系统产生不利影响，另一方面是从经济性的角度出发，保证采购的产品水分含量在合理范围内；灰分能从侧面反应产品原材料属性，也是产品主要有效组分含碳量高低的直接体现；挥发分是产品在应用过程中发生超稳风险难易程度最直接的判据指标；水容量侧面反应了产品吸附能力，是判定产品吸附能力较为简单直接的检测手段；SO</w:t>
      </w:r>
      <w:r>
        <w:rPr>
          <w:szCs w:val="21"/>
          <w:vertAlign w:val="subscript"/>
        </w:rPr>
        <w:t>2</w:t>
      </w:r>
      <w:r>
        <w:rPr>
          <w:szCs w:val="21"/>
        </w:rPr>
        <w:t>吸附值、SO</w:t>
      </w:r>
      <w:r>
        <w:rPr>
          <w:szCs w:val="21"/>
          <w:vertAlign w:val="subscript"/>
        </w:rPr>
        <w:t>2</w:t>
      </w:r>
      <w:r>
        <w:rPr>
          <w:szCs w:val="21"/>
        </w:rPr>
        <w:t>循环吸附值、脱硝率和循环脱硫脱硝性能是产品应用于烟气净化其性能优劣最直接的体现。</w:t>
      </w:r>
    </w:p>
    <w:p>
      <w:pPr>
        <w:rPr>
          <w:szCs w:val="21"/>
        </w:rPr>
      </w:pPr>
      <w:r>
        <w:rPr>
          <w:szCs w:val="21"/>
        </w:rPr>
        <w:br w:type="page"/>
      </w:r>
    </w:p>
    <w:p>
      <w:pPr>
        <w:spacing w:line="360" w:lineRule="auto"/>
      </w:pPr>
      <w:bookmarkStart w:id="131" w:name="_Toc7764"/>
      <w:bookmarkStart w:id="132" w:name="_Toc21837"/>
      <w:bookmarkStart w:id="133" w:name="_Toc28130"/>
      <w:bookmarkStart w:id="134" w:name="_Toc31048"/>
    </w:p>
    <w:bookmarkEnd w:id="131"/>
    <w:bookmarkEnd w:id="132"/>
    <w:bookmarkEnd w:id="133"/>
    <w:bookmarkEnd w:id="134"/>
    <w:p>
      <w:pPr>
        <w:pStyle w:val="2"/>
        <w:spacing w:before="120" w:after="120" w:line="360" w:lineRule="auto"/>
        <w:jc w:val="center"/>
        <w:rPr>
          <w:sz w:val="28"/>
          <w:szCs w:val="28"/>
        </w:rPr>
      </w:pPr>
      <w:bookmarkStart w:id="135" w:name="_Toc15769"/>
      <w:bookmarkStart w:id="136" w:name="_Toc1018"/>
      <w:bookmarkStart w:id="137" w:name="_Toc17538"/>
      <w:bookmarkStart w:id="138" w:name="_Toc9917"/>
      <w:bookmarkStart w:id="139" w:name="_Toc14964"/>
      <w:bookmarkStart w:id="140" w:name="_Toc15527"/>
      <w:r>
        <w:rPr>
          <w:rFonts w:hint="eastAsia"/>
          <w:sz w:val="28"/>
          <w:szCs w:val="28"/>
        </w:rPr>
        <w:t>4</w:t>
      </w:r>
      <w:r>
        <w:rPr>
          <w:sz w:val="28"/>
          <w:szCs w:val="28"/>
        </w:rPr>
        <w:t xml:space="preserve"> </w:t>
      </w:r>
      <w:r>
        <w:rPr>
          <w:rFonts w:hint="eastAsia"/>
          <w:sz w:val="28"/>
          <w:szCs w:val="28"/>
        </w:rPr>
        <w:t>指标</w:t>
      </w:r>
      <w:r>
        <w:rPr>
          <w:sz w:val="28"/>
          <w:szCs w:val="28"/>
        </w:rPr>
        <w:t>技术要求</w:t>
      </w:r>
      <w:bookmarkEnd w:id="135"/>
      <w:bookmarkEnd w:id="136"/>
      <w:bookmarkEnd w:id="137"/>
      <w:bookmarkEnd w:id="138"/>
      <w:bookmarkEnd w:id="139"/>
      <w:bookmarkEnd w:id="140"/>
    </w:p>
    <w:p>
      <w:pPr>
        <w:spacing w:line="360" w:lineRule="auto"/>
        <w:rPr>
          <w:szCs w:val="21"/>
        </w:rPr>
      </w:pPr>
      <w:r>
        <w:rPr>
          <w:rFonts w:hint="eastAsia"/>
          <w:szCs w:val="21"/>
        </w:rPr>
        <w:t>4.0</w:t>
      </w:r>
      <w:r>
        <w:rPr>
          <w:szCs w:val="21"/>
        </w:rPr>
        <w:t>.1~</w:t>
      </w:r>
      <w:r>
        <w:rPr>
          <w:rFonts w:hint="eastAsia"/>
          <w:szCs w:val="21"/>
        </w:rPr>
        <w:t>4.0</w:t>
      </w:r>
      <w:r>
        <w:rPr>
          <w:szCs w:val="21"/>
        </w:rPr>
        <w:t>.</w:t>
      </w:r>
      <w:r>
        <w:rPr>
          <w:rFonts w:hint="eastAsia"/>
          <w:szCs w:val="21"/>
        </w:rPr>
        <w:t>3</w:t>
      </w:r>
      <w:r>
        <w:rPr>
          <w:szCs w:val="21"/>
        </w:rPr>
        <w:t xml:space="preserve">  根据活性炭法烟气多污染物协同治理技术的需要及行业共识，脱硫专用碳基材料技术指标主要包括堆积密度、粒度分布、耐磨强度、耐压强度、着火点、水分、灰分、挥发分、水容量、SO</w:t>
      </w:r>
      <w:r>
        <w:rPr>
          <w:szCs w:val="21"/>
          <w:vertAlign w:val="subscript"/>
        </w:rPr>
        <w:t>2</w:t>
      </w:r>
      <w:r>
        <w:rPr>
          <w:szCs w:val="21"/>
        </w:rPr>
        <w:t>吸附值、SO</w:t>
      </w:r>
      <w:r>
        <w:rPr>
          <w:szCs w:val="21"/>
          <w:vertAlign w:val="subscript"/>
        </w:rPr>
        <w:t>2</w:t>
      </w:r>
      <w:r>
        <w:rPr>
          <w:szCs w:val="21"/>
        </w:rPr>
        <w:t>循环吸附值；脱硫脱硝专用碳基材料技术指标主要包括堆积密度、粒度分布、耐磨强度、耐压强度、着火点、水分、灰分、挥发分、水容量、脱硝率、循环脱硫脱硝性能。两种碳基材料共同指标为堆积密度、粒度分布、耐磨强度、耐压强度、着火点、水分、灰分、挥发分、水容量；特征指标为SO</w:t>
      </w:r>
      <w:r>
        <w:rPr>
          <w:szCs w:val="21"/>
          <w:vertAlign w:val="subscript"/>
        </w:rPr>
        <w:t>2</w:t>
      </w:r>
      <w:r>
        <w:rPr>
          <w:szCs w:val="21"/>
        </w:rPr>
        <w:t>吸附值、SO</w:t>
      </w:r>
      <w:r>
        <w:rPr>
          <w:szCs w:val="21"/>
          <w:vertAlign w:val="subscript"/>
        </w:rPr>
        <w:t>2</w:t>
      </w:r>
      <w:r>
        <w:rPr>
          <w:szCs w:val="21"/>
        </w:rPr>
        <w:t>循环吸附值、脱硝率、循环脱硫脱硝性能率。下面分别对脱硫碳基材料及脱硫脱硝碳基材料的共同指标及特征指标进行详细介绍：</w:t>
      </w:r>
    </w:p>
    <w:p>
      <w:pPr>
        <w:numPr>
          <w:ilvl w:val="-1"/>
          <w:numId w:val="0"/>
        </w:numPr>
        <w:spacing w:line="360" w:lineRule="auto"/>
        <w:ind w:leftChars="0" w:firstLine="420" w:firstLineChars="200"/>
      </w:pPr>
      <w:r>
        <w:rPr>
          <w:rFonts w:hint="eastAsia"/>
          <w:szCs w:val="21"/>
          <w:lang w:val="en-US" w:eastAsia="zh-CN"/>
        </w:rPr>
        <w:t>1）</w:t>
      </w:r>
      <w:r>
        <w:t>堆积密度是指堆到一起的物体的单位体积的质量，它包括物体之间的空隙所占的体积。堆积密度</w:t>
      </w:r>
    </w:p>
    <w:p>
      <w:pPr>
        <w:numPr>
          <w:ilvl w:val="-1"/>
          <w:numId w:val="0"/>
        </w:numPr>
        <w:spacing w:line="360" w:lineRule="auto"/>
        <w:ind w:leftChars="0" w:firstLine="0" w:firstLineChars="0"/>
      </w:pPr>
      <w:r>
        <w:t>检验数据如表</w:t>
      </w:r>
      <w:r>
        <w:rPr>
          <w:rFonts w:hint="eastAsia"/>
        </w:rPr>
        <w:t>1</w:t>
      </w:r>
      <w:r>
        <w:t>所示。碳基材料堆积密度测定对烟气净化应用工程具有一定意义，在设计移动床时可根据堆积密度设计所需的碳基材料的数量及移动速度。对现有工程，在装填体积一定时，堆积密度越大，装填质量越大，投资及运行成本越高。表中堆积密度检验数据表明不同厂家碳基材料堆积密度有较大差别，根据实验数据及堆积密度意义，本标准将产品堆积密度定为≤700g/L。</w:t>
      </w:r>
    </w:p>
    <w:p>
      <w:pPr>
        <w:keepNext/>
        <w:keepLines/>
        <w:tabs>
          <w:tab w:val="left" w:pos="397"/>
        </w:tabs>
        <w:spacing w:line="360" w:lineRule="auto"/>
        <w:jc w:val="center"/>
        <w:rPr>
          <w:sz w:val="18"/>
          <w:szCs w:val="18"/>
        </w:rPr>
      </w:pPr>
      <w:r>
        <w:rPr>
          <w:sz w:val="18"/>
          <w:szCs w:val="18"/>
        </w:rPr>
        <w:t>表</w:t>
      </w:r>
      <w:r>
        <w:rPr>
          <w:rFonts w:hint="eastAsia"/>
          <w:sz w:val="18"/>
          <w:szCs w:val="18"/>
        </w:rPr>
        <w:t>1</w:t>
      </w:r>
      <w:r>
        <w:rPr>
          <w:sz w:val="18"/>
          <w:szCs w:val="18"/>
        </w:rPr>
        <w:t xml:space="preserve">  堆积密度检验数据</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42"/>
        <w:gridCol w:w="1642"/>
        <w:gridCol w:w="1642"/>
        <w:gridCol w:w="1642"/>
        <w:gridCol w:w="1642"/>
        <w:gridCol w:w="164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2" w:type="dxa"/>
            <w:tcBorders>
              <w:bottom w:val="single" w:color="auto" w:sz="8" w:space="0"/>
            </w:tcBorders>
            <w:vAlign w:val="center"/>
          </w:tcPr>
          <w:p>
            <w:pPr>
              <w:pStyle w:val="15"/>
              <w:spacing w:line="360" w:lineRule="auto"/>
              <w:ind w:left="0" w:leftChars="0" w:firstLine="0" w:firstLineChars="0"/>
              <w:jc w:val="center"/>
            </w:pPr>
            <w:r>
              <w:t>堆积密度g/L</w:t>
            </w:r>
          </w:p>
        </w:tc>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2" w:type="dxa"/>
            <w:tcBorders>
              <w:bottom w:val="single" w:color="auto" w:sz="8" w:space="0"/>
            </w:tcBorders>
            <w:vAlign w:val="center"/>
          </w:tcPr>
          <w:p>
            <w:pPr>
              <w:pStyle w:val="15"/>
              <w:spacing w:line="360" w:lineRule="auto"/>
              <w:ind w:left="0" w:leftChars="0" w:firstLine="0" w:firstLineChars="0"/>
              <w:jc w:val="center"/>
            </w:pPr>
            <w:r>
              <w:t>堆积密度g/L</w:t>
            </w:r>
          </w:p>
        </w:tc>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4" w:type="dxa"/>
            <w:tcBorders>
              <w:bottom w:val="single" w:color="auto" w:sz="8" w:space="0"/>
            </w:tcBorders>
            <w:vAlign w:val="center"/>
          </w:tcPr>
          <w:p>
            <w:pPr>
              <w:pStyle w:val="15"/>
              <w:spacing w:line="360" w:lineRule="auto"/>
              <w:ind w:left="0" w:leftChars="0" w:firstLine="0" w:firstLineChars="0"/>
              <w:jc w:val="center"/>
            </w:pPr>
            <w:r>
              <w:t>堆积密度g/L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tcBorders>
              <w:top w:val="single" w:color="auto" w:sz="8" w:space="0"/>
            </w:tcBorders>
            <w:vAlign w:val="center"/>
          </w:tcPr>
          <w:p>
            <w:pPr>
              <w:pStyle w:val="15"/>
              <w:spacing w:line="360" w:lineRule="auto"/>
              <w:ind w:left="0" w:leftChars="0" w:firstLine="0" w:firstLineChars="0"/>
              <w:jc w:val="center"/>
            </w:pPr>
            <w:r>
              <w:t>1</w:t>
            </w:r>
          </w:p>
        </w:tc>
        <w:tc>
          <w:tcPr>
            <w:tcW w:w="1642" w:type="dxa"/>
            <w:tcBorders>
              <w:top w:val="single" w:color="auto" w:sz="8" w:space="0"/>
            </w:tcBorders>
            <w:vAlign w:val="center"/>
          </w:tcPr>
          <w:p>
            <w:pPr>
              <w:pStyle w:val="15"/>
              <w:spacing w:line="360" w:lineRule="auto"/>
              <w:ind w:left="0" w:leftChars="0" w:firstLine="0" w:firstLineChars="0"/>
              <w:jc w:val="center"/>
            </w:pPr>
            <w:r>
              <w:t>669.01</w:t>
            </w:r>
          </w:p>
        </w:tc>
        <w:tc>
          <w:tcPr>
            <w:tcW w:w="1642" w:type="dxa"/>
            <w:tcBorders>
              <w:top w:val="single" w:color="auto" w:sz="8" w:space="0"/>
            </w:tcBorders>
            <w:vAlign w:val="center"/>
          </w:tcPr>
          <w:p>
            <w:pPr>
              <w:pStyle w:val="15"/>
              <w:spacing w:line="360" w:lineRule="auto"/>
              <w:ind w:left="0" w:leftChars="0" w:firstLine="0" w:firstLineChars="0"/>
              <w:jc w:val="center"/>
            </w:pPr>
            <w:r>
              <w:t>11</w:t>
            </w:r>
          </w:p>
        </w:tc>
        <w:tc>
          <w:tcPr>
            <w:tcW w:w="1642" w:type="dxa"/>
            <w:tcBorders>
              <w:top w:val="single" w:color="auto" w:sz="8" w:space="0"/>
            </w:tcBorders>
            <w:vAlign w:val="center"/>
          </w:tcPr>
          <w:p>
            <w:pPr>
              <w:pStyle w:val="15"/>
              <w:spacing w:line="360" w:lineRule="auto"/>
              <w:ind w:left="0" w:leftChars="0" w:firstLine="0" w:firstLineChars="0"/>
              <w:jc w:val="center"/>
            </w:pPr>
            <w:r>
              <w:t>669.17</w:t>
            </w:r>
          </w:p>
        </w:tc>
        <w:tc>
          <w:tcPr>
            <w:tcW w:w="1642" w:type="dxa"/>
            <w:tcBorders>
              <w:top w:val="single" w:color="auto" w:sz="8" w:space="0"/>
            </w:tcBorders>
            <w:vAlign w:val="center"/>
          </w:tcPr>
          <w:p>
            <w:pPr>
              <w:pStyle w:val="15"/>
              <w:spacing w:line="360" w:lineRule="auto"/>
              <w:ind w:left="0" w:leftChars="0" w:firstLine="0" w:firstLineChars="0"/>
              <w:jc w:val="center"/>
            </w:pPr>
            <w:r>
              <w:t>21</w:t>
            </w:r>
          </w:p>
        </w:tc>
        <w:tc>
          <w:tcPr>
            <w:tcW w:w="1644" w:type="dxa"/>
            <w:tcBorders>
              <w:top w:val="single" w:color="auto" w:sz="8" w:space="0"/>
            </w:tcBorders>
            <w:vAlign w:val="center"/>
          </w:tcPr>
          <w:p>
            <w:pPr>
              <w:pStyle w:val="15"/>
              <w:spacing w:line="360" w:lineRule="auto"/>
              <w:ind w:left="0" w:leftChars="0" w:firstLine="0" w:firstLineChars="0"/>
              <w:jc w:val="center"/>
            </w:pPr>
            <w:r>
              <w:t>592.75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2</w:t>
            </w:r>
          </w:p>
        </w:tc>
        <w:tc>
          <w:tcPr>
            <w:tcW w:w="1642" w:type="dxa"/>
            <w:vAlign w:val="center"/>
          </w:tcPr>
          <w:p>
            <w:pPr>
              <w:pStyle w:val="15"/>
              <w:spacing w:line="360" w:lineRule="auto"/>
              <w:ind w:left="0" w:leftChars="0" w:firstLine="0" w:firstLineChars="0"/>
              <w:jc w:val="center"/>
            </w:pPr>
            <w:r>
              <w:t>668.03</w:t>
            </w:r>
          </w:p>
        </w:tc>
        <w:tc>
          <w:tcPr>
            <w:tcW w:w="1642" w:type="dxa"/>
            <w:vAlign w:val="center"/>
          </w:tcPr>
          <w:p>
            <w:pPr>
              <w:pStyle w:val="15"/>
              <w:spacing w:line="360" w:lineRule="auto"/>
              <w:ind w:left="0" w:leftChars="0" w:firstLine="0" w:firstLineChars="0"/>
              <w:jc w:val="center"/>
            </w:pPr>
            <w:r>
              <w:t>12</w:t>
            </w:r>
          </w:p>
        </w:tc>
        <w:tc>
          <w:tcPr>
            <w:tcW w:w="1642" w:type="dxa"/>
            <w:vAlign w:val="center"/>
          </w:tcPr>
          <w:p>
            <w:pPr>
              <w:pStyle w:val="15"/>
              <w:spacing w:line="360" w:lineRule="auto"/>
              <w:ind w:left="0" w:leftChars="0" w:firstLine="0" w:firstLineChars="0"/>
              <w:jc w:val="center"/>
            </w:pPr>
            <w:r>
              <w:t>661.29</w:t>
            </w:r>
          </w:p>
        </w:tc>
        <w:tc>
          <w:tcPr>
            <w:tcW w:w="1642" w:type="dxa"/>
            <w:vAlign w:val="center"/>
          </w:tcPr>
          <w:p>
            <w:pPr>
              <w:pStyle w:val="15"/>
              <w:spacing w:line="360" w:lineRule="auto"/>
              <w:ind w:left="0" w:leftChars="0" w:firstLine="0" w:firstLineChars="0"/>
              <w:jc w:val="center"/>
            </w:pPr>
            <w:r>
              <w:t>22</w:t>
            </w:r>
          </w:p>
        </w:tc>
        <w:tc>
          <w:tcPr>
            <w:tcW w:w="1644" w:type="dxa"/>
            <w:vAlign w:val="center"/>
          </w:tcPr>
          <w:p>
            <w:pPr>
              <w:pStyle w:val="15"/>
              <w:spacing w:line="360" w:lineRule="auto"/>
              <w:ind w:left="0" w:leftChars="0" w:firstLine="0" w:firstLineChars="0"/>
              <w:jc w:val="center"/>
            </w:pPr>
            <w:r>
              <w:t>596.79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3</w:t>
            </w:r>
          </w:p>
        </w:tc>
        <w:tc>
          <w:tcPr>
            <w:tcW w:w="1642" w:type="dxa"/>
            <w:vAlign w:val="center"/>
          </w:tcPr>
          <w:p>
            <w:pPr>
              <w:pStyle w:val="15"/>
              <w:spacing w:line="360" w:lineRule="auto"/>
              <w:ind w:left="0" w:leftChars="0" w:firstLine="0" w:firstLineChars="0"/>
              <w:jc w:val="center"/>
            </w:pPr>
            <w:r>
              <w:t>660.26</w:t>
            </w:r>
          </w:p>
        </w:tc>
        <w:tc>
          <w:tcPr>
            <w:tcW w:w="1642" w:type="dxa"/>
            <w:vAlign w:val="center"/>
          </w:tcPr>
          <w:p>
            <w:pPr>
              <w:pStyle w:val="15"/>
              <w:spacing w:line="360" w:lineRule="auto"/>
              <w:ind w:left="0" w:leftChars="0" w:firstLine="0" w:firstLineChars="0"/>
              <w:jc w:val="center"/>
            </w:pPr>
            <w:r>
              <w:t>13</w:t>
            </w:r>
          </w:p>
        </w:tc>
        <w:tc>
          <w:tcPr>
            <w:tcW w:w="1642" w:type="dxa"/>
            <w:vAlign w:val="center"/>
          </w:tcPr>
          <w:p>
            <w:pPr>
              <w:pStyle w:val="15"/>
              <w:spacing w:line="360" w:lineRule="auto"/>
              <w:ind w:left="0" w:leftChars="0" w:firstLine="0" w:firstLineChars="0"/>
              <w:jc w:val="center"/>
            </w:pPr>
            <w:r>
              <w:t>647.35</w:t>
            </w:r>
          </w:p>
        </w:tc>
        <w:tc>
          <w:tcPr>
            <w:tcW w:w="1642" w:type="dxa"/>
            <w:vAlign w:val="center"/>
          </w:tcPr>
          <w:p>
            <w:pPr>
              <w:pStyle w:val="15"/>
              <w:spacing w:line="360" w:lineRule="auto"/>
              <w:ind w:left="0" w:leftChars="0" w:firstLine="0" w:firstLineChars="0"/>
              <w:jc w:val="center"/>
            </w:pPr>
            <w:r>
              <w:t>23</w:t>
            </w:r>
          </w:p>
        </w:tc>
        <w:tc>
          <w:tcPr>
            <w:tcW w:w="1644" w:type="dxa"/>
            <w:vAlign w:val="center"/>
          </w:tcPr>
          <w:p>
            <w:pPr>
              <w:pStyle w:val="15"/>
              <w:spacing w:line="360" w:lineRule="auto"/>
              <w:ind w:left="0" w:leftChars="0" w:firstLine="0" w:firstLineChars="0"/>
              <w:jc w:val="center"/>
            </w:pPr>
            <w:r>
              <w:t>554.25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4</w:t>
            </w:r>
          </w:p>
        </w:tc>
        <w:tc>
          <w:tcPr>
            <w:tcW w:w="1642" w:type="dxa"/>
            <w:vAlign w:val="center"/>
          </w:tcPr>
          <w:p>
            <w:pPr>
              <w:pStyle w:val="15"/>
              <w:spacing w:line="360" w:lineRule="auto"/>
              <w:ind w:left="0" w:leftChars="0" w:firstLine="0" w:firstLineChars="0"/>
              <w:jc w:val="center"/>
            </w:pPr>
            <w:r>
              <w:t>630.45</w:t>
            </w:r>
          </w:p>
        </w:tc>
        <w:tc>
          <w:tcPr>
            <w:tcW w:w="1642" w:type="dxa"/>
            <w:vAlign w:val="center"/>
          </w:tcPr>
          <w:p>
            <w:pPr>
              <w:pStyle w:val="15"/>
              <w:spacing w:line="360" w:lineRule="auto"/>
              <w:ind w:left="0" w:leftChars="0" w:firstLine="0" w:firstLineChars="0"/>
              <w:jc w:val="center"/>
            </w:pPr>
            <w:r>
              <w:t>14</w:t>
            </w:r>
          </w:p>
        </w:tc>
        <w:tc>
          <w:tcPr>
            <w:tcW w:w="1642" w:type="dxa"/>
            <w:vAlign w:val="center"/>
          </w:tcPr>
          <w:p>
            <w:pPr>
              <w:pStyle w:val="15"/>
              <w:spacing w:line="360" w:lineRule="auto"/>
              <w:ind w:left="0" w:leftChars="0" w:firstLine="0" w:firstLineChars="0"/>
              <w:jc w:val="center"/>
            </w:pPr>
            <w:r>
              <w:t>632.67</w:t>
            </w:r>
          </w:p>
        </w:tc>
        <w:tc>
          <w:tcPr>
            <w:tcW w:w="1642" w:type="dxa"/>
            <w:vAlign w:val="center"/>
          </w:tcPr>
          <w:p>
            <w:pPr>
              <w:pStyle w:val="15"/>
              <w:spacing w:line="360" w:lineRule="auto"/>
              <w:ind w:left="0" w:leftChars="0" w:firstLine="0" w:firstLineChars="0"/>
              <w:jc w:val="center"/>
            </w:pPr>
            <w:r>
              <w:t>24</w:t>
            </w:r>
          </w:p>
        </w:tc>
        <w:tc>
          <w:tcPr>
            <w:tcW w:w="1644" w:type="dxa"/>
            <w:vAlign w:val="center"/>
          </w:tcPr>
          <w:p>
            <w:pPr>
              <w:pStyle w:val="15"/>
              <w:spacing w:line="360" w:lineRule="auto"/>
              <w:ind w:left="0" w:leftChars="0" w:firstLine="0" w:firstLineChars="0"/>
              <w:jc w:val="center"/>
            </w:pPr>
            <w:r>
              <w:t>558.38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5</w:t>
            </w:r>
          </w:p>
        </w:tc>
        <w:tc>
          <w:tcPr>
            <w:tcW w:w="1642" w:type="dxa"/>
            <w:vAlign w:val="center"/>
          </w:tcPr>
          <w:p>
            <w:pPr>
              <w:pStyle w:val="15"/>
              <w:spacing w:line="360" w:lineRule="auto"/>
              <w:ind w:left="0" w:leftChars="0" w:firstLine="0" w:firstLineChars="0"/>
              <w:jc w:val="center"/>
            </w:pPr>
            <w:r>
              <w:t>663.57</w:t>
            </w:r>
          </w:p>
        </w:tc>
        <w:tc>
          <w:tcPr>
            <w:tcW w:w="1642" w:type="dxa"/>
            <w:vAlign w:val="center"/>
          </w:tcPr>
          <w:p>
            <w:pPr>
              <w:pStyle w:val="15"/>
              <w:spacing w:line="360" w:lineRule="auto"/>
              <w:ind w:left="0" w:leftChars="0" w:firstLine="0" w:firstLineChars="0"/>
              <w:jc w:val="center"/>
            </w:pPr>
            <w:r>
              <w:t>15</w:t>
            </w:r>
          </w:p>
        </w:tc>
        <w:tc>
          <w:tcPr>
            <w:tcW w:w="1642" w:type="dxa"/>
            <w:vAlign w:val="center"/>
          </w:tcPr>
          <w:p>
            <w:pPr>
              <w:pStyle w:val="15"/>
              <w:spacing w:line="360" w:lineRule="auto"/>
              <w:ind w:left="0" w:leftChars="0" w:firstLine="0" w:firstLineChars="0"/>
              <w:jc w:val="center"/>
            </w:pPr>
            <w:r>
              <w:t>628.66</w:t>
            </w:r>
          </w:p>
        </w:tc>
        <w:tc>
          <w:tcPr>
            <w:tcW w:w="1642" w:type="dxa"/>
            <w:vAlign w:val="center"/>
          </w:tcPr>
          <w:p>
            <w:pPr>
              <w:pStyle w:val="15"/>
              <w:spacing w:line="360" w:lineRule="auto"/>
              <w:ind w:left="0" w:leftChars="0" w:firstLine="0" w:firstLineChars="0"/>
              <w:jc w:val="center"/>
            </w:pPr>
            <w:r>
              <w:t>25</w:t>
            </w:r>
          </w:p>
        </w:tc>
        <w:tc>
          <w:tcPr>
            <w:tcW w:w="1644" w:type="dxa"/>
            <w:vAlign w:val="center"/>
          </w:tcPr>
          <w:p>
            <w:pPr>
              <w:pStyle w:val="15"/>
              <w:spacing w:line="360" w:lineRule="auto"/>
              <w:ind w:left="0" w:leftChars="0" w:firstLine="0" w:firstLineChars="0"/>
              <w:jc w:val="center"/>
            </w:pPr>
            <w:r>
              <w:t>621.48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6</w:t>
            </w:r>
          </w:p>
        </w:tc>
        <w:tc>
          <w:tcPr>
            <w:tcW w:w="1642" w:type="dxa"/>
            <w:vAlign w:val="center"/>
          </w:tcPr>
          <w:p>
            <w:pPr>
              <w:pStyle w:val="15"/>
              <w:spacing w:line="360" w:lineRule="auto"/>
              <w:ind w:left="0" w:leftChars="0" w:firstLine="0" w:firstLineChars="0"/>
              <w:jc w:val="center"/>
            </w:pPr>
            <w:r>
              <w:t>659.78</w:t>
            </w:r>
          </w:p>
        </w:tc>
        <w:tc>
          <w:tcPr>
            <w:tcW w:w="1642" w:type="dxa"/>
            <w:vAlign w:val="center"/>
          </w:tcPr>
          <w:p>
            <w:pPr>
              <w:pStyle w:val="15"/>
              <w:spacing w:line="360" w:lineRule="auto"/>
              <w:ind w:left="0" w:leftChars="0" w:firstLine="0" w:firstLineChars="0"/>
              <w:jc w:val="center"/>
            </w:pPr>
            <w:r>
              <w:t>16</w:t>
            </w:r>
          </w:p>
        </w:tc>
        <w:tc>
          <w:tcPr>
            <w:tcW w:w="1642" w:type="dxa"/>
            <w:vAlign w:val="center"/>
          </w:tcPr>
          <w:p>
            <w:pPr>
              <w:pStyle w:val="15"/>
              <w:spacing w:line="360" w:lineRule="auto"/>
              <w:ind w:left="0" w:leftChars="0" w:firstLine="0" w:firstLineChars="0"/>
              <w:jc w:val="center"/>
            </w:pPr>
            <w:r>
              <w:t>635.58</w:t>
            </w:r>
          </w:p>
        </w:tc>
        <w:tc>
          <w:tcPr>
            <w:tcW w:w="1642" w:type="dxa"/>
            <w:vAlign w:val="center"/>
          </w:tcPr>
          <w:p>
            <w:pPr>
              <w:pStyle w:val="15"/>
              <w:spacing w:line="360" w:lineRule="auto"/>
              <w:ind w:left="0" w:leftChars="0" w:firstLine="0" w:firstLineChars="0"/>
              <w:jc w:val="center"/>
            </w:pPr>
            <w:r>
              <w:t>26</w:t>
            </w:r>
          </w:p>
        </w:tc>
        <w:tc>
          <w:tcPr>
            <w:tcW w:w="1644" w:type="dxa"/>
            <w:vAlign w:val="center"/>
          </w:tcPr>
          <w:p>
            <w:pPr>
              <w:pStyle w:val="15"/>
              <w:spacing w:line="360" w:lineRule="auto"/>
              <w:ind w:left="0" w:leftChars="0" w:firstLine="0" w:firstLineChars="0"/>
              <w:jc w:val="center"/>
            </w:pPr>
            <w:r>
              <w:t>609.44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7</w:t>
            </w:r>
          </w:p>
        </w:tc>
        <w:tc>
          <w:tcPr>
            <w:tcW w:w="1642" w:type="dxa"/>
            <w:vAlign w:val="center"/>
          </w:tcPr>
          <w:p>
            <w:pPr>
              <w:pStyle w:val="15"/>
              <w:spacing w:line="360" w:lineRule="auto"/>
              <w:ind w:left="0" w:leftChars="0" w:firstLine="0" w:firstLineChars="0"/>
              <w:jc w:val="center"/>
            </w:pPr>
            <w:r>
              <w:t>654.46</w:t>
            </w:r>
          </w:p>
        </w:tc>
        <w:tc>
          <w:tcPr>
            <w:tcW w:w="1642" w:type="dxa"/>
            <w:vAlign w:val="center"/>
          </w:tcPr>
          <w:p>
            <w:pPr>
              <w:pStyle w:val="15"/>
              <w:spacing w:line="360" w:lineRule="auto"/>
              <w:ind w:left="0" w:leftChars="0" w:firstLine="0" w:firstLineChars="0"/>
              <w:jc w:val="center"/>
            </w:pPr>
            <w:r>
              <w:t>17</w:t>
            </w:r>
          </w:p>
        </w:tc>
        <w:tc>
          <w:tcPr>
            <w:tcW w:w="1642" w:type="dxa"/>
            <w:vAlign w:val="center"/>
          </w:tcPr>
          <w:p>
            <w:pPr>
              <w:pStyle w:val="15"/>
              <w:spacing w:line="360" w:lineRule="auto"/>
              <w:ind w:left="0" w:leftChars="0" w:firstLine="0" w:firstLineChars="0"/>
              <w:jc w:val="center"/>
            </w:pPr>
            <w:r>
              <w:t>645.48</w:t>
            </w:r>
          </w:p>
        </w:tc>
        <w:tc>
          <w:tcPr>
            <w:tcW w:w="1642" w:type="dxa"/>
            <w:vAlign w:val="center"/>
          </w:tcPr>
          <w:p>
            <w:pPr>
              <w:pStyle w:val="15"/>
              <w:spacing w:line="360" w:lineRule="auto"/>
              <w:ind w:left="0" w:leftChars="0" w:firstLine="0" w:firstLineChars="0"/>
              <w:jc w:val="center"/>
            </w:pPr>
            <w:r>
              <w:t>27</w:t>
            </w:r>
          </w:p>
        </w:tc>
        <w:tc>
          <w:tcPr>
            <w:tcW w:w="1644" w:type="dxa"/>
            <w:vAlign w:val="center"/>
          </w:tcPr>
          <w:p>
            <w:pPr>
              <w:pStyle w:val="15"/>
              <w:spacing w:line="360" w:lineRule="auto"/>
              <w:ind w:left="0" w:leftChars="0" w:firstLine="0" w:firstLineChars="0"/>
              <w:jc w:val="center"/>
            </w:pPr>
            <w:r>
              <w:t>630.27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8</w:t>
            </w:r>
          </w:p>
        </w:tc>
        <w:tc>
          <w:tcPr>
            <w:tcW w:w="1642" w:type="dxa"/>
            <w:vAlign w:val="center"/>
          </w:tcPr>
          <w:p>
            <w:pPr>
              <w:pStyle w:val="15"/>
              <w:spacing w:line="360" w:lineRule="auto"/>
              <w:ind w:left="0" w:leftChars="0" w:firstLine="0" w:firstLineChars="0"/>
              <w:jc w:val="center"/>
            </w:pPr>
            <w:r>
              <w:t>647.38</w:t>
            </w:r>
          </w:p>
        </w:tc>
        <w:tc>
          <w:tcPr>
            <w:tcW w:w="1642" w:type="dxa"/>
            <w:vAlign w:val="center"/>
          </w:tcPr>
          <w:p>
            <w:pPr>
              <w:pStyle w:val="15"/>
              <w:spacing w:line="360" w:lineRule="auto"/>
              <w:ind w:left="0" w:leftChars="0" w:firstLine="0" w:firstLineChars="0"/>
              <w:jc w:val="center"/>
            </w:pPr>
            <w:r>
              <w:t>18</w:t>
            </w:r>
          </w:p>
        </w:tc>
        <w:tc>
          <w:tcPr>
            <w:tcW w:w="1642" w:type="dxa"/>
            <w:vAlign w:val="center"/>
          </w:tcPr>
          <w:p>
            <w:pPr>
              <w:pStyle w:val="15"/>
              <w:spacing w:line="360" w:lineRule="auto"/>
              <w:ind w:left="0" w:leftChars="0" w:firstLine="0" w:firstLineChars="0"/>
              <w:jc w:val="center"/>
            </w:pPr>
            <w:r>
              <w:t>625.37</w:t>
            </w:r>
          </w:p>
        </w:tc>
        <w:tc>
          <w:tcPr>
            <w:tcW w:w="1642" w:type="dxa"/>
            <w:vAlign w:val="center"/>
          </w:tcPr>
          <w:p>
            <w:pPr>
              <w:pStyle w:val="15"/>
              <w:spacing w:line="360" w:lineRule="auto"/>
              <w:ind w:left="0" w:leftChars="0" w:firstLine="0" w:firstLineChars="0"/>
              <w:jc w:val="center"/>
            </w:pPr>
            <w:r>
              <w:t>28</w:t>
            </w:r>
          </w:p>
        </w:tc>
        <w:tc>
          <w:tcPr>
            <w:tcW w:w="1644" w:type="dxa"/>
            <w:vAlign w:val="center"/>
          </w:tcPr>
          <w:p>
            <w:pPr>
              <w:pStyle w:val="15"/>
              <w:spacing w:line="360" w:lineRule="auto"/>
              <w:ind w:left="0" w:leftChars="0" w:firstLine="0" w:firstLineChars="0"/>
              <w:jc w:val="center"/>
            </w:pPr>
            <w:r>
              <w:t>630.37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9</w:t>
            </w:r>
          </w:p>
        </w:tc>
        <w:tc>
          <w:tcPr>
            <w:tcW w:w="1642" w:type="dxa"/>
            <w:vAlign w:val="center"/>
          </w:tcPr>
          <w:p>
            <w:pPr>
              <w:pStyle w:val="15"/>
              <w:spacing w:line="360" w:lineRule="auto"/>
              <w:ind w:left="0" w:leftChars="0" w:firstLine="0" w:firstLineChars="0"/>
              <w:jc w:val="center"/>
            </w:pPr>
            <w:r>
              <w:t>654.28</w:t>
            </w:r>
          </w:p>
        </w:tc>
        <w:tc>
          <w:tcPr>
            <w:tcW w:w="1642" w:type="dxa"/>
            <w:vAlign w:val="center"/>
          </w:tcPr>
          <w:p>
            <w:pPr>
              <w:pStyle w:val="15"/>
              <w:spacing w:line="360" w:lineRule="auto"/>
              <w:ind w:left="0" w:leftChars="0" w:firstLine="0" w:firstLineChars="0"/>
              <w:jc w:val="center"/>
            </w:pPr>
            <w:r>
              <w:t>19</w:t>
            </w:r>
          </w:p>
        </w:tc>
        <w:tc>
          <w:tcPr>
            <w:tcW w:w="1642" w:type="dxa"/>
            <w:vAlign w:val="center"/>
          </w:tcPr>
          <w:p>
            <w:pPr>
              <w:pStyle w:val="15"/>
              <w:spacing w:line="360" w:lineRule="auto"/>
              <w:ind w:left="0" w:leftChars="0" w:firstLine="0" w:firstLineChars="0"/>
              <w:jc w:val="center"/>
            </w:pPr>
            <w:r>
              <w:t>605.48</w:t>
            </w:r>
          </w:p>
        </w:tc>
        <w:tc>
          <w:tcPr>
            <w:tcW w:w="1642" w:type="dxa"/>
            <w:vAlign w:val="center"/>
          </w:tcPr>
          <w:p>
            <w:pPr>
              <w:pStyle w:val="15"/>
              <w:spacing w:line="360" w:lineRule="auto"/>
              <w:ind w:left="0" w:leftChars="0" w:firstLine="0" w:firstLineChars="0"/>
              <w:jc w:val="center"/>
            </w:pPr>
            <w:r>
              <w:t>29</w:t>
            </w:r>
          </w:p>
        </w:tc>
        <w:tc>
          <w:tcPr>
            <w:tcW w:w="1644" w:type="dxa"/>
            <w:vAlign w:val="center"/>
          </w:tcPr>
          <w:p>
            <w:pPr>
              <w:pStyle w:val="15"/>
              <w:spacing w:line="360" w:lineRule="auto"/>
              <w:ind w:left="0" w:leftChars="0" w:firstLine="0" w:firstLineChars="0"/>
              <w:jc w:val="center"/>
            </w:pPr>
            <w:r>
              <w:t>551.22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10</w:t>
            </w:r>
          </w:p>
        </w:tc>
        <w:tc>
          <w:tcPr>
            <w:tcW w:w="1642" w:type="dxa"/>
            <w:vAlign w:val="center"/>
          </w:tcPr>
          <w:p>
            <w:pPr>
              <w:pStyle w:val="15"/>
              <w:spacing w:line="360" w:lineRule="auto"/>
              <w:ind w:left="0" w:leftChars="0" w:firstLine="0" w:firstLineChars="0"/>
              <w:jc w:val="center"/>
            </w:pPr>
            <w:r>
              <w:t>640.29</w:t>
            </w:r>
          </w:p>
        </w:tc>
        <w:tc>
          <w:tcPr>
            <w:tcW w:w="1642" w:type="dxa"/>
            <w:vAlign w:val="center"/>
          </w:tcPr>
          <w:p>
            <w:pPr>
              <w:pStyle w:val="15"/>
              <w:spacing w:line="360" w:lineRule="auto"/>
              <w:ind w:left="0" w:leftChars="0" w:firstLine="0" w:firstLineChars="0"/>
              <w:jc w:val="center"/>
            </w:pPr>
            <w:r>
              <w:t>20</w:t>
            </w:r>
          </w:p>
        </w:tc>
        <w:tc>
          <w:tcPr>
            <w:tcW w:w="1642" w:type="dxa"/>
            <w:vAlign w:val="center"/>
          </w:tcPr>
          <w:p>
            <w:pPr>
              <w:pStyle w:val="15"/>
              <w:spacing w:line="360" w:lineRule="auto"/>
              <w:ind w:left="0" w:leftChars="0" w:firstLine="0" w:firstLineChars="0"/>
              <w:jc w:val="center"/>
            </w:pPr>
            <w:r>
              <w:t>624.97</w:t>
            </w:r>
          </w:p>
        </w:tc>
        <w:tc>
          <w:tcPr>
            <w:tcW w:w="1642" w:type="dxa"/>
            <w:vAlign w:val="center"/>
          </w:tcPr>
          <w:p>
            <w:pPr>
              <w:pStyle w:val="15"/>
              <w:spacing w:line="360" w:lineRule="auto"/>
              <w:ind w:left="0" w:leftChars="0" w:firstLine="0" w:firstLineChars="0"/>
              <w:jc w:val="center"/>
            </w:pPr>
            <w:r>
              <w:t>30</w:t>
            </w:r>
          </w:p>
        </w:tc>
        <w:tc>
          <w:tcPr>
            <w:tcW w:w="1644" w:type="dxa"/>
            <w:vAlign w:val="center"/>
          </w:tcPr>
          <w:p>
            <w:pPr>
              <w:pStyle w:val="15"/>
              <w:spacing w:line="360" w:lineRule="auto"/>
              <w:ind w:left="0" w:leftChars="0" w:firstLine="0" w:firstLineChars="0"/>
              <w:jc w:val="center"/>
            </w:pPr>
            <w:r>
              <w:t>538.14</w:t>
            </w:r>
          </w:p>
        </w:tc>
      </w:tr>
    </w:tbl>
    <w:p>
      <w:pPr>
        <w:numPr>
          <w:ilvl w:val="-1"/>
          <w:numId w:val="0"/>
        </w:numPr>
        <w:spacing w:beforeLines="50" w:line="360" w:lineRule="auto"/>
        <w:ind w:leftChars="0" w:firstLine="420" w:firstLineChars="200"/>
      </w:pPr>
      <w:r>
        <w:rPr>
          <w:rFonts w:hint="eastAsia"/>
          <w:lang w:val="en-US" w:eastAsia="zh-CN"/>
        </w:rPr>
        <w:t>2）</w:t>
      </w:r>
      <w:r>
        <w:t>粒度分布的测定是将一定质量的碳基材料置于粒度测定装置上进行筛分，用保留在各规定孔径筛层上的试料的质量分数来表示粒度分布，筛孔孔径采取条形筛形式，分别为10×32mm、6.3×25mm、1.6×12.5mm三种规格，粒度分布检验数据如表2所示。粒度分布测定在烟气净化碳基材料应用中意义重大，粒度分布影响炭料装填床层的压力降和床层内的吸附速度。由表</w:t>
      </w:r>
      <w:r>
        <w:rPr>
          <w:rFonts w:hint="eastAsia"/>
        </w:rPr>
        <w:t>2</w:t>
      </w:r>
      <w:r>
        <w:t>数据可知，大部分碳基材料颗粒集中在10×32mm-6.3×25 mm，其中平均占比为92%，平均占比≥92%的占比70%；少量集中在1.6×12.5mm-6.3×25 mm，平均占比为6.5%，平均占比≤6.5%的占比对53%；在10×32mm-6.3×25mm间而粒径在≥10×32mm及≤1.6×12.5mm碳基材料占比极少，这部分活性炭烟气净化系统不会造成大的影响，因此这两组数据原则上不作为评判碳基材料质量的依据，所定技术指标需尽量包括这两种粒径范围，基于以上数据分析，分别定为≤1%及≤0.5%。因此粒度分布选择如表</w:t>
      </w:r>
      <w:r>
        <w:rPr>
          <w:rFonts w:hint="eastAsia"/>
        </w:rPr>
        <w:t>3</w:t>
      </w:r>
      <w:r>
        <w:t>。</w:t>
      </w:r>
    </w:p>
    <w:p>
      <w:pPr>
        <w:keepNext/>
        <w:keepLines/>
        <w:tabs>
          <w:tab w:val="left" w:pos="397"/>
        </w:tabs>
        <w:spacing w:line="360" w:lineRule="auto"/>
        <w:jc w:val="center"/>
        <w:rPr>
          <w:sz w:val="18"/>
          <w:szCs w:val="18"/>
        </w:rPr>
      </w:pPr>
      <w:r>
        <w:rPr>
          <w:sz w:val="18"/>
          <w:szCs w:val="18"/>
        </w:rPr>
        <w:t>表2  粒度分布数据</w:t>
      </w:r>
    </w:p>
    <w:tbl>
      <w:tblPr>
        <w:tblStyle w:val="26"/>
        <w:tblW w:w="984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16"/>
        <w:gridCol w:w="2258"/>
        <w:gridCol w:w="2258"/>
        <w:gridCol w:w="2257"/>
        <w:gridCol w:w="22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2258"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≥10×32mm</w:t>
            </w:r>
          </w:p>
          <w:p>
            <w:pPr>
              <w:pStyle w:val="15"/>
              <w:spacing w:line="360" w:lineRule="auto"/>
              <w:ind w:left="0" w:leftChars="0" w:firstLine="0" w:firstLineChars="0"/>
              <w:jc w:val="center"/>
              <w:rPr>
                <w:sz w:val="18"/>
                <w:szCs w:val="18"/>
              </w:rPr>
            </w:pPr>
            <w:r>
              <w:rPr>
                <w:sz w:val="18"/>
                <w:szCs w:val="18"/>
              </w:rPr>
              <w:t>%</w:t>
            </w:r>
          </w:p>
        </w:tc>
        <w:tc>
          <w:tcPr>
            <w:tcW w:w="2258"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10×32-6.3×25mm</w:t>
            </w:r>
          </w:p>
          <w:p>
            <w:pPr>
              <w:pStyle w:val="15"/>
              <w:spacing w:line="360" w:lineRule="auto"/>
              <w:ind w:left="0" w:leftChars="0" w:firstLine="0" w:firstLineChars="0"/>
              <w:jc w:val="center"/>
              <w:rPr>
                <w:sz w:val="18"/>
                <w:szCs w:val="18"/>
              </w:rPr>
            </w:pPr>
            <w:r>
              <w:rPr>
                <w:sz w:val="18"/>
                <w:szCs w:val="18"/>
              </w:rPr>
              <w:t>%</w:t>
            </w:r>
          </w:p>
        </w:tc>
        <w:tc>
          <w:tcPr>
            <w:tcW w:w="2257"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1.6×12.5-6.3×25mm</w:t>
            </w:r>
          </w:p>
          <w:p>
            <w:pPr>
              <w:pStyle w:val="15"/>
              <w:spacing w:line="360" w:lineRule="auto"/>
              <w:ind w:left="0" w:leftChars="0" w:firstLine="0" w:firstLineChars="0"/>
              <w:jc w:val="center"/>
              <w:rPr>
                <w:sz w:val="18"/>
                <w:szCs w:val="18"/>
              </w:rPr>
            </w:pPr>
            <w:r>
              <w:rPr>
                <w:sz w:val="18"/>
                <w:szCs w:val="18"/>
              </w:rPr>
              <w:t>%</w:t>
            </w:r>
          </w:p>
        </w:tc>
        <w:tc>
          <w:tcPr>
            <w:tcW w:w="2259"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≤1.6×12.5mm</w:t>
            </w:r>
          </w:p>
          <w:p>
            <w:pPr>
              <w:pStyle w:val="15"/>
              <w:spacing w:line="360" w:lineRule="auto"/>
              <w:ind w:left="0" w:leftChars="0" w:firstLine="0" w:firstLineChars="0"/>
              <w:jc w:val="center"/>
              <w:rPr>
                <w:sz w:val="18"/>
                <w:szCs w:val="18"/>
              </w:rPr>
            </w:pPr>
            <w:r>
              <w:rPr>
                <w:sz w:val="18"/>
                <w:szCs w:val="18"/>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2258"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0</w:t>
            </w:r>
          </w:p>
        </w:tc>
        <w:tc>
          <w:tcPr>
            <w:tcW w:w="2258"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92.25</w:t>
            </w:r>
          </w:p>
        </w:tc>
        <w:tc>
          <w:tcPr>
            <w:tcW w:w="2257"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7.46</w:t>
            </w:r>
          </w:p>
        </w:tc>
        <w:tc>
          <w:tcPr>
            <w:tcW w:w="2259"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0.29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2</w:t>
            </w:r>
          </w:p>
        </w:tc>
        <w:tc>
          <w:tcPr>
            <w:tcW w:w="2258" w:type="dxa"/>
            <w:vAlign w:val="center"/>
          </w:tcPr>
          <w:p>
            <w:pPr>
              <w:pStyle w:val="15"/>
              <w:spacing w:line="360" w:lineRule="auto"/>
              <w:ind w:left="0" w:leftChars="0" w:firstLine="0" w:firstLineChars="0"/>
              <w:jc w:val="center"/>
              <w:rPr>
                <w:sz w:val="18"/>
                <w:szCs w:val="18"/>
              </w:rPr>
            </w:pPr>
            <w:r>
              <w:rPr>
                <w:sz w:val="18"/>
                <w:szCs w:val="18"/>
              </w:rPr>
              <w:t>0</w:t>
            </w:r>
          </w:p>
        </w:tc>
        <w:tc>
          <w:tcPr>
            <w:tcW w:w="2258" w:type="dxa"/>
            <w:vAlign w:val="center"/>
          </w:tcPr>
          <w:p>
            <w:pPr>
              <w:pStyle w:val="15"/>
              <w:spacing w:line="360" w:lineRule="auto"/>
              <w:ind w:left="0" w:leftChars="0" w:firstLine="0" w:firstLineChars="0"/>
              <w:jc w:val="center"/>
              <w:rPr>
                <w:sz w:val="18"/>
                <w:szCs w:val="18"/>
              </w:rPr>
            </w:pPr>
            <w:r>
              <w:rPr>
                <w:sz w:val="18"/>
                <w:szCs w:val="18"/>
              </w:rPr>
              <w:t>82.15</w:t>
            </w:r>
          </w:p>
        </w:tc>
        <w:tc>
          <w:tcPr>
            <w:tcW w:w="2257" w:type="dxa"/>
            <w:vAlign w:val="center"/>
          </w:tcPr>
          <w:p>
            <w:pPr>
              <w:pStyle w:val="15"/>
              <w:spacing w:line="360" w:lineRule="auto"/>
              <w:ind w:left="0" w:leftChars="0" w:firstLine="0" w:firstLineChars="0"/>
              <w:jc w:val="center"/>
              <w:rPr>
                <w:sz w:val="18"/>
                <w:szCs w:val="18"/>
              </w:rPr>
            </w:pPr>
            <w:r>
              <w:rPr>
                <w:sz w:val="18"/>
                <w:szCs w:val="18"/>
              </w:rPr>
              <w:t>17.52</w:t>
            </w:r>
          </w:p>
        </w:tc>
        <w:tc>
          <w:tcPr>
            <w:tcW w:w="2259" w:type="dxa"/>
            <w:vAlign w:val="center"/>
          </w:tcPr>
          <w:p>
            <w:pPr>
              <w:pStyle w:val="15"/>
              <w:spacing w:line="360" w:lineRule="auto"/>
              <w:ind w:left="0" w:leftChars="0" w:firstLine="0" w:firstLineChars="0"/>
              <w:jc w:val="center"/>
              <w:rPr>
                <w:sz w:val="18"/>
                <w:szCs w:val="18"/>
              </w:rPr>
            </w:pPr>
            <w:r>
              <w:rPr>
                <w:sz w:val="18"/>
                <w:szCs w:val="18"/>
              </w:rPr>
              <w:t>0.33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3</w:t>
            </w:r>
          </w:p>
        </w:tc>
        <w:tc>
          <w:tcPr>
            <w:tcW w:w="2258" w:type="dxa"/>
            <w:vAlign w:val="center"/>
          </w:tcPr>
          <w:p>
            <w:pPr>
              <w:pStyle w:val="15"/>
              <w:spacing w:line="360" w:lineRule="auto"/>
              <w:ind w:left="0" w:leftChars="0" w:firstLine="0" w:firstLineChars="0"/>
              <w:jc w:val="center"/>
              <w:rPr>
                <w:sz w:val="18"/>
                <w:szCs w:val="18"/>
              </w:rPr>
            </w:pPr>
            <w:r>
              <w:rPr>
                <w:sz w:val="18"/>
                <w:szCs w:val="18"/>
              </w:rPr>
              <w:t>0</w:t>
            </w:r>
          </w:p>
        </w:tc>
        <w:tc>
          <w:tcPr>
            <w:tcW w:w="2258" w:type="dxa"/>
            <w:vAlign w:val="center"/>
          </w:tcPr>
          <w:p>
            <w:pPr>
              <w:pStyle w:val="15"/>
              <w:spacing w:line="360" w:lineRule="auto"/>
              <w:ind w:left="0" w:leftChars="0" w:firstLine="0" w:firstLineChars="0"/>
              <w:jc w:val="center"/>
              <w:rPr>
                <w:sz w:val="18"/>
                <w:szCs w:val="18"/>
              </w:rPr>
            </w:pPr>
            <w:r>
              <w:rPr>
                <w:sz w:val="18"/>
                <w:szCs w:val="18"/>
              </w:rPr>
              <w:t>95.72</w:t>
            </w:r>
          </w:p>
        </w:tc>
        <w:tc>
          <w:tcPr>
            <w:tcW w:w="2257" w:type="dxa"/>
            <w:vAlign w:val="center"/>
          </w:tcPr>
          <w:p>
            <w:pPr>
              <w:pStyle w:val="15"/>
              <w:spacing w:line="360" w:lineRule="auto"/>
              <w:ind w:left="0" w:leftChars="0" w:firstLine="0" w:firstLineChars="0"/>
              <w:jc w:val="center"/>
              <w:rPr>
                <w:sz w:val="18"/>
                <w:szCs w:val="18"/>
              </w:rPr>
            </w:pPr>
            <w:r>
              <w:rPr>
                <w:sz w:val="18"/>
                <w:szCs w:val="18"/>
              </w:rPr>
              <w:t>4.16</w:t>
            </w:r>
          </w:p>
        </w:tc>
        <w:tc>
          <w:tcPr>
            <w:tcW w:w="2259" w:type="dxa"/>
            <w:vAlign w:val="center"/>
          </w:tcPr>
          <w:p>
            <w:pPr>
              <w:pStyle w:val="15"/>
              <w:spacing w:line="360" w:lineRule="auto"/>
              <w:ind w:left="0" w:leftChars="0" w:firstLine="0" w:firstLineChars="0"/>
              <w:jc w:val="center"/>
              <w:rPr>
                <w:sz w:val="18"/>
                <w:szCs w:val="18"/>
              </w:rPr>
            </w:pPr>
            <w:r>
              <w:rPr>
                <w:sz w:val="18"/>
                <w:szCs w:val="18"/>
              </w:rPr>
              <w:t>0.12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4</w:t>
            </w:r>
          </w:p>
        </w:tc>
        <w:tc>
          <w:tcPr>
            <w:tcW w:w="2258" w:type="dxa"/>
            <w:vAlign w:val="center"/>
          </w:tcPr>
          <w:p>
            <w:pPr>
              <w:pStyle w:val="15"/>
              <w:spacing w:line="360" w:lineRule="auto"/>
              <w:ind w:left="0" w:leftChars="0" w:firstLine="0" w:firstLineChars="0"/>
              <w:jc w:val="center"/>
              <w:rPr>
                <w:sz w:val="18"/>
                <w:szCs w:val="18"/>
              </w:rPr>
            </w:pPr>
            <w:r>
              <w:rPr>
                <w:sz w:val="18"/>
                <w:szCs w:val="18"/>
              </w:rPr>
              <w:t>0.22</w:t>
            </w:r>
          </w:p>
        </w:tc>
        <w:tc>
          <w:tcPr>
            <w:tcW w:w="2258" w:type="dxa"/>
            <w:vAlign w:val="center"/>
          </w:tcPr>
          <w:p>
            <w:pPr>
              <w:pStyle w:val="15"/>
              <w:spacing w:line="360" w:lineRule="auto"/>
              <w:ind w:left="0" w:leftChars="0" w:firstLine="0" w:firstLineChars="0"/>
              <w:jc w:val="center"/>
              <w:rPr>
                <w:sz w:val="18"/>
                <w:szCs w:val="18"/>
              </w:rPr>
            </w:pPr>
            <w:r>
              <w:rPr>
                <w:sz w:val="18"/>
                <w:szCs w:val="18"/>
              </w:rPr>
              <w:t>94.22</w:t>
            </w:r>
          </w:p>
        </w:tc>
        <w:tc>
          <w:tcPr>
            <w:tcW w:w="2257" w:type="dxa"/>
            <w:vAlign w:val="center"/>
          </w:tcPr>
          <w:p>
            <w:pPr>
              <w:pStyle w:val="15"/>
              <w:spacing w:line="360" w:lineRule="auto"/>
              <w:ind w:left="0" w:leftChars="0" w:firstLine="0" w:firstLineChars="0"/>
              <w:jc w:val="center"/>
              <w:rPr>
                <w:sz w:val="18"/>
                <w:szCs w:val="18"/>
              </w:rPr>
            </w:pPr>
            <w:r>
              <w:rPr>
                <w:sz w:val="18"/>
                <w:szCs w:val="18"/>
              </w:rPr>
              <w:t>5.33</w:t>
            </w:r>
          </w:p>
        </w:tc>
        <w:tc>
          <w:tcPr>
            <w:tcW w:w="2259" w:type="dxa"/>
            <w:vAlign w:val="center"/>
          </w:tcPr>
          <w:p>
            <w:pPr>
              <w:pStyle w:val="15"/>
              <w:spacing w:line="360" w:lineRule="auto"/>
              <w:ind w:left="0" w:leftChars="0" w:firstLine="0" w:firstLineChars="0"/>
              <w:jc w:val="center"/>
              <w:rPr>
                <w:sz w:val="18"/>
                <w:szCs w:val="18"/>
              </w:rPr>
            </w:pPr>
            <w:r>
              <w:rPr>
                <w:sz w:val="18"/>
                <w:szCs w:val="18"/>
              </w:rPr>
              <w:t>0.22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5</w:t>
            </w:r>
          </w:p>
        </w:tc>
        <w:tc>
          <w:tcPr>
            <w:tcW w:w="2258" w:type="dxa"/>
            <w:vAlign w:val="center"/>
          </w:tcPr>
          <w:p>
            <w:pPr>
              <w:pStyle w:val="15"/>
              <w:spacing w:line="360" w:lineRule="auto"/>
              <w:ind w:left="0" w:leftChars="0" w:firstLine="0" w:firstLineChars="0"/>
              <w:jc w:val="center"/>
              <w:rPr>
                <w:sz w:val="18"/>
                <w:szCs w:val="18"/>
              </w:rPr>
            </w:pPr>
            <w:r>
              <w:rPr>
                <w:sz w:val="18"/>
                <w:szCs w:val="18"/>
              </w:rPr>
              <w:t>0</w:t>
            </w:r>
          </w:p>
        </w:tc>
        <w:tc>
          <w:tcPr>
            <w:tcW w:w="2258" w:type="dxa"/>
            <w:vAlign w:val="center"/>
          </w:tcPr>
          <w:p>
            <w:pPr>
              <w:pStyle w:val="15"/>
              <w:spacing w:line="360" w:lineRule="auto"/>
              <w:ind w:left="0" w:leftChars="0" w:firstLine="0" w:firstLineChars="0"/>
              <w:jc w:val="center"/>
              <w:rPr>
                <w:sz w:val="18"/>
                <w:szCs w:val="18"/>
              </w:rPr>
            </w:pPr>
            <w:r>
              <w:rPr>
                <w:sz w:val="18"/>
                <w:szCs w:val="18"/>
              </w:rPr>
              <w:t>89.67</w:t>
            </w:r>
          </w:p>
        </w:tc>
        <w:tc>
          <w:tcPr>
            <w:tcW w:w="2257" w:type="dxa"/>
            <w:vAlign w:val="center"/>
          </w:tcPr>
          <w:p>
            <w:pPr>
              <w:pStyle w:val="15"/>
              <w:spacing w:line="360" w:lineRule="auto"/>
              <w:ind w:left="0" w:leftChars="0" w:firstLine="0" w:firstLineChars="0"/>
              <w:jc w:val="center"/>
              <w:rPr>
                <w:sz w:val="18"/>
                <w:szCs w:val="18"/>
              </w:rPr>
            </w:pPr>
            <w:r>
              <w:rPr>
                <w:sz w:val="18"/>
                <w:szCs w:val="18"/>
              </w:rPr>
              <w:t>9.87</w:t>
            </w:r>
          </w:p>
        </w:tc>
        <w:tc>
          <w:tcPr>
            <w:tcW w:w="2259" w:type="dxa"/>
            <w:vAlign w:val="center"/>
          </w:tcPr>
          <w:p>
            <w:pPr>
              <w:pStyle w:val="15"/>
              <w:spacing w:line="360" w:lineRule="auto"/>
              <w:ind w:left="0" w:leftChars="0" w:firstLine="0" w:firstLineChars="0"/>
              <w:jc w:val="center"/>
              <w:rPr>
                <w:sz w:val="18"/>
                <w:szCs w:val="18"/>
              </w:rPr>
            </w:pPr>
            <w:r>
              <w:rPr>
                <w:sz w:val="18"/>
                <w:szCs w:val="18"/>
              </w:rPr>
              <w:t>0.45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6</w:t>
            </w:r>
          </w:p>
        </w:tc>
        <w:tc>
          <w:tcPr>
            <w:tcW w:w="2258" w:type="dxa"/>
            <w:vAlign w:val="center"/>
          </w:tcPr>
          <w:p>
            <w:pPr>
              <w:pStyle w:val="15"/>
              <w:spacing w:line="360" w:lineRule="auto"/>
              <w:ind w:left="0" w:leftChars="0" w:firstLine="0" w:firstLineChars="0"/>
              <w:jc w:val="center"/>
              <w:rPr>
                <w:sz w:val="18"/>
                <w:szCs w:val="18"/>
              </w:rPr>
            </w:pPr>
            <w:r>
              <w:rPr>
                <w:sz w:val="18"/>
                <w:szCs w:val="18"/>
              </w:rPr>
              <w:t>0.13</w:t>
            </w:r>
          </w:p>
        </w:tc>
        <w:tc>
          <w:tcPr>
            <w:tcW w:w="2258" w:type="dxa"/>
            <w:vAlign w:val="center"/>
          </w:tcPr>
          <w:p>
            <w:pPr>
              <w:pStyle w:val="15"/>
              <w:spacing w:line="360" w:lineRule="auto"/>
              <w:ind w:left="0" w:leftChars="0" w:firstLine="0" w:firstLineChars="0"/>
              <w:jc w:val="center"/>
              <w:rPr>
                <w:sz w:val="18"/>
                <w:szCs w:val="18"/>
              </w:rPr>
            </w:pPr>
            <w:r>
              <w:rPr>
                <w:sz w:val="18"/>
                <w:szCs w:val="18"/>
              </w:rPr>
              <w:t>95.72</w:t>
            </w:r>
          </w:p>
        </w:tc>
        <w:tc>
          <w:tcPr>
            <w:tcW w:w="2257" w:type="dxa"/>
            <w:vAlign w:val="center"/>
          </w:tcPr>
          <w:p>
            <w:pPr>
              <w:pStyle w:val="15"/>
              <w:spacing w:line="360" w:lineRule="auto"/>
              <w:ind w:left="0" w:leftChars="0" w:firstLine="0" w:firstLineChars="0"/>
              <w:jc w:val="center"/>
              <w:rPr>
                <w:sz w:val="18"/>
                <w:szCs w:val="18"/>
              </w:rPr>
            </w:pPr>
            <w:r>
              <w:rPr>
                <w:sz w:val="18"/>
                <w:szCs w:val="18"/>
              </w:rPr>
              <w:t>4.13</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7</w:t>
            </w:r>
          </w:p>
        </w:tc>
        <w:tc>
          <w:tcPr>
            <w:tcW w:w="2258" w:type="dxa"/>
            <w:vAlign w:val="center"/>
          </w:tcPr>
          <w:p>
            <w:pPr>
              <w:pStyle w:val="15"/>
              <w:spacing w:line="360" w:lineRule="auto"/>
              <w:ind w:left="0" w:leftChars="0" w:firstLine="0" w:firstLineChars="0"/>
              <w:jc w:val="center"/>
              <w:rPr>
                <w:sz w:val="18"/>
                <w:szCs w:val="18"/>
              </w:rPr>
            </w:pPr>
            <w:r>
              <w:rPr>
                <w:sz w:val="18"/>
                <w:szCs w:val="18"/>
              </w:rPr>
              <w:t>0.83</w:t>
            </w:r>
          </w:p>
        </w:tc>
        <w:tc>
          <w:tcPr>
            <w:tcW w:w="2258" w:type="dxa"/>
            <w:vAlign w:val="center"/>
          </w:tcPr>
          <w:p>
            <w:pPr>
              <w:pStyle w:val="15"/>
              <w:spacing w:line="360" w:lineRule="auto"/>
              <w:ind w:left="0" w:leftChars="0" w:firstLine="0" w:firstLineChars="0"/>
              <w:jc w:val="center"/>
              <w:rPr>
                <w:sz w:val="18"/>
                <w:szCs w:val="18"/>
              </w:rPr>
            </w:pPr>
            <w:r>
              <w:rPr>
                <w:sz w:val="18"/>
                <w:szCs w:val="18"/>
              </w:rPr>
              <w:t>92.58</w:t>
            </w:r>
          </w:p>
        </w:tc>
        <w:tc>
          <w:tcPr>
            <w:tcW w:w="2257" w:type="dxa"/>
            <w:vAlign w:val="center"/>
          </w:tcPr>
          <w:p>
            <w:pPr>
              <w:pStyle w:val="15"/>
              <w:spacing w:line="360" w:lineRule="auto"/>
              <w:ind w:left="0" w:leftChars="0" w:firstLine="0" w:firstLineChars="0"/>
              <w:jc w:val="center"/>
              <w:rPr>
                <w:sz w:val="18"/>
                <w:szCs w:val="18"/>
              </w:rPr>
            </w:pPr>
            <w:r>
              <w:rPr>
                <w:sz w:val="18"/>
                <w:szCs w:val="18"/>
              </w:rPr>
              <w:t>6.56</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8</w:t>
            </w:r>
          </w:p>
        </w:tc>
        <w:tc>
          <w:tcPr>
            <w:tcW w:w="2258" w:type="dxa"/>
            <w:vAlign w:val="center"/>
          </w:tcPr>
          <w:p>
            <w:pPr>
              <w:pStyle w:val="15"/>
              <w:spacing w:line="360" w:lineRule="auto"/>
              <w:ind w:left="0" w:leftChars="0" w:firstLine="0" w:firstLineChars="0"/>
              <w:jc w:val="center"/>
              <w:rPr>
                <w:sz w:val="18"/>
                <w:szCs w:val="18"/>
              </w:rPr>
            </w:pPr>
            <w:r>
              <w:rPr>
                <w:sz w:val="18"/>
                <w:szCs w:val="18"/>
              </w:rPr>
              <w:t>0.71</w:t>
            </w:r>
          </w:p>
        </w:tc>
        <w:tc>
          <w:tcPr>
            <w:tcW w:w="2258" w:type="dxa"/>
            <w:vAlign w:val="center"/>
          </w:tcPr>
          <w:p>
            <w:pPr>
              <w:pStyle w:val="15"/>
              <w:spacing w:line="360" w:lineRule="auto"/>
              <w:ind w:left="0" w:leftChars="0" w:firstLine="0" w:firstLineChars="0"/>
              <w:jc w:val="center"/>
              <w:rPr>
                <w:sz w:val="18"/>
                <w:szCs w:val="18"/>
              </w:rPr>
            </w:pPr>
            <w:r>
              <w:rPr>
                <w:sz w:val="18"/>
                <w:szCs w:val="18"/>
              </w:rPr>
              <w:t>91.94</w:t>
            </w:r>
          </w:p>
        </w:tc>
        <w:tc>
          <w:tcPr>
            <w:tcW w:w="2257" w:type="dxa"/>
            <w:vAlign w:val="center"/>
          </w:tcPr>
          <w:p>
            <w:pPr>
              <w:pStyle w:val="15"/>
              <w:spacing w:line="360" w:lineRule="auto"/>
              <w:ind w:left="0" w:leftChars="0" w:firstLine="0" w:firstLineChars="0"/>
              <w:jc w:val="center"/>
              <w:rPr>
                <w:sz w:val="18"/>
                <w:szCs w:val="18"/>
              </w:rPr>
            </w:pPr>
            <w:r>
              <w:rPr>
                <w:sz w:val="18"/>
                <w:szCs w:val="18"/>
              </w:rPr>
              <w:t>7.32</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9</w:t>
            </w:r>
          </w:p>
        </w:tc>
        <w:tc>
          <w:tcPr>
            <w:tcW w:w="2258" w:type="dxa"/>
            <w:vAlign w:val="center"/>
          </w:tcPr>
          <w:p>
            <w:pPr>
              <w:pStyle w:val="15"/>
              <w:spacing w:line="360" w:lineRule="auto"/>
              <w:ind w:left="0" w:leftChars="0" w:firstLine="0" w:firstLineChars="0"/>
              <w:jc w:val="center"/>
              <w:rPr>
                <w:sz w:val="18"/>
                <w:szCs w:val="18"/>
              </w:rPr>
            </w:pPr>
            <w:r>
              <w:rPr>
                <w:sz w:val="18"/>
                <w:szCs w:val="18"/>
              </w:rPr>
              <w:t>0.82</w:t>
            </w:r>
          </w:p>
        </w:tc>
        <w:tc>
          <w:tcPr>
            <w:tcW w:w="2258" w:type="dxa"/>
            <w:vAlign w:val="center"/>
          </w:tcPr>
          <w:p>
            <w:pPr>
              <w:pStyle w:val="15"/>
              <w:spacing w:line="360" w:lineRule="auto"/>
              <w:ind w:left="0" w:leftChars="0" w:firstLine="0" w:firstLineChars="0"/>
              <w:jc w:val="center"/>
              <w:rPr>
                <w:sz w:val="18"/>
                <w:szCs w:val="18"/>
              </w:rPr>
            </w:pPr>
            <w:r>
              <w:rPr>
                <w:sz w:val="18"/>
                <w:szCs w:val="18"/>
              </w:rPr>
              <w:t>92.6</w:t>
            </w:r>
          </w:p>
        </w:tc>
        <w:tc>
          <w:tcPr>
            <w:tcW w:w="2257" w:type="dxa"/>
            <w:vAlign w:val="center"/>
          </w:tcPr>
          <w:p>
            <w:pPr>
              <w:pStyle w:val="15"/>
              <w:spacing w:line="360" w:lineRule="auto"/>
              <w:ind w:left="0" w:leftChars="0" w:firstLine="0" w:firstLineChars="0"/>
              <w:jc w:val="center"/>
              <w:rPr>
                <w:sz w:val="18"/>
                <w:szCs w:val="18"/>
              </w:rPr>
            </w:pPr>
            <w:r>
              <w:rPr>
                <w:sz w:val="18"/>
                <w:szCs w:val="18"/>
              </w:rPr>
              <w:t>6.55</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10</w:t>
            </w:r>
          </w:p>
        </w:tc>
        <w:tc>
          <w:tcPr>
            <w:tcW w:w="2258" w:type="dxa"/>
            <w:vAlign w:val="center"/>
          </w:tcPr>
          <w:p>
            <w:pPr>
              <w:pStyle w:val="15"/>
              <w:spacing w:line="360" w:lineRule="auto"/>
              <w:ind w:left="0" w:leftChars="0" w:firstLine="0" w:firstLineChars="0"/>
              <w:jc w:val="center"/>
              <w:rPr>
                <w:sz w:val="18"/>
                <w:szCs w:val="18"/>
              </w:rPr>
            </w:pPr>
            <w:r>
              <w:rPr>
                <w:sz w:val="18"/>
                <w:szCs w:val="18"/>
              </w:rPr>
              <w:t>0.73</w:t>
            </w:r>
          </w:p>
        </w:tc>
        <w:tc>
          <w:tcPr>
            <w:tcW w:w="2258" w:type="dxa"/>
            <w:vAlign w:val="center"/>
          </w:tcPr>
          <w:p>
            <w:pPr>
              <w:pStyle w:val="15"/>
              <w:spacing w:line="360" w:lineRule="auto"/>
              <w:ind w:left="0" w:leftChars="0" w:firstLine="0" w:firstLineChars="0"/>
              <w:jc w:val="center"/>
              <w:rPr>
                <w:sz w:val="18"/>
                <w:szCs w:val="18"/>
              </w:rPr>
            </w:pPr>
            <w:r>
              <w:rPr>
                <w:sz w:val="18"/>
                <w:szCs w:val="18"/>
              </w:rPr>
              <w:t>95.71</w:t>
            </w:r>
          </w:p>
        </w:tc>
        <w:tc>
          <w:tcPr>
            <w:tcW w:w="2257" w:type="dxa"/>
            <w:vAlign w:val="center"/>
          </w:tcPr>
          <w:p>
            <w:pPr>
              <w:pStyle w:val="15"/>
              <w:spacing w:line="360" w:lineRule="auto"/>
              <w:ind w:left="0" w:leftChars="0" w:firstLine="0" w:firstLineChars="0"/>
              <w:jc w:val="center"/>
              <w:rPr>
                <w:sz w:val="18"/>
                <w:szCs w:val="18"/>
              </w:rPr>
            </w:pPr>
            <w:r>
              <w:rPr>
                <w:sz w:val="18"/>
                <w:szCs w:val="18"/>
              </w:rPr>
              <w:t>3.56</w:t>
            </w:r>
          </w:p>
        </w:tc>
        <w:tc>
          <w:tcPr>
            <w:tcW w:w="2259" w:type="dxa"/>
            <w:vAlign w:val="center"/>
          </w:tcPr>
          <w:p>
            <w:pPr>
              <w:pStyle w:val="15"/>
              <w:spacing w:line="360" w:lineRule="auto"/>
              <w:ind w:left="0" w:leftChars="0" w:firstLine="0" w:firstLineChars="0"/>
              <w:jc w:val="center"/>
              <w:rPr>
                <w:sz w:val="18"/>
                <w:szCs w:val="18"/>
              </w:rPr>
            </w:pPr>
            <w:r>
              <w:rPr>
                <w:sz w:val="18"/>
                <w:szCs w:val="18"/>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11</w:t>
            </w:r>
          </w:p>
        </w:tc>
        <w:tc>
          <w:tcPr>
            <w:tcW w:w="2258" w:type="dxa"/>
            <w:vAlign w:val="center"/>
          </w:tcPr>
          <w:p>
            <w:pPr>
              <w:pStyle w:val="15"/>
              <w:spacing w:line="360" w:lineRule="auto"/>
              <w:ind w:left="0" w:leftChars="0" w:firstLine="0" w:firstLineChars="0"/>
              <w:jc w:val="center"/>
              <w:rPr>
                <w:sz w:val="18"/>
                <w:szCs w:val="18"/>
              </w:rPr>
            </w:pPr>
            <w:r>
              <w:rPr>
                <w:sz w:val="18"/>
                <w:szCs w:val="18"/>
              </w:rPr>
              <w:t>1.12</w:t>
            </w:r>
          </w:p>
        </w:tc>
        <w:tc>
          <w:tcPr>
            <w:tcW w:w="2258" w:type="dxa"/>
            <w:vAlign w:val="center"/>
          </w:tcPr>
          <w:p>
            <w:pPr>
              <w:pStyle w:val="15"/>
              <w:spacing w:line="360" w:lineRule="auto"/>
              <w:ind w:left="0" w:leftChars="0" w:firstLine="0" w:firstLineChars="0"/>
              <w:jc w:val="center"/>
              <w:rPr>
                <w:sz w:val="18"/>
                <w:szCs w:val="18"/>
              </w:rPr>
            </w:pPr>
            <w:r>
              <w:rPr>
                <w:sz w:val="18"/>
                <w:szCs w:val="18"/>
              </w:rPr>
              <w:t>92.77</w:t>
            </w:r>
          </w:p>
        </w:tc>
        <w:tc>
          <w:tcPr>
            <w:tcW w:w="2257" w:type="dxa"/>
            <w:vAlign w:val="center"/>
          </w:tcPr>
          <w:p>
            <w:pPr>
              <w:pStyle w:val="15"/>
              <w:spacing w:line="360" w:lineRule="auto"/>
              <w:ind w:left="0" w:leftChars="0" w:firstLine="0" w:firstLineChars="0"/>
              <w:jc w:val="center"/>
              <w:rPr>
                <w:sz w:val="18"/>
                <w:szCs w:val="18"/>
              </w:rPr>
            </w:pPr>
            <w:r>
              <w:rPr>
                <w:sz w:val="18"/>
                <w:szCs w:val="18"/>
              </w:rPr>
              <w:t>6.08</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12</w:t>
            </w:r>
          </w:p>
        </w:tc>
        <w:tc>
          <w:tcPr>
            <w:tcW w:w="2258" w:type="dxa"/>
            <w:vAlign w:val="center"/>
          </w:tcPr>
          <w:p>
            <w:pPr>
              <w:pStyle w:val="15"/>
              <w:spacing w:line="360" w:lineRule="auto"/>
              <w:ind w:left="0" w:leftChars="0" w:firstLine="0" w:firstLineChars="0"/>
              <w:jc w:val="center"/>
              <w:rPr>
                <w:sz w:val="18"/>
                <w:szCs w:val="18"/>
              </w:rPr>
            </w:pPr>
            <w:r>
              <w:rPr>
                <w:sz w:val="18"/>
                <w:szCs w:val="18"/>
              </w:rPr>
              <w:t>0</w:t>
            </w:r>
          </w:p>
        </w:tc>
        <w:tc>
          <w:tcPr>
            <w:tcW w:w="2258" w:type="dxa"/>
            <w:vAlign w:val="center"/>
          </w:tcPr>
          <w:p>
            <w:pPr>
              <w:pStyle w:val="15"/>
              <w:spacing w:line="360" w:lineRule="auto"/>
              <w:ind w:left="0" w:leftChars="0" w:firstLine="0" w:firstLineChars="0"/>
              <w:jc w:val="center"/>
              <w:rPr>
                <w:sz w:val="18"/>
                <w:szCs w:val="18"/>
              </w:rPr>
            </w:pPr>
            <w:r>
              <w:rPr>
                <w:sz w:val="18"/>
                <w:szCs w:val="18"/>
              </w:rPr>
              <w:t>91.87</w:t>
            </w:r>
          </w:p>
        </w:tc>
        <w:tc>
          <w:tcPr>
            <w:tcW w:w="2257" w:type="dxa"/>
            <w:vAlign w:val="center"/>
          </w:tcPr>
          <w:p>
            <w:pPr>
              <w:pStyle w:val="15"/>
              <w:spacing w:line="360" w:lineRule="auto"/>
              <w:ind w:left="0" w:leftChars="0" w:firstLine="0" w:firstLineChars="0"/>
              <w:jc w:val="center"/>
              <w:rPr>
                <w:sz w:val="18"/>
                <w:szCs w:val="18"/>
              </w:rPr>
            </w:pPr>
            <w:r>
              <w:rPr>
                <w:sz w:val="18"/>
                <w:szCs w:val="18"/>
              </w:rPr>
              <w:t>8.05</w:t>
            </w:r>
          </w:p>
        </w:tc>
        <w:tc>
          <w:tcPr>
            <w:tcW w:w="2259" w:type="dxa"/>
            <w:vAlign w:val="center"/>
          </w:tcPr>
          <w:p>
            <w:pPr>
              <w:pStyle w:val="15"/>
              <w:spacing w:line="360" w:lineRule="auto"/>
              <w:ind w:left="0" w:leftChars="0" w:firstLine="0" w:firstLineChars="0"/>
              <w:jc w:val="center"/>
              <w:rPr>
                <w:sz w:val="18"/>
                <w:szCs w:val="18"/>
              </w:rPr>
            </w:pPr>
            <w:r>
              <w:rPr>
                <w:sz w:val="18"/>
                <w:szCs w:val="18"/>
              </w:rPr>
              <w:t>0.08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13</w:t>
            </w:r>
          </w:p>
        </w:tc>
        <w:tc>
          <w:tcPr>
            <w:tcW w:w="2258" w:type="dxa"/>
            <w:vAlign w:val="center"/>
          </w:tcPr>
          <w:p>
            <w:pPr>
              <w:pStyle w:val="15"/>
              <w:spacing w:line="360" w:lineRule="auto"/>
              <w:ind w:left="0" w:leftChars="0" w:firstLine="0" w:firstLineChars="0"/>
              <w:jc w:val="center"/>
              <w:rPr>
                <w:sz w:val="18"/>
                <w:szCs w:val="18"/>
              </w:rPr>
            </w:pPr>
            <w:r>
              <w:rPr>
                <w:sz w:val="18"/>
                <w:szCs w:val="18"/>
              </w:rPr>
              <w:t>0.44</w:t>
            </w:r>
          </w:p>
        </w:tc>
        <w:tc>
          <w:tcPr>
            <w:tcW w:w="2258" w:type="dxa"/>
            <w:vAlign w:val="center"/>
          </w:tcPr>
          <w:p>
            <w:pPr>
              <w:pStyle w:val="15"/>
              <w:spacing w:line="360" w:lineRule="auto"/>
              <w:ind w:left="0" w:leftChars="0" w:firstLine="0" w:firstLineChars="0"/>
              <w:jc w:val="center"/>
              <w:rPr>
                <w:sz w:val="18"/>
                <w:szCs w:val="18"/>
              </w:rPr>
            </w:pPr>
            <w:r>
              <w:rPr>
                <w:sz w:val="18"/>
                <w:szCs w:val="18"/>
              </w:rPr>
              <w:t>96.72</w:t>
            </w:r>
          </w:p>
        </w:tc>
        <w:tc>
          <w:tcPr>
            <w:tcW w:w="2257" w:type="dxa"/>
            <w:vAlign w:val="center"/>
          </w:tcPr>
          <w:p>
            <w:pPr>
              <w:pStyle w:val="15"/>
              <w:spacing w:line="360" w:lineRule="auto"/>
              <w:ind w:left="0" w:leftChars="0" w:firstLine="0" w:firstLineChars="0"/>
              <w:jc w:val="center"/>
              <w:rPr>
                <w:sz w:val="18"/>
                <w:szCs w:val="18"/>
              </w:rPr>
            </w:pPr>
            <w:r>
              <w:rPr>
                <w:sz w:val="18"/>
                <w:szCs w:val="18"/>
              </w:rPr>
              <w:t>2.83</w:t>
            </w:r>
          </w:p>
        </w:tc>
        <w:tc>
          <w:tcPr>
            <w:tcW w:w="2259" w:type="dxa"/>
            <w:vAlign w:val="center"/>
          </w:tcPr>
          <w:p>
            <w:pPr>
              <w:pStyle w:val="15"/>
              <w:spacing w:line="360" w:lineRule="auto"/>
              <w:ind w:left="0" w:leftChars="0" w:firstLine="0" w:firstLineChars="0"/>
              <w:jc w:val="center"/>
              <w:rPr>
                <w:sz w:val="18"/>
                <w:szCs w:val="18"/>
              </w:rPr>
            </w:pPr>
            <w:r>
              <w:rPr>
                <w:sz w:val="18"/>
                <w:szCs w:val="18"/>
              </w:rPr>
              <w:t>0.02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14</w:t>
            </w:r>
          </w:p>
        </w:tc>
        <w:tc>
          <w:tcPr>
            <w:tcW w:w="2258" w:type="dxa"/>
            <w:vAlign w:val="center"/>
          </w:tcPr>
          <w:p>
            <w:pPr>
              <w:pStyle w:val="15"/>
              <w:spacing w:line="360" w:lineRule="auto"/>
              <w:ind w:left="0" w:leftChars="0" w:firstLine="0" w:firstLineChars="0"/>
              <w:jc w:val="center"/>
              <w:rPr>
                <w:sz w:val="18"/>
                <w:szCs w:val="18"/>
              </w:rPr>
            </w:pPr>
            <w:r>
              <w:rPr>
                <w:sz w:val="18"/>
                <w:szCs w:val="18"/>
              </w:rPr>
              <w:t>0.11</w:t>
            </w:r>
          </w:p>
        </w:tc>
        <w:tc>
          <w:tcPr>
            <w:tcW w:w="2258" w:type="dxa"/>
            <w:vAlign w:val="center"/>
          </w:tcPr>
          <w:p>
            <w:pPr>
              <w:pStyle w:val="15"/>
              <w:spacing w:line="360" w:lineRule="auto"/>
              <w:ind w:left="0" w:leftChars="0" w:firstLine="0" w:firstLineChars="0"/>
              <w:jc w:val="center"/>
              <w:rPr>
                <w:sz w:val="18"/>
                <w:szCs w:val="18"/>
              </w:rPr>
            </w:pPr>
            <w:r>
              <w:rPr>
                <w:sz w:val="18"/>
                <w:szCs w:val="18"/>
              </w:rPr>
              <w:t>95.31</w:t>
            </w:r>
          </w:p>
        </w:tc>
        <w:tc>
          <w:tcPr>
            <w:tcW w:w="2257" w:type="dxa"/>
            <w:vAlign w:val="center"/>
          </w:tcPr>
          <w:p>
            <w:pPr>
              <w:pStyle w:val="15"/>
              <w:spacing w:line="360" w:lineRule="auto"/>
              <w:ind w:left="0" w:leftChars="0" w:firstLine="0" w:firstLineChars="0"/>
              <w:jc w:val="center"/>
              <w:rPr>
                <w:sz w:val="18"/>
                <w:szCs w:val="18"/>
              </w:rPr>
            </w:pPr>
            <w:r>
              <w:rPr>
                <w:sz w:val="18"/>
                <w:szCs w:val="18"/>
              </w:rPr>
              <w:t>4.55</w:t>
            </w:r>
          </w:p>
        </w:tc>
        <w:tc>
          <w:tcPr>
            <w:tcW w:w="2259" w:type="dxa"/>
            <w:vAlign w:val="center"/>
          </w:tcPr>
          <w:p>
            <w:pPr>
              <w:pStyle w:val="15"/>
              <w:spacing w:line="360" w:lineRule="auto"/>
              <w:ind w:left="0" w:leftChars="0" w:firstLine="0" w:firstLineChars="0"/>
              <w:jc w:val="center"/>
              <w:rPr>
                <w:sz w:val="18"/>
                <w:szCs w:val="18"/>
              </w:rPr>
            </w:pPr>
            <w:r>
              <w:rPr>
                <w:sz w:val="18"/>
                <w:szCs w:val="18"/>
              </w:rPr>
              <w:t>0.03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816" w:type="dxa"/>
            <w:vAlign w:val="center"/>
          </w:tcPr>
          <w:p>
            <w:pPr>
              <w:pStyle w:val="15"/>
              <w:spacing w:line="360" w:lineRule="auto"/>
              <w:ind w:left="0" w:leftChars="0" w:firstLine="0" w:firstLineChars="0"/>
              <w:jc w:val="center"/>
              <w:rPr>
                <w:sz w:val="18"/>
                <w:szCs w:val="18"/>
              </w:rPr>
            </w:pPr>
            <w:r>
              <w:rPr>
                <w:sz w:val="18"/>
                <w:szCs w:val="18"/>
              </w:rPr>
              <w:t>15</w:t>
            </w:r>
          </w:p>
        </w:tc>
        <w:tc>
          <w:tcPr>
            <w:tcW w:w="2258" w:type="dxa"/>
            <w:vAlign w:val="center"/>
          </w:tcPr>
          <w:p>
            <w:pPr>
              <w:pStyle w:val="15"/>
              <w:spacing w:line="360" w:lineRule="auto"/>
              <w:ind w:left="0" w:leftChars="0" w:firstLine="0" w:firstLineChars="0"/>
              <w:jc w:val="center"/>
              <w:rPr>
                <w:sz w:val="18"/>
                <w:szCs w:val="18"/>
              </w:rPr>
            </w:pPr>
            <w:r>
              <w:rPr>
                <w:sz w:val="18"/>
                <w:szCs w:val="18"/>
              </w:rPr>
              <w:t>0.78</w:t>
            </w:r>
          </w:p>
        </w:tc>
        <w:tc>
          <w:tcPr>
            <w:tcW w:w="2258" w:type="dxa"/>
            <w:vAlign w:val="center"/>
          </w:tcPr>
          <w:p>
            <w:pPr>
              <w:pStyle w:val="15"/>
              <w:spacing w:line="360" w:lineRule="auto"/>
              <w:ind w:left="0" w:leftChars="0" w:firstLine="0" w:firstLineChars="0"/>
              <w:jc w:val="center"/>
              <w:rPr>
                <w:sz w:val="18"/>
                <w:szCs w:val="18"/>
              </w:rPr>
            </w:pPr>
            <w:r>
              <w:rPr>
                <w:sz w:val="18"/>
                <w:szCs w:val="18"/>
              </w:rPr>
              <w:t>94.69</w:t>
            </w:r>
          </w:p>
        </w:tc>
        <w:tc>
          <w:tcPr>
            <w:tcW w:w="2257" w:type="dxa"/>
            <w:vAlign w:val="center"/>
          </w:tcPr>
          <w:p>
            <w:pPr>
              <w:pStyle w:val="15"/>
              <w:spacing w:line="360" w:lineRule="auto"/>
              <w:ind w:left="0" w:leftChars="0" w:firstLine="0" w:firstLineChars="0"/>
              <w:jc w:val="center"/>
              <w:rPr>
                <w:sz w:val="18"/>
                <w:szCs w:val="18"/>
              </w:rPr>
            </w:pPr>
            <w:r>
              <w:rPr>
                <w:sz w:val="18"/>
                <w:szCs w:val="18"/>
              </w:rPr>
              <w:t>4.51</w:t>
            </w:r>
          </w:p>
        </w:tc>
        <w:tc>
          <w:tcPr>
            <w:tcW w:w="2259" w:type="dxa"/>
            <w:vAlign w:val="center"/>
          </w:tcPr>
          <w:p>
            <w:pPr>
              <w:pStyle w:val="15"/>
              <w:spacing w:line="360" w:lineRule="auto"/>
              <w:ind w:left="0" w:leftChars="0" w:firstLine="0" w:firstLineChars="0"/>
              <w:jc w:val="center"/>
              <w:rPr>
                <w:sz w:val="18"/>
                <w:szCs w:val="18"/>
              </w:rPr>
            </w:pPr>
            <w:r>
              <w:rPr>
                <w:sz w:val="18"/>
                <w:szCs w:val="18"/>
              </w:rPr>
              <w:t>0.02</w:t>
            </w:r>
          </w:p>
        </w:tc>
      </w:tr>
    </w:tbl>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3</w:t>
      </w:r>
      <w:r>
        <w:rPr>
          <w:sz w:val="18"/>
          <w:szCs w:val="18"/>
        </w:rPr>
        <w:t xml:space="preserve">  粒度分布选择</w:t>
      </w:r>
    </w:p>
    <w:tbl>
      <w:tblPr>
        <w:tblStyle w:val="26"/>
        <w:tblW w:w="9850"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09"/>
        <w:gridCol w:w="5418"/>
        <w:gridCol w:w="1078"/>
        <w:gridCol w:w="174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09" w:type="dxa"/>
            <w:vMerge w:val="restart"/>
            <w:vAlign w:val="center"/>
          </w:tcPr>
          <w:p>
            <w:pPr>
              <w:pStyle w:val="15"/>
              <w:spacing w:line="360" w:lineRule="auto"/>
              <w:ind w:left="0" w:leftChars="0" w:firstLine="0" w:firstLineChars="0"/>
              <w:jc w:val="center"/>
              <w:rPr>
                <w:sz w:val="18"/>
                <w:szCs w:val="18"/>
              </w:rPr>
            </w:pPr>
          </w:p>
          <w:p>
            <w:pPr>
              <w:pStyle w:val="15"/>
              <w:spacing w:line="360" w:lineRule="auto"/>
              <w:ind w:left="0" w:leftChars="0" w:firstLine="0" w:firstLineChars="0"/>
              <w:jc w:val="center"/>
              <w:rPr>
                <w:sz w:val="18"/>
                <w:szCs w:val="18"/>
              </w:rPr>
            </w:pPr>
            <w:r>
              <w:rPr>
                <w:sz w:val="18"/>
                <w:szCs w:val="18"/>
              </w:rPr>
              <w:t>粒度</w:t>
            </w:r>
          </w:p>
          <w:p>
            <w:pPr>
              <w:pStyle w:val="15"/>
              <w:spacing w:line="360" w:lineRule="auto"/>
              <w:ind w:left="0" w:leftChars="0" w:firstLine="0" w:firstLineChars="0"/>
              <w:jc w:val="center"/>
              <w:rPr>
                <w:sz w:val="18"/>
                <w:szCs w:val="18"/>
              </w:rPr>
            </w:pPr>
            <w:r>
              <w:rPr>
                <w:sz w:val="18"/>
                <w:szCs w:val="18"/>
              </w:rPr>
              <w:t>分布</w:t>
            </w:r>
          </w:p>
        </w:tc>
        <w:tc>
          <w:tcPr>
            <w:tcW w:w="5418" w:type="dxa"/>
            <w:vAlign w:val="center"/>
          </w:tcPr>
          <w:p>
            <w:pPr>
              <w:pStyle w:val="15"/>
              <w:spacing w:line="360" w:lineRule="auto"/>
              <w:ind w:left="0" w:leftChars="0" w:firstLine="0" w:firstLineChars="0"/>
              <w:jc w:val="center"/>
              <w:rPr>
                <w:sz w:val="18"/>
                <w:szCs w:val="18"/>
              </w:rPr>
            </w:pPr>
            <w:r>
              <w:rPr>
                <w:sz w:val="18"/>
                <w:szCs w:val="18"/>
              </w:rPr>
              <w:t>≥10×32mm</w:t>
            </w:r>
          </w:p>
        </w:tc>
        <w:tc>
          <w:tcPr>
            <w:tcW w:w="1078" w:type="dxa"/>
            <w:vMerge w:val="restart"/>
            <w:vAlign w:val="center"/>
          </w:tcPr>
          <w:p>
            <w:pPr>
              <w:pStyle w:val="15"/>
              <w:spacing w:line="360" w:lineRule="auto"/>
              <w:ind w:left="0" w:leftChars="0" w:firstLine="0" w:firstLineChars="0"/>
              <w:jc w:val="center"/>
              <w:rPr>
                <w:sz w:val="18"/>
                <w:szCs w:val="18"/>
              </w:rPr>
            </w:pPr>
            <w:r>
              <w:rPr>
                <w:sz w:val="18"/>
                <w:szCs w:val="18"/>
              </w:rPr>
              <w:t>％</w:t>
            </w:r>
          </w:p>
        </w:tc>
        <w:tc>
          <w:tcPr>
            <w:tcW w:w="1745" w:type="dxa"/>
            <w:vAlign w:val="center"/>
          </w:tcPr>
          <w:p>
            <w:pPr>
              <w:pStyle w:val="15"/>
              <w:spacing w:line="360" w:lineRule="auto"/>
              <w:ind w:left="0" w:leftChars="0" w:firstLine="0" w:firstLineChars="0"/>
              <w:jc w:val="center"/>
              <w:rPr>
                <w:sz w:val="18"/>
                <w:szCs w:val="18"/>
              </w:rPr>
            </w:pPr>
            <w:r>
              <w:rPr>
                <w:sz w:val="18"/>
                <w:szCs w:val="18"/>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09" w:type="dxa"/>
            <w:vMerge w:val="continue"/>
            <w:vAlign w:val="center"/>
          </w:tcPr>
          <w:p>
            <w:pPr>
              <w:pStyle w:val="15"/>
              <w:spacing w:line="360" w:lineRule="auto"/>
              <w:ind w:left="0" w:leftChars="0" w:firstLine="0" w:firstLineChars="0"/>
              <w:jc w:val="center"/>
              <w:rPr>
                <w:sz w:val="18"/>
                <w:szCs w:val="18"/>
              </w:rPr>
            </w:pPr>
          </w:p>
        </w:tc>
        <w:tc>
          <w:tcPr>
            <w:tcW w:w="5418" w:type="dxa"/>
            <w:vAlign w:val="center"/>
          </w:tcPr>
          <w:p>
            <w:pPr>
              <w:pStyle w:val="15"/>
              <w:spacing w:line="360" w:lineRule="auto"/>
              <w:ind w:left="0" w:leftChars="0" w:firstLine="0" w:firstLineChars="0"/>
              <w:jc w:val="center"/>
              <w:rPr>
                <w:sz w:val="18"/>
                <w:szCs w:val="18"/>
              </w:rPr>
            </w:pPr>
            <w:r>
              <w:rPr>
                <w:sz w:val="18"/>
                <w:szCs w:val="18"/>
              </w:rPr>
              <w:t>10×32-6.3×25mm</w:t>
            </w:r>
          </w:p>
        </w:tc>
        <w:tc>
          <w:tcPr>
            <w:tcW w:w="1078" w:type="dxa"/>
            <w:vMerge w:val="continue"/>
            <w:vAlign w:val="center"/>
          </w:tcPr>
          <w:p>
            <w:pPr>
              <w:pStyle w:val="15"/>
              <w:spacing w:line="360" w:lineRule="auto"/>
              <w:ind w:left="0" w:leftChars="0" w:firstLine="0" w:firstLineChars="0"/>
              <w:jc w:val="center"/>
              <w:rPr>
                <w:sz w:val="18"/>
                <w:szCs w:val="18"/>
              </w:rPr>
            </w:pPr>
          </w:p>
        </w:tc>
        <w:tc>
          <w:tcPr>
            <w:tcW w:w="1745" w:type="dxa"/>
            <w:vAlign w:val="center"/>
          </w:tcPr>
          <w:p>
            <w:pPr>
              <w:pStyle w:val="15"/>
              <w:spacing w:line="360" w:lineRule="auto"/>
              <w:ind w:left="0" w:leftChars="0" w:firstLine="0" w:firstLineChars="0"/>
              <w:jc w:val="center"/>
              <w:rPr>
                <w:sz w:val="18"/>
                <w:szCs w:val="18"/>
              </w:rPr>
            </w:pPr>
            <w:r>
              <w:rPr>
                <w:sz w:val="18"/>
                <w:szCs w:val="18"/>
              </w:rPr>
              <w:t>≥92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09" w:type="dxa"/>
            <w:vMerge w:val="continue"/>
            <w:vAlign w:val="center"/>
          </w:tcPr>
          <w:p>
            <w:pPr>
              <w:pStyle w:val="15"/>
              <w:spacing w:line="360" w:lineRule="auto"/>
              <w:ind w:left="0" w:leftChars="0" w:firstLine="0" w:firstLineChars="0"/>
              <w:jc w:val="center"/>
              <w:rPr>
                <w:sz w:val="18"/>
                <w:szCs w:val="18"/>
              </w:rPr>
            </w:pPr>
          </w:p>
        </w:tc>
        <w:tc>
          <w:tcPr>
            <w:tcW w:w="5418" w:type="dxa"/>
            <w:vAlign w:val="center"/>
          </w:tcPr>
          <w:p>
            <w:pPr>
              <w:pStyle w:val="15"/>
              <w:spacing w:line="360" w:lineRule="auto"/>
              <w:ind w:left="0" w:leftChars="0" w:firstLine="0" w:firstLineChars="0"/>
              <w:jc w:val="center"/>
              <w:rPr>
                <w:sz w:val="18"/>
                <w:szCs w:val="18"/>
              </w:rPr>
            </w:pPr>
            <w:r>
              <w:rPr>
                <w:sz w:val="18"/>
                <w:szCs w:val="18"/>
              </w:rPr>
              <w:t>6.3×25-1.6×12.5mm</w:t>
            </w:r>
          </w:p>
        </w:tc>
        <w:tc>
          <w:tcPr>
            <w:tcW w:w="1078" w:type="dxa"/>
            <w:vMerge w:val="continue"/>
            <w:vAlign w:val="center"/>
          </w:tcPr>
          <w:p>
            <w:pPr>
              <w:pStyle w:val="15"/>
              <w:spacing w:line="360" w:lineRule="auto"/>
              <w:ind w:left="0" w:leftChars="0" w:firstLine="0" w:firstLineChars="0"/>
              <w:jc w:val="center"/>
              <w:rPr>
                <w:sz w:val="18"/>
                <w:szCs w:val="18"/>
              </w:rPr>
            </w:pPr>
          </w:p>
        </w:tc>
        <w:tc>
          <w:tcPr>
            <w:tcW w:w="1745" w:type="dxa"/>
            <w:vAlign w:val="center"/>
          </w:tcPr>
          <w:p>
            <w:pPr>
              <w:pStyle w:val="15"/>
              <w:spacing w:line="360" w:lineRule="auto"/>
              <w:ind w:left="0" w:leftChars="0" w:firstLine="0" w:firstLineChars="0"/>
              <w:jc w:val="center"/>
              <w:rPr>
                <w:sz w:val="18"/>
                <w:szCs w:val="18"/>
              </w:rPr>
            </w:pPr>
            <w:r>
              <w:rPr>
                <w:sz w:val="18"/>
                <w:szCs w:val="18"/>
              </w:rPr>
              <w:t>≤6.5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09" w:type="dxa"/>
            <w:vMerge w:val="continue"/>
            <w:vAlign w:val="center"/>
          </w:tcPr>
          <w:p>
            <w:pPr>
              <w:pStyle w:val="15"/>
              <w:spacing w:line="360" w:lineRule="auto"/>
              <w:ind w:left="0" w:leftChars="0" w:firstLine="0" w:firstLineChars="0"/>
              <w:jc w:val="center"/>
              <w:rPr>
                <w:sz w:val="18"/>
                <w:szCs w:val="18"/>
              </w:rPr>
            </w:pPr>
          </w:p>
        </w:tc>
        <w:tc>
          <w:tcPr>
            <w:tcW w:w="5418" w:type="dxa"/>
            <w:vAlign w:val="center"/>
          </w:tcPr>
          <w:p>
            <w:pPr>
              <w:pStyle w:val="15"/>
              <w:spacing w:line="360" w:lineRule="auto"/>
              <w:ind w:left="0" w:leftChars="0" w:firstLine="0" w:firstLineChars="0"/>
              <w:jc w:val="center"/>
              <w:rPr>
                <w:sz w:val="18"/>
                <w:szCs w:val="18"/>
              </w:rPr>
            </w:pPr>
            <w:r>
              <w:rPr>
                <w:sz w:val="18"/>
                <w:szCs w:val="18"/>
              </w:rPr>
              <w:t>≤1.6×12.5mm</w:t>
            </w:r>
          </w:p>
        </w:tc>
        <w:tc>
          <w:tcPr>
            <w:tcW w:w="1078" w:type="dxa"/>
            <w:vMerge w:val="continue"/>
            <w:vAlign w:val="center"/>
          </w:tcPr>
          <w:p>
            <w:pPr>
              <w:pStyle w:val="15"/>
              <w:spacing w:line="360" w:lineRule="auto"/>
              <w:ind w:left="0" w:leftChars="0" w:firstLine="0" w:firstLineChars="0"/>
              <w:jc w:val="center"/>
              <w:rPr>
                <w:sz w:val="18"/>
                <w:szCs w:val="18"/>
              </w:rPr>
            </w:pPr>
          </w:p>
        </w:tc>
        <w:tc>
          <w:tcPr>
            <w:tcW w:w="1745" w:type="dxa"/>
            <w:vAlign w:val="center"/>
          </w:tcPr>
          <w:p>
            <w:pPr>
              <w:pStyle w:val="15"/>
              <w:spacing w:line="360" w:lineRule="auto"/>
              <w:ind w:left="0" w:leftChars="0" w:firstLine="0" w:firstLineChars="0"/>
              <w:jc w:val="center"/>
              <w:rPr>
                <w:sz w:val="18"/>
                <w:szCs w:val="18"/>
              </w:rPr>
            </w:pPr>
            <w:r>
              <w:rPr>
                <w:sz w:val="18"/>
                <w:szCs w:val="18"/>
              </w:rPr>
              <w:t>≤0.5</w:t>
            </w:r>
          </w:p>
        </w:tc>
      </w:tr>
    </w:tbl>
    <w:p>
      <w:pPr>
        <w:numPr>
          <w:ilvl w:val="-1"/>
          <w:numId w:val="0"/>
        </w:numPr>
        <w:spacing w:line="360" w:lineRule="auto"/>
        <w:ind w:leftChars="0" w:firstLine="420" w:firstLineChars="200"/>
      </w:pPr>
      <w:r>
        <w:rPr>
          <w:rFonts w:hint="eastAsia"/>
          <w:lang w:val="en-US" w:eastAsia="zh-CN"/>
        </w:rPr>
        <w:t>3）</w:t>
      </w:r>
      <w:r>
        <w:t>耐磨强度是指一定质量的碳基材料在一定时间内摩擦产生的碳粉比例，耐磨强度检验数据如表</w:t>
      </w:r>
      <w:r>
        <w:rPr>
          <w:rFonts w:hint="eastAsia"/>
        </w:rPr>
        <w:t>4</w:t>
      </w:r>
      <w:r>
        <w:t>所示。烟气系统净化时需要碳基材料在吸附-解析之间循环往复，循环使用时颗粒与颗粒、颗粒与壁面、颗粒与传动设备等均会造成磨损，大颗粒碳粉碎至一定粒径下将会被筛出系统外，需要补充新的碳基材料进入系统，碳基材料的补充是运行费用的主要组成部分；摩擦产生的超细碳粉会被烧结烟气带出系统外，增加粉尘浓度，因此耐磨强度与碳基材料补充量、粉尘产生量息息相关。结合工程中对耐磨强度要求及表</w:t>
      </w:r>
      <w:r>
        <w:rPr>
          <w:rFonts w:hint="eastAsia"/>
        </w:rPr>
        <w:t>4</w:t>
      </w:r>
      <w:r>
        <w:t>中综合大量厂家碳基材料的指标可知，80%的碳基材料耐磨强度均能满足大于或者等于86%，因此本标准将耐磨强度定位≥86%。</w:t>
      </w:r>
    </w:p>
    <w:p>
      <w:pPr>
        <w:keepNext/>
        <w:keepLines/>
        <w:tabs>
          <w:tab w:val="left" w:pos="397"/>
        </w:tabs>
        <w:spacing w:line="360" w:lineRule="auto"/>
        <w:jc w:val="center"/>
        <w:rPr>
          <w:sz w:val="18"/>
          <w:szCs w:val="18"/>
        </w:rPr>
      </w:pPr>
      <w:r>
        <w:rPr>
          <w:sz w:val="18"/>
          <w:szCs w:val="18"/>
        </w:rPr>
        <w:t>表</w:t>
      </w:r>
      <w:r>
        <w:rPr>
          <w:rFonts w:hint="eastAsia"/>
          <w:sz w:val="18"/>
          <w:szCs w:val="18"/>
        </w:rPr>
        <w:t>4</w:t>
      </w:r>
      <w:r>
        <w:rPr>
          <w:sz w:val="18"/>
          <w:szCs w:val="18"/>
        </w:rPr>
        <w:t xml:space="preserve">  耐磨强度检验数据</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41"/>
        <w:gridCol w:w="1641"/>
        <w:gridCol w:w="1641"/>
        <w:gridCol w:w="1641"/>
        <w:gridCol w:w="1640"/>
        <w:gridCol w:w="16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耐磨强度 %</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耐磨强度 %</w:t>
            </w:r>
          </w:p>
        </w:tc>
        <w:tc>
          <w:tcPr>
            <w:tcW w:w="164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耐磨强度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90.73</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11</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89.54</w:t>
            </w:r>
          </w:p>
        </w:tc>
        <w:tc>
          <w:tcPr>
            <w:tcW w:w="164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21</w:t>
            </w:r>
          </w:p>
        </w:tc>
        <w:tc>
          <w:tcPr>
            <w:tcW w:w="1642"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86.34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w:t>
            </w:r>
          </w:p>
        </w:tc>
        <w:tc>
          <w:tcPr>
            <w:tcW w:w="1641" w:type="dxa"/>
            <w:vAlign w:val="center"/>
          </w:tcPr>
          <w:p>
            <w:pPr>
              <w:pStyle w:val="15"/>
              <w:spacing w:line="360" w:lineRule="auto"/>
              <w:ind w:left="0" w:leftChars="0" w:firstLine="0" w:firstLineChars="0"/>
              <w:jc w:val="center"/>
              <w:rPr>
                <w:sz w:val="18"/>
                <w:szCs w:val="18"/>
              </w:rPr>
            </w:pPr>
            <w:r>
              <w:rPr>
                <w:sz w:val="18"/>
                <w:szCs w:val="18"/>
              </w:rPr>
              <w:t>88.87</w:t>
            </w:r>
          </w:p>
        </w:tc>
        <w:tc>
          <w:tcPr>
            <w:tcW w:w="1641" w:type="dxa"/>
            <w:vAlign w:val="center"/>
          </w:tcPr>
          <w:p>
            <w:pPr>
              <w:pStyle w:val="15"/>
              <w:spacing w:line="360" w:lineRule="auto"/>
              <w:ind w:left="0" w:leftChars="0" w:firstLine="0" w:firstLineChars="0"/>
              <w:jc w:val="center"/>
              <w:rPr>
                <w:sz w:val="18"/>
                <w:szCs w:val="18"/>
              </w:rPr>
            </w:pPr>
            <w:r>
              <w:rPr>
                <w:sz w:val="18"/>
                <w:szCs w:val="18"/>
              </w:rPr>
              <w:t>12</w:t>
            </w:r>
          </w:p>
        </w:tc>
        <w:tc>
          <w:tcPr>
            <w:tcW w:w="1641" w:type="dxa"/>
            <w:vAlign w:val="center"/>
          </w:tcPr>
          <w:p>
            <w:pPr>
              <w:pStyle w:val="15"/>
              <w:spacing w:line="360" w:lineRule="auto"/>
              <w:ind w:left="0" w:leftChars="0" w:firstLine="0" w:firstLineChars="0"/>
              <w:jc w:val="center"/>
              <w:rPr>
                <w:sz w:val="18"/>
                <w:szCs w:val="18"/>
              </w:rPr>
            </w:pPr>
            <w:r>
              <w:rPr>
                <w:sz w:val="18"/>
                <w:szCs w:val="18"/>
              </w:rPr>
              <w:t>85.10</w:t>
            </w:r>
          </w:p>
        </w:tc>
        <w:tc>
          <w:tcPr>
            <w:tcW w:w="1640" w:type="dxa"/>
            <w:vAlign w:val="center"/>
          </w:tcPr>
          <w:p>
            <w:pPr>
              <w:pStyle w:val="15"/>
              <w:spacing w:line="360" w:lineRule="auto"/>
              <w:ind w:left="0" w:leftChars="0" w:firstLine="0" w:firstLineChars="0"/>
              <w:jc w:val="center"/>
              <w:rPr>
                <w:sz w:val="18"/>
                <w:szCs w:val="18"/>
              </w:rPr>
            </w:pPr>
            <w:r>
              <w:rPr>
                <w:sz w:val="18"/>
                <w:szCs w:val="18"/>
              </w:rPr>
              <w:t>22</w:t>
            </w:r>
          </w:p>
        </w:tc>
        <w:tc>
          <w:tcPr>
            <w:tcW w:w="1642" w:type="dxa"/>
            <w:vAlign w:val="center"/>
          </w:tcPr>
          <w:p>
            <w:pPr>
              <w:pStyle w:val="15"/>
              <w:spacing w:line="360" w:lineRule="auto"/>
              <w:ind w:left="0" w:leftChars="0" w:firstLine="0" w:firstLineChars="0"/>
              <w:jc w:val="center"/>
              <w:rPr>
                <w:sz w:val="18"/>
                <w:szCs w:val="18"/>
              </w:rPr>
            </w:pPr>
            <w:r>
              <w:rPr>
                <w:sz w:val="18"/>
                <w:szCs w:val="18"/>
              </w:rPr>
              <w:t>84.68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3</w:t>
            </w:r>
          </w:p>
        </w:tc>
        <w:tc>
          <w:tcPr>
            <w:tcW w:w="1641" w:type="dxa"/>
            <w:vAlign w:val="center"/>
          </w:tcPr>
          <w:p>
            <w:pPr>
              <w:pStyle w:val="15"/>
              <w:spacing w:line="360" w:lineRule="auto"/>
              <w:ind w:left="0" w:leftChars="0" w:firstLine="0" w:firstLineChars="0"/>
              <w:jc w:val="center"/>
              <w:rPr>
                <w:sz w:val="18"/>
                <w:szCs w:val="18"/>
              </w:rPr>
            </w:pPr>
            <w:r>
              <w:rPr>
                <w:sz w:val="18"/>
                <w:szCs w:val="18"/>
              </w:rPr>
              <w:t>92.1</w:t>
            </w:r>
          </w:p>
        </w:tc>
        <w:tc>
          <w:tcPr>
            <w:tcW w:w="1641" w:type="dxa"/>
            <w:vAlign w:val="center"/>
          </w:tcPr>
          <w:p>
            <w:pPr>
              <w:pStyle w:val="15"/>
              <w:spacing w:line="360" w:lineRule="auto"/>
              <w:ind w:left="0" w:leftChars="0" w:firstLine="0" w:firstLineChars="0"/>
              <w:jc w:val="center"/>
              <w:rPr>
                <w:sz w:val="18"/>
                <w:szCs w:val="18"/>
              </w:rPr>
            </w:pPr>
            <w:r>
              <w:rPr>
                <w:sz w:val="18"/>
                <w:szCs w:val="18"/>
              </w:rPr>
              <w:t>13</w:t>
            </w:r>
          </w:p>
        </w:tc>
        <w:tc>
          <w:tcPr>
            <w:tcW w:w="1641" w:type="dxa"/>
            <w:vAlign w:val="center"/>
          </w:tcPr>
          <w:p>
            <w:pPr>
              <w:pStyle w:val="15"/>
              <w:spacing w:line="360" w:lineRule="auto"/>
              <w:ind w:left="0" w:leftChars="0" w:firstLine="0" w:firstLineChars="0"/>
              <w:jc w:val="center"/>
              <w:rPr>
                <w:sz w:val="18"/>
                <w:szCs w:val="18"/>
              </w:rPr>
            </w:pPr>
            <w:r>
              <w:rPr>
                <w:sz w:val="18"/>
                <w:szCs w:val="18"/>
              </w:rPr>
              <w:t>85.36</w:t>
            </w:r>
          </w:p>
        </w:tc>
        <w:tc>
          <w:tcPr>
            <w:tcW w:w="1640" w:type="dxa"/>
            <w:vAlign w:val="center"/>
          </w:tcPr>
          <w:p>
            <w:pPr>
              <w:pStyle w:val="15"/>
              <w:spacing w:line="360" w:lineRule="auto"/>
              <w:ind w:left="0" w:leftChars="0" w:firstLine="0" w:firstLineChars="0"/>
              <w:jc w:val="center"/>
              <w:rPr>
                <w:sz w:val="18"/>
                <w:szCs w:val="18"/>
              </w:rPr>
            </w:pPr>
            <w:r>
              <w:rPr>
                <w:sz w:val="18"/>
                <w:szCs w:val="18"/>
              </w:rPr>
              <w:t>23</w:t>
            </w:r>
          </w:p>
        </w:tc>
        <w:tc>
          <w:tcPr>
            <w:tcW w:w="1642" w:type="dxa"/>
            <w:vAlign w:val="center"/>
          </w:tcPr>
          <w:p>
            <w:pPr>
              <w:pStyle w:val="15"/>
              <w:spacing w:line="360" w:lineRule="auto"/>
              <w:ind w:left="0" w:leftChars="0" w:firstLine="0" w:firstLineChars="0"/>
              <w:jc w:val="center"/>
              <w:rPr>
                <w:sz w:val="18"/>
                <w:szCs w:val="18"/>
              </w:rPr>
            </w:pPr>
            <w:r>
              <w:rPr>
                <w:sz w:val="18"/>
                <w:szCs w:val="18"/>
              </w:rPr>
              <w:t>93.40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4</w:t>
            </w:r>
          </w:p>
        </w:tc>
        <w:tc>
          <w:tcPr>
            <w:tcW w:w="1641" w:type="dxa"/>
            <w:vAlign w:val="center"/>
          </w:tcPr>
          <w:p>
            <w:pPr>
              <w:pStyle w:val="15"/>
              <w:spacing w:line="360" w:lineRule="auto"/>
              <w:ind w:left="0" w:leftChars="0" w:firstLine="0" w:firstLineChars="0"/>
              <w:jc w:val="center"/>
              <w:rPr>
                <w:sz w:val="18"/>
                <w:szCs w:val="18"/>
              </w:rPr>
            </w:pPr>
            <w:r>
              <w:rPr>
                <w:sz w:val="18"/>
                <w:szCs w:val="18"/>
              </w:rPr>
              <w:t>93.86</w:t>
            </w:r>
          </w:p>
        </w:tc>
        <w:tc>
          <w:tcPr>
            <w:tcW w:w="1641" w:type="dxa"/>
            <w:vAlign w:val="center"/>
          </w:tcPr>
          <w:p>
            <w:pPr>
              <w:pStyle w:val="15"/>
              <w:spacing w:line="360" w:lineRule="auto"/>
              <w:ind w:left="0" w:leftChars="0" w:firstLine="0" w:firstLineChars="0"/>
              <w:jc w:val="center"/>
              <w:rPr>
                <w:sz w:val="18"/>
                <w:szCs w:val="18"/>
              </w:rPr>
            </w:pPr>
            <w:r>
              <w:rPr>
                <w:sz w:val="18"/>
                <w:szCs w:val="18"/>
              </w:rPr>
              <w:t>14</w:t>
            </w:r>
          </w:p>
        </w:tc>
        <w:tc>
          <w:tcPr>
            <w:tcW w:w="1641" w:type="dxa"/>
            <w:vAlign w:val="center"/>
          </w:tcPr>
          <w:p>
            <w:pPr>
              <w:pStyle w:val="15"/>
              <w:spacing w:line="360" w:lineRule="auto"/>
              <w:ind w:left="0" w:leftChars="0" w:firstLine="0" w:firstLineChars="0"/>
              <w:jc w:val="center"/>
              <w:rPr>
                <w:sz w:val="18"/>
                <w:szCs w:val="18"/>
              </w:rPr>
            </w:pPr>
            <w:r>
              <w:rPr>
                <w:sz w:val="18"/>
                <w:szCs w:val="18"/>
              </w:rPr>
              <w:t>86.34</w:t>
            </w:r>
          </w:p>
        </w:tc>
        <w:tc>
          <w:tcPr>
            <w:tcW w:w="1640" w:type="dxa"/>
            <w:vAlign w:val="center"/>
          </w:tcPr>
          <w:p>
            <w:pPr>
              <w:pStyle w:val="15"/>
              <w:spacing w:line="360" w:lineRule="auto"/>
              <w:ind w:left="0" w:leftChars="0" w:firstLine="0" w:firstLineChars="0"/>
              <w:jc w:val="center"/>
              <w:rPr>
                <w:sz w:val="18"/>
                <w:szCs w:val="18"/>
              </w:rPr>
            </w:pPr>
            <w:r>
              <w:rPr>
                <w:sz w:val="18"/>
                <w:szCs w:val="18"/>
              </w:rPr>
              <w:t>24</w:t>
            </w:r>
          </w:p>
        </w:tc>
        <w:tc>
          <w:tcPr>
            <w:tcW w:w="1642" w:type="dxa"/>
            <w:vAlign w:val="center"/>
          </w:tcPr>
          <w:p>
            <w:pPr>
              <w:pStyle w:val="15"/>
              <w:spacing w:line="360" w:lineRule="auto"/>
              <w:ind w:left="0" w:leftChars="0" w:firstLine="0" w:firstLineChars="0"/>
              <w:jc w:val="center"/>
              <w:rPr>
                <w:sz w:val="18"/>
                <w:szCs w:val="18"/>
              </w:rPr>
            </w:pPr>
            <w:r>
              <w:rPr>
                <w:sz w:val="18"/>
                <w:szCs w:val="18"/>
              </w:rPr>
              <w:t>85.6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5</w:t>
            </w:r>
          </w:p>
        </w:tc>
        <w:tc>
          <w:tcPr>
            <w:tcW w:w="1641" w:type="dxa"/>
            <w:vAlign w:val="center"/>
          </w:tcPr>
          <w:p>
            <w:pPr>
              <w:pStyle w:val="15"/>
              <w:spacing w:line="360" w:lineRule="auto"/>
              <w:ind w:left="0" w:leftChars="0" w:firstLine="0" w:firstLineChars="0"/>
              <w:jc w:val="center"/>
              <w:rPr>
                <w:sz w:val="18"/>
                <w:szCs w:val="18"/>
              </w:rPr>
            </w:pPr>
            <w:r>
              <w:rPr>
                <w:sz w:val="18"/>
                <w:szCs w:val="18"/>
              </w:rPr>
              <w:t>84.04</w:t>
            </w:r>
          </w:p>
        </w:tc>
        <w:tc>
          <w:tcPr>
            <w:tcW w:w="1641" w:type="dxa"/>
            <w:vAlign w:val="center"/>
          </w:tcPr>
          <w:p>
            <w:pPr>
              <w:pStyle w:val="15"/>
              <w:spacing w:line="360" w:lineRule="auto"/>
              <w:ind w:left="0" w:leftChars="0" w:firstLine="0" w:firstLineChars="0"/>
              <w:jc w:val="center"/>
              <w:rPr>
                <w:sz w:val="18"/>
                <w:szCs w:val="18"/>
              </w:rPr>
            </w:pPr>
            <w:r>
              <w:rPr>
                <w:sz w:val="18"/>
                <w:szCs w:val="18"/>
              </w:rPr>
              <w:t>15</w:t>
            </w:r>
          </w:p>
        </w:tc>
        <w:tc>
          <w:tcPr>
            <w:tcW w:w="1641" w:type="dxa"/>
            <w:vAlign w:val="center"/>
          </w:tcPr>
          <w:p>
            <w:pPr>
              <w:pStyle w:val="15"/>
              <w:spacing w:line="360" w:lineRule="auto"/>
              <w:ind w:left="0" w:leftChars="0" w:firstLine="0" w:firstLineChars="0"/>
              <w:jc w:val="center"/>
              <w:rPr>
                <w:sz w:val="18"/>
                <w:szCs w:val="18"/>
              </w:rPr>
            </w:pPr>
            <w:r>
              <w:rPr>
                <w:sz w:val="18"/>
                <w:szCs w:val="18"/>
              </w:rPr>
              <w:t>86.60</w:t>
            </w:r>
          </w:p>
        </w:tc>
        <w:tc>
          <w:tcPr>
            <w:tcW w:w="1640" w:type="dxa"/>
            <w:vAlign w:val="center"/>
          </w:tcPr>
          <w:p>
            <w:pPr>
              <w:pStyle w:val="15"/>
              <w:spacing w:line="360" w:lineRule="auto"/>
              <w:ind w:left="0" w:leftChars="0" w:firstLine="0" w:firstLineChars="0"/>
              <w:jc w:val="center"/>
              <w:rPr>
                <w:sz w:val="18"/>
                <w:szCs w:val="18"/>
              </w:rPr>
            </w:pPr>
            <w:r>
              <w:rPr>
                <w:sz w:val="18"/>
                <w:szCs w:val="18"/>
              </w:rPr>
              <w:t>25</w:t>
            </w:r>
          </w:p>
        </w:tc>
        <w:tc>
          <w:tcPr>
            <w:tcW w:w="1642" w:type="dxa"/>
            <w:vAlign w:val="center"/>
          </w:tcPr>
          <w:p>
            <w:pPr>
              <w:pStyle w:val="15"/>
              <w:spacing w:line="360" w:lineRule="auto"/>
              <w:ind w:left="0" w:leftChars="0" w:firstLine="0" w:firstLineChars="0"/>
              <w:jc w:val="center"/>
              <w:rPr>
                <w:sz w:val="18"/>
                <w:szCs w:val="18"/>
              </w:rPr>
            </w:pPr>
            <w:r>
              <w:rPr>
                <w:sz w:val="18"/>
                <w:szCs w:val="18"/>
              </w:rPr>
              <w:t>92.40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6</w:t>
            </w:r>
          </w:p>
        </w:tc>
        <w:tc>
          <w:tcPr>
            <w:tcW w:w="1641" w:type="dxa"/>
            <w:vAlign w:val="center"/>
          </w:tcPr>
          <w:p>
            <w:pPr>
              <w:pStyle w:val="15"/>
              <w:spacing w:line="360" w:lineRule="auto"/>
              <w:ind w:left="0" w:leftChars="0" w:firstLine="0" w:firstLineChars="0"/>
              <w:jc w:val="center"/>
              <w:rPr>
                <w:sz w:val="18"/>
                <w:szCs w:val="18"/>
              </w:rPr>
            </w:pPr>
            <w:r>
              <w:rPr>
                <w:sz w:val="18"/>
                <w:szCs w:val="18"/>
              </w:rPr>
              <w:t>87.88</w:t>
            </w:r>
          </w:p>
        </w:tc>
        <w:tc>
          <w:tcPr>
            <w:tcW w:w="1641" w:type="dxa"/>
            <w:vAlign w:val="center"/>
          </w:tcPr>
          <w:p>
            <w:pPr>
              <w:pStyle w:val="15"/>
              <w:spacing w:line="360" w:lineRule="auto"/>
              <w:ind w:left="0" w:leftChars="0" w:firstLine="0" w:firstLineChars="0"/>
              <w:jc w:val="center"/>
              <w:rPr>
                <w:sz w:val="18"/>
                <w:szCs w:val="18"/>
              </w:rPr>
            </w:pPr>
            <w:r>
              <w:rPr>
                <w:sz w:val="18"/>
                <w:szCs w:val="18"/>
              </w:rPr>
              <w:t>16</w:t>
            </w:r>
          </w:p>
        </w:tc>
        <w:tc>
          <w:tcPr>
            <w:tcW w:w="1641" w:type="dxa"/>
            <w:vAlign w:val="center"/>
          </w:tcPr>
          <w:p>
            <w:pPr>
              <w:pStyle w:val="15"/>
              <w:spacing w:line="360" w:lineRule="auto"/>
              <w:ind w:left="0" w:leftChars="0" w:firstLine="0" w:firstLineChars="0"/>
              <w:jc w:val="center"/>
              <w:rPr>
                <w:sz w:val="18"/>
                <w:szCs w:val="18"/>
              </w:rPr>
            </w:pPr>
            <w:r>
              <w:rPr>
                <w:sz w:val="18"/>
                <w:szCs w:val="18"/>
              </w:rPr>
              <w:t>87.18</w:t>
            </w:r>
          </w:p>
        </w:tc>
        <w:tc>
          <w:tcPr>
            <w:tcW w:w="1640" w:type="dxa"/>
            <w:vAlign w:val="center"/>
          </w:tcPr>
          <w:p>
            <w:pPr>
              <w:pStyle w:val="15"/>
              <w:spacing w:line="360" w:lineRule="auto"/>
              <w:ind w:left="0" w:leftChars="0" w:firstLine="0" w:firstLineChars="0"/>
              <w:jc w:val="center"/>
              <w:rPr>
                <w:sz w:val="18"/>
                <w:szCs w:val="18"/>
              </w:rPr>
            </w:pPr>
            <w:r>
              <w:rPr>
                <w:sz w:val="18"/>
                <w:szCs w:val="18"/>
              </w:rPr>
              <w:t>26</w:t>
            </w:r>
          </w:p>
        </w:tc>
        <w:tc>
          <w:tcPr>
            <w:tcW w:w="1642" w:type="dxa"/>
            <w:vAlign w:val="center"/>
          </w:tcPr>
          <w:p>
            <w:pPr>
              <w:pStyle w:val="15"/>
              <w:spacing w:line="360" w:lineRule="auto"/>
              <w:ind w:left="0" w:leftChars="0" w:firstLine="0" w:firstLineChars="0"/>
              <w:jc w:val="center"/>
              <w:rPr>
                <w:sz w:val="18"/>
                <w:szCs w:val="18"/>
              </w:rPr>
            </w:pPr>
            <w:r>
              <w:rPr>
                <w:sz w:val="18"/>
                <w:szCs w:val="18"/>
              </w:rPr>
              <w:t>92.38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7</w:t>
            </w:r>
          </w:p>
        </w:tc>
        <w:tc>
          <w:tcPr>
            <w:tcW w:w="1641" w:type="dxa"/>
            <w:vAlign w:val="center"/>
          </w:tcPr>
          <w:p>
            <w:pPr>
              <w:pStyle w:val="15"/>
              <w:spacing w:line="360" w:lineRule="auto"/>
              <w:ind w:left="0" w:leftChars="0" w:firstLine="0" w:firstLineChars="0"/>
              <w:jc w:val="center"/>
              <w:rPr>
                <w:sz w:val="18"/>
                <w:szCs w:val="18"/>
              </w:rPr>
            </w:pPr>
            <w:r>
              <w:rPr>
                <w:sz w:val="18"/>
                <w:szCs w:val="18"/>
              </w:rPr>
              <w:t>88.02</w:t>
            </w:r>
          </w:p>
        </w:tc>
        <w:tc>
          <w:tcPr>
            <w:tcW w:w="1641" w:type="dxa"/>
            <w:vAlign w:val="center"/>
          </w:tcPr>
          <w:p>
            <w:pPr>
              <w:pStyle w:val="15"/>
              <w:spacing w:line="360" w:lineRule="auto"/>
              <w:ind w:left="0" w:leftChars="0" w:firstLine="0" w:firstLineChars="0"/>
              <w:jc w:val="center"/>
              <w:rPr>
                <w:sz w:val="18"/>
                <w:szCs w:val="18"/>
              </w:rPr>
            </w:pPr>
            <w:r>
              <w:rPr>
                <w:sz w:val="18"/>
                <w:szCs w:val="18"/>
              </w:rPr>
              <w:t>17</w:t>
            </w:r>
          </w:p>
        </w:tc>
        <w:tc>
          <w:tcPr>
            <w:tcW w:w="1641" w:type="dxa"/>
            <w:vAlign w:val="center"/>
          </w:tcPr>
          <w:p>
            <w:pPr>
              <w:pStyle w:val="15"/>
              <w:spacing w:line="360" w:lineRule="auto"/>
              <w:ind w:left="0" w:leftChars="0" w:firstLine="0" w:firstLineChars="0"/>
              <w:jc w:val="center"/>
              <w:rPr>
                <w:sz w:val="18"/>
                <w:szCs w:val="18"/>
              </w:rPr>
            </w:pPr>
            <w:r>
              <w:rPr>
                <w:sz w:val="18"/>
                <w:szCs w:val="18"/>
              </w:rPr>
              <w:t>87.03</w:t>
            </w:r>
          </w:p>
        </w:tc>
        <w:tc>
          <w:tcPr>
            <w:tcW w:w="1640" w:type="dxa"/>
            <w:vAlign w:val="center"/>
          </w:tcPr>
          <w:p>
            <w:pPr>
              <w:pStyle w:val="15"/>
              <w:spacing w:line="360" w:lineRule="auto"/>
              <w:ind w:left="0" w:leftChars="0" w:firstLine="0" w:firstLineChars="0"/>
              <w:jc w:val="center"/>
              <w:rPr>
                <w:sz w:val="18"/>
                <w:szCs w:val="18"/>
              </w:rPr>
            </w:pPr>
            <w:r>
              <w:rPr>
                <w:sz w:val="18"/>
                <w:szCs w:val="18"/>
              </w:rPr>
              <w:t>27</w:t>
            </w:r>
          </w:p>
        </w:tc>
        <w:tc>
          <w:tcPr>
            <w:tcW w:w="1642" w:type="dxa"/>
            <w:vAlign w:val="center"/>
          </w:tcPr>
          <w:p>
            <w:pPr>
              <w:pStyle w:val="15"/>
              <w:spacing w:line="360" w:lineRule="auto"/>
              <w:ind w:left="0" w:leftChars="0" w:firstLine="0" w:firstLineChars="0"/>
              <w:jc w:val="center"/>
              <w:rPr>
                <w:sz w:val="18"/>
                <w:szCs w:val="18"/>
              </w:rPr>
            </w:pPr>
            <w:r>
              <w:rPr>
                <w:sz w:val="18"/>
                <w:szCs w:val="18"/>
              </w:rPr>
              <w:t>91.63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8</w:t>
            </w:r>
          </w:p>
        </w:tc>
        <w:tc>
          <w:tcPr>
            <w:tcW w:w="1641" w:type="dxa"/>
            <w:vAlign w:val="center"/>
          </w:tcPr>
          <w:p>
            <w:pPr>
              <w:pStyle w:val="15"/>
              <w:spacing w:line="360" w:lineRule="auto"/>
              <w:ind w:left="0" w:leftChars="0" w:firstLine="0" w:firstLineChars="0"/>
              <w:jc w:val="center"/>
              <w:rPr>
                <w:sz w:val="18"/>
                <w:szCs w:val="18"/>
              </w:rPr>
            </w:pPr>
            <w:r>
              <w:rPr>
                <w:sz w:val="18"/>
                <w:szCs w:val="18"/>
              </w:rPr>
              <w:t>88.39</w:t>
            </w:r>
          </w:p>
        </w:tc>
        <w:tc>
          <w:tcPr>
            <w:tcW w:w="1641" w:type="dxa"/>
            <w:vAlign w:val="center"/>
          </w:tcPr>
          <w:p>
            <w:pPr>
              <w:pStyle w:val="15"/>
              <w:spacing w:line="360" w:lineRule="auto"/>
              <w:ind w:left="0" w:leftChars="0" w:firstLine="0" w:firstLineChars="0"/>
              <w:jc w:val="center"/>
              <w:rPr>
                <w:sz w:val="18"/>
                <w:szCs w:val="18"/>
              </w:rPr>
            </w:pPr>
            <w:r>
              <w:rPr>
                <w:sz w:val="18"/>
                <w:szCs w:val="18"/>
              </w:rPr>
              <w:t>18</w:t>
            </w:r>
          </w:p>
        </w:tc>
        <w:tc>
          <w:tcPr>
            <w:tcW w:w="1641" w:type="dxa"/>
            <w:vAlign w:val="center"/>
          </w:tcPr>
          <w:p>
            <w:pPr>
              <w:pStyle w:val="15"/>
              <w:spacing w:line="360" w:lineRule="auto"/>
              <w:ind w:left="0" w:leftChars="0" w:firstLine="0" w:firstLineChars="0"/>
              <w:jc w:val="center"/>
              <w:rPr>
                <w:sz w:val="18"/>
                <w:szCs w:val="18"/>
              </w:rPr>
            </w:pPr>
            <w:r>
              <w:rPr>
                <w:sz w:val="18"/>
                <w:szCs w:val="18"/>
              </w:rPr>
              <w:t>86.64</w:t>
            </w:r>
          </w:p>
        </w:tc>
        <w:tc>
          <w:tcPr>
            <w:tcW w:w="1640" w:type="dxa"/>
            <w:vAlign w:val="center"/>
          </w:tcPr>
          <w:p>
            <w:pPr>
              <w:pStyle w:val="15"/>
              <w:spacing w:line="360" w:lineRule="auto"/>
              <w:ind w:left="0" w:leftChars="0" w:firstLine="0" w:firstLineChars="0"/>
              <w:jc w:val="center"/>
              <w:rPr>
                <w:sz w:val="18"/>
                <w:szCs w:val="18"/>
              </w:rPr>
            </w:pPr>
            <w:r>
              <w:rPr>
                <w:sz w:val="18"/>
                <w:szCs w:val="18"/>
              </w:rPr>
              <w:t>28</w:t>
            </w:r>
          </w:p>
        </w:tc>
        <w:tc>
          <w:tcPr>
            <w:tcW w:w="1642" w:type="dxa"/>
            <w:vAlign w:val="center"/>
          </w:tcPr>
          <w:p>
            <w:pPr>
              <w:pStyle w:val="15"/>
              <w:spacing w:line="360" w:lineRule="auto"/>
              <w:ind w:left="0" w:leftChars="0" w:firstLine="0" w:firstLineChars="0"/>
              <w:jc w:val="center"/>
              <w:rPr>
                <w:sz w:val="18"/>
                <w:szCs w:val="18"/>
              </w:rPr>
            </w:pPr>
            <w:r>
              <w:rPr>
                <w:sz w:val="18"/>
                <w:szCs w:val="18"/>
              </w:rPr>
              <w:t>84.61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9</w:t>
            </w:r>
          </w:p>
        </w:tc>
        <w:tc>
          <w:tcPr>
            <w:tcW w:w="1641" w:type="dxa"/>
            <w:vAlign w:val="center"/>
          </w:tcPr>
          <w:p>
            <w:pPr>
              <w:pStyle w:val="15"/>
              <w:spacing w:line="360" w:lineRule="auto"/>
              <w:ind w:left="0" w:leftChars="0" w:firstLine="0" w:firstLineChars="0"/>
              <w:jc w:val="center"/>
              <w:rPr>
                <w:sz w:val="18"/>
                <w:szCs w:val="18"/>
              </w:rPr>
            </w:pPr>
            <w:r>
              <w:rPr>
                <w:sz w:val="18"/>
                <w:szCs w:val="18"/>
              </w:rPr>
              <w:t>90.96</w:t>
            </w:r>
          </w:p>
        </w:tc>
        <w:tc>
          <w:tcPr>
            <w:tcW w:w="1641" w:type="dxa"/>
            <w:vAlign w:val="center"/>
          </w:tcPr>
          <w:p>
            <w:pPr>
              <w:pStyle w:val="15"/>
              <w:spacing w:line="360" w:lineRule="auto"/>
              <w:ind w:left="0" w:leftChars="0" w:firstLine="0" w:firstLineChars="0"/>
              <w:jc w:val="center"/>
              <w:rPr>
                <w:sz w:val="18"/>
                <w:szCs w:val="18"/>
              </w:rPr>
            </w:pPr>
            <w:r>
              <w:rPr>
                <w:sz w:val="18"/>
                <w:szCs w:val="18"/>
              </w:rPr>
              <w:t>19</w:t>
            </w:r>
          </w:p>
        </w:tc>
        <w:tc>
          <w:tcPr>
            <w:tcW w:w="1641" w:type="dxa"/>
            <w:vAlign w:val="center"/>
          </w:tcPr>
          <w:p>
            <w:pPr>
              <w:pStyle w:val="15"/>
              <w:spacing w:line="360" w:lineRule="auto"/>
              <w:ind w:left="0" w:leftChars="0" w:firstLine="0" w:firstLineChars="0"/>
              <w:jc w:val="center"/>
              <w:rPr>
                <w:sz w:val="18"/>
                <w:szCs w:val="18"/>
              </w:rPr>
            </w:pPr>
            <w:r>
              <w:rPr>
                <w:sz w:val="18"/>
                <w:szCs w:val="18"/>
              </w:rPr>
              <w:t>87.07</w:t>
            </w:r>
          </w:p>
        </w:tc>
        <w:tc>
          <w:tcPr>
            <w:tcW w:w="1640" w:type="dxa"/>
            <w:vAlign w:val="center"/>
          </w:tcPr>
          <w:p>
            <w:pPr>
              <w:pStyle w:val="15"/>
              <w:spacing w:line="360" w:lineRule="auto"/>
              <w:ind w:left="0" w:leftChars="0" w:firstLine="0" w:firstLineChars="0"/>
              <w:jc w:val="center"/>
              <w:rPr>
                <w:sz w:val="18"/>
                <w:szCs w:val="18"/>
              </w:rPr>
            </w:pPr>
            <w:r>
              <w:rPr>
                <w:sz w:val="18"/>
                <w:szCs w:val="18"/>
              </w:rPr>
              <w:t>29</w:t>
            </w:r>
          </w:p>
        </w:tc>
        <w:tc>
          <w:tcPr>
            <w:tcW w:w="1642" w:type="dxa"/>
            <w:vAlign w:val="center"/>
          </w:tcPr>
          <w:p>
            <w:pPr>
              <w:pStyle w:val="15"/>
              <w:spacing w:line="360" w:lineRule="auto"/>
              <w:ind w:left="0" w:leftChars="0" w:firstLine="0" w:firstLineChars="0"/>
              <w:jc w:val="center"/>
              <w:rPr>
                <w:sz w:val="18"/>
                <w:szCs w:val="18"/>
              </w:rPr>
            </w:pPr>
            <w:r>
              <w:rPr>
                <w:sz w:val="18"/>
                <w:szCs w:val="18"/>
              </w:rPr>
              <w:t>86.81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10</w:t>
            </w:r>
          </w:p>
        </w:tc>
        <w:tc>
          <w:tcPr>
            <w:tcW w:w="1641" w:type="dxa"/>
            <w:vAlign w:val="center"/>
          </w:tcPr>
          <w:p>
            <w:pPr>
              <w:pStyle w:val="15"/>
              <w:spacing w:line="360" w:lineRule="auto"/>
              <w:ind w:left="0" w:leftChars="0" w:firstLine="0" w:firstLineChars="0"/>
              <w:jc w:val="center"/>
              <w:rPr>
                <w:sz w:val="18"/>
                <w:szCs w:val="18"/>
              </w:rPr>
            </w:pPr>
            <w:r>
              <w:rPr>
                <w:sz w:val="18"/>
                <w:szCs w:val="18"/>
              </w:rPr>
              <w:t>89.22</w:t>
            </w:r>
          </w:p>
        </w:tc>
        <w:tc>
          <w:tcPr>
            <w:tcW w:w="1641" w:type="dxa"/>
            <w:vAlign w:val="center"/>
          </w:tcPr>
          <w:p>
            <w:pPr>
              <w:pStyle w:val="15"/>
              <w:spacing w:line="360" w:lineRule="auto"/>
              <w:ind w:left="0" w:leftChars="0" w:firstLine="0" w:firstLineChars="0"/>
              <w:jc w:val="center"/>
              <w:rPr>
                <w:sz w:val="18"/>
                <w:szCs w:val="18"/>
              </w:rPr>
            </w:pPr>
            <w:r>
              <w:rPr>
                <w:sz w:val="18"/>
                <w:szCs w:val="18"/>
              </w:rPr>
              <w:t>20</w:t>
            </w:r>
          </w:p>
        </w:tc>
        <w:tc>
          <w:tcPr>
            <w:tcW w:w="1641" w:type="dxa"/>
            <w:vAlign w:val="center"/>
          </w:tcPr>
          <w:p>
            <w:pPr>
              <w:pStyle w:val="15"/>
              <w:spacing w:line="360" w:lineRule="auto"/>
              <w:ind w:left="0" w:leftChars="0" w:firstLine="0" w:firstLineChars="0"/>
              <w:jc w:val="center"/>
              <w:rPr>
                <w:sz w:val="18"/>
                <w:szCs w:val="18"/>
              </w:rPr>
            </w:pPr>
            <w:r>
              <w:rPr>
                <w:sz w:val="18"/>
                <w:szCs w:val="18"/>
              </w:rPr>
              <w:t>87.23</w:t>
            </w:r>
          </w:p>
        </w:tc>
        <w:tc>
          <w:tcPr>
            <w:tcW w:w="1640" w:type="dxa"/>
            <w:vAlign w:val="center"/>
          </w:tcPr>
          <w:p>
            <w:pPr>
              <w:pStyle w:val="15"/>
              <w:spacing w:line="360" w:lineRule="auto"/>
              <w:ind w:left="0" w:leftChars="0" w:firstLine="0" w:firstLineChars="0"/>
              <w:jc w:val="center"/>
              <w:rPr>
                <w:sz w:val="18"/>
                <w:szCs w:val="18"/>
              </w:rPr>
            </w:pPr>
            <w:r>
              <w:rPr>
                <w:sz w:val="18"/>
                <w:szCs w:val="18"/>
              </w:rPr>
              <w:t>30</w:t>
            </w:r>
          </w:p>
        </w:tc>
        <w:tc>
          <w:tcPr>
            <w:tcW w:w="1642" w:type="dxa"/>
            <w:vAlign w:val="center"/>
          </w:tcPr>
          <w:p>
            <w:pPr>
              <w:pStyle w:val="15"/>
              <w:spacing w:line="360" w:lineRule="auto"/>
              <w:ind w:left="0" w:leftChars="0" w:firstLine="0" w:firstLineChars="0"/>
              <w:jc w:val="center"/>
              <w:rPr>
                <w:sz w:val="18"/>
                <w:szCs w:val="18"/>
              </w:rPr>
            </w:pPr>
            <w:r>
              <w:rPr>
                <w:sz w:val="18"/>
                <w:szCs w:val="18"/>
              </w:rPr>
              <w:t>87.23</w:t>
            </w:r>
          </w:p>
        </w:tc>
      </w:tr>
    </w:tbl>
    <w:p>
      <w:pPr>
        <w:numPr>
          <w:ilvl w:val="-1"/>
          <w:numId w:val="0"/>
        </w:numPr>
        <w:spacing w:beforeLines="50" w:line="360" w:lineRule="auto"/>
        <w:ind w:leftChars="0" w:firstLine="420" w:firstLineChars="200"/>
      </w:pPr>
      <w:r>
        <w:rPr>
          <w:rFonts w:hint="eastAsia"/>
          <w:lang w:val="en-US" w:eastAsia="zh-CN"/>
        </w:rPr>
        <w:t>4）</w:t>
      </w:r>
      <w:r>
        <w:t>耐压强度是表征碳基材料受力程度的数值，耐压强度越高，意味着碳基材料在相应的反应器里抗破碎能力越高，是一项技术指标兼经济指标，耐压强度检验数据如表</w:t>
      </w:r>
      <w:r>
        <w:rPr>
          <w:rFonts w:hint="eastAsia"/>
        </w:rPr>
        <w:t>5</w:t>
      </w:r>
      <w:r>
        <w:t>所示。活性炭烟气净化系统加上基建、输送系统、附属料管等设施，碳基材料装填高度达到40-50米。如果不具备一定的耐压强度，碳基材料会在自身重力下破碎，并且在倒运过程中也会与传动设备发生挤压等现象，造成系统运行成本增加。一般工程中碳基材料装填量在5000-1000吨，如果耐压强度不够，或者耐压强度数据差别非常大，那么在实际运行中就会导致大量的碳基材料发生粉碎现象，因此基于工程实际运行需要，优选耐压强度高且耐压强度数值基本保持一致的碳基材料。由表</w:t>
      </w:r>
      <w:r>
        <w:rPr>
          <w:rFonts w:hint="eastAsia"/>
        </w:rPr>
        <w:t>5</w:t>
      </w:r>
      <w:r>
        <w:t>检验数据可知，80%碳基材料耐压强度≥40daN，在满足耐压强度40daN的基础上，考察变异系数，变异系数越小，说明耐压强度数据越接近，由表</w:t>
      </w:r>
      <w:r>
        <w:rPr>
          <w:rFonts w:hint="eastAsia"/>
        </w:rPr>
        <w:t>6</w:t>
      </w:r>
      <w:r>
        <w:t>可知变异系数≤35%占比接近80%，因此本标准将耐压强度定为≥400N，且变异系数≤35%。</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5</w:t>
      </w:r>
      <w:r>
        <w:rPr>
          <w:sz w:val="18"/>
          <w:szCs w:val="18"/>
        </w:rPr>
        <w:t xml:space="preserve"> 耐压强度及变异系数结果</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41"/>
        <w:gridCol w:w="1641"/>
        <w:gridCol w:w="1641"/>
        <w:gridCol w:w="1641"/>
        <w:gridCol w:w="1640"/>
        <w:gridCol w:w="16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耐压强度 daN</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变异系数</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耐压强度daN</w:t>
            </w:r>
          </w:p>
        </w:tc>
        <w:tc>
          <w:tcPr>
            <w:tcW w:w="164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变异系数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45.72 </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31.5 </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24</w:t>
            </w:r>
          </w:p>
        </w:tc>
        <w:tc>
          <w:tcPr>
            <w:tcW w:w="164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49.66 </w:t>
            </w:r>
          </w:p>
        </w:tc>
        <w:tc>
          <w:tcPr>
            <w:tcW w:w="1642"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33.78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50.63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30.39 </w:t>
            </w:r>
          </w:p>
        </w:tc>
        <w:tc>
          <w:tcPr>
            <w:tcW w:w="1641" w:type="dxa"/>
            <w:vAlign w:val="center"/>
          </w:tcPr>
          <w:p>
            <w:pPr>
              <w:pStyle w:val="15"/>
              <w:spacing w:line="360" w:lineRule="auto"/>
              <w:ind w:left="0" w:leftChars="0" w:firstLine="0" w:firstLineChars="0"/>
              <w:jc w:val="center"/>
              <w:rPr>
                <w:sz w:val="18"/>
                <w:szCs w:val="18"/>
              </w:rPr>
            </w:pPr>
            <w:r>
              <w:rPr>
                <w:sz w:val="18"/>
                <w:szCs w:val="18"/>
              </w:rPr>
              <w:t>25</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43.17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32.76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3</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54.97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27.93 </w:t>
            </w:r>
          </w:p>
        </w:tc>
        <w:tc>
          <w:tcPr>
            <w:tcW w:w="1641" w:type="dxa"/>
            <w:vAlign w:val="center"/>
          </w:tcPr>
          <w:p>
            <w:pPr>
              <w:pStyle w:val="15"/>
              <w:spacing w:line="360" w:lineRule="auto"/>
              <w:ind w:left="0" w:leftChars="0" w:firstLine="0" w:firstLineChars="0"/>
              <w:jc w:val="center"/>
              <w:rPr>
                <w:sz w:val="18"/>
                <w:szCs w:val="18"/>
              </w:rPr>
            </w:pPr>
            <w:r>
              <w:rPr>
                <w:sz w:val="18"/>
                <w:szCs w:val="18"/>
              </w:rPr>
              <w:t>26</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49.95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28.59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4</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45.95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43.78 </w:t>
            </w:r>
          </w:p>
        </w:tc>
        <w:tc>
          <w:tcPr>
            <w:tcW w:w="1641" w:type="dxa"/>
            <w:vAlign w:val="center"/>
          </w:tcPr>
          <w:p>
            <w:pPr>
              <w:pStyle w:val="15"/>
              <w:spacing w:line="360" w:lineRule="auto"/>
              <w:ind w:left="0" w:leftChars="0" w:firstLine="0" w:firstLineChars="0"/>
              <w:jc w:val="center"/>
              <w:rPr>
                <w:sz w:val="18"/>
                <w:szCs w:val="18"/>
              </w:rPr>
            </w:pPr>
            <w:r>
              <w:rPr>
                <w:sz w:val="18"/>
                <w:szCs w:val="18"/>
              </w:rPr>
              <w:t>27</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46.41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31.14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5</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55.34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34.88 </w:t>
            </w:r>
          </w:p>
        </w:tc>
        <w:tc>
          <w:tcPr>
            <w:tcW w:w="1641" w:type="dxa"/>
            <w:vAlign w:val="center"/>
          </w:tcPr>
          <w:p>
            <w:pPr>
              <w:pStyle w:val="15"/>
              <w:spacing w:line="360" w:lineRule="auto"/>
              <w:ind w:left="0" w:leftChars="0" w:firstLine="0" w:firstLineChars="0"/>
              <w:jc w:val="center"/>
              <w:rPr>
                <w:sz w:val="18"/>
                <w:szCs w:val="18"/>
              </w:rPr>
            </w:pPr>
            <w:r>
              <w:rPr>
                <w:sz w:val="18"/>
                <w:szCs w:val="18"/>
              </w:rPr>
              <w:t>28</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48.25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28.40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6</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61.11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40.23 </w:t>
            </w:r>
          </w:p>
        </w:tc>
        <w:tc>
          <w:tcPr>
            <w:tcW w:w="1641" w:type="dxa"/>
            <w:vAlign w:val="center"/>
          </w:tcPr>
          <w:p>
            <w:pPr>
              <w:pStyle w:val="15"/>
              <w:spacing w:line="360" w:lineRule="auto"/>
              <w:ind w:left="0" w:leftChars="0" w:firstLine="0" w:firstLineChars="0"/>
              <w:jc w:val="center"/>
              <w:rPr>
                <w:sz w:val="18"/>
                <w:szCs w:val="18"/>
              </w:rPr>
            </w:pPr>
            <w:r>
              <w:rPr>
                <w:sz w:val="18"/>
                <w:szCs w:val="18"/>
              </w:rPr>
              <w:t>29</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58.17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20.27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7</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50.87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30.25 </w:t>
            </w:r>
          </w:p>
        </w:tc>
        <w:tc>
          <w:tcPr>
            <w:tcW w:w="1641" w:type="dxa"/>
            <w:vAlign w:val="center"/>
          </w:tcPr>
          <w:p>
            <w:pPr>
              <w:pStyle w:val="15"/>
              <w:spacing w:line="360" w:lineRule="auto"/>
              <w:ind w:left="0" w:leftChars="0" w:firstLine="0" w:firstLineChars="0"/>
              <w:jc w:val="center"/>
              <w:rPr>
                <w:sz w:val="18"/>
                <w:szCs w:val="18"/>
              </w:rPr>
            </w:pPr>
            <w:r>
              <w:rPr>
                <w:sz w:val="18"/>
                <w:szCs w:val="18"/>
              </w:rPr>
              <w:t>30</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50.57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30.56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8</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51.81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28.39 </w:t>
            </w:r>
          </w:p>
        </w:tc>
        <w:tc>
          <w:tcPr>
            <w:tcW w:w="1641" w:type="dxa"/>
            <w:vAlign w:val="center"/>
          </w:tcPr>
          <w:p>
            <w:pPr>
              <w:pStyle w:val="15"/>
              <w:spacing w:line="360" w:lineRule="auto"/>
              <w:ind w:left="0" w:leftChars="0" w:firstLine="0" w:firstLineChars="0"/>
              <w:jc w:val="center"/>
              <w:rPr>
                <w:sz w:val="18"/>
                <w:szCs w:val="18"/>
              </w:rPr>
            </w:pPr>
            <w:r>
              <w:rPr>
                <w:sz w:val="18"/>
                <w:szCs w:val="18"/>
              </w:rPr>
              <w:t>31</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37.48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22.14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9</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50.55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26.95 </w:t>
            </w:r>
          </w:p>
        </w:tc>
        <w:tc>
          <w:tcPr>
            <w:tcW w:w="1641" w:type="dxa"/>
            <w:vAlign w:val="center"/>
          </w:tcPr>
          <w:p>
            <w:pPr>
              <w:pStyle w:val="15"/>
              <w:spacing w:line="360" w:lineRule="auto"/>
              <w:ind w:left="0" w:leftChars="0" w:firstLine="0" w:firstLineChars="0"/>
              <w:jc w:val="center"/>
              <w:rPr>
                <w:sz w:val="18"/>
                <w:szCs w:val="18"/>
              </w:rPr>
            </w:pPr>
            <w:r>
              <w:rPr>
                <w:sz w:val="18"/>
                <w:szCs w:val="18"/>
              </w:rPr>
              <w:t>32</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60.45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32.15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10</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52.29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31.06 </w:t>
            </w:r>
          </w:p>
        </w:tc>
        <w:tc>
          <w:tcPr>
            <w:tcW w:w="1641" w:type="dxa"/>
            <w:vAlign w:val="center"/>
          </w:tcPr>
          <w:p>
            <w:pPr>
              <w:pStyle w:val="15"/>
              <w:spacing w:line="360" w:lineRule="auto"/>
              <w:ind w:left="0" w:leftChars="0" w:firstLine="0" w:firstLineChars="0"/>
              <w:jc w:val="center"/>
              <w:rPr>
                <w:sz w:val="18"/>
                <w:szCs w:val="18"/>
              </w:rPr>
            </w:pPr>
            <w:r>
              <w:rPr>
                <w:sz w:val="18"/>
                <w:szCs w:val="18"/>
              </w:rPr>
              <w:t>33</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60.51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28.15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11</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51.07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26.44 </w:t>
            </w:r>
          </w:p>
        </w:tc>
        <w:tc>
          <w:tcPr>
            <w:tcW w:w="1641" w:type="dxa"/>
            <w:vAlign w:val="center"/>
          </w:tcPr>
          <w:p>
            <w:pPr>
              <w:pStyle w:val="15"/>
              <w:spacing w:line="360" w:lineRule="auto"/>
              <w:ind w:left="0" w:leftChars="0" w:firstLine="0" w:firstLineChars="0"/>
              <w:jc w:val="center"/>
              <w:rPr>
                <w:sz w:val="18"/>
                <w:szCs w:val="18"/>
              </w:rPr>
            </w:pPr>
            <w:r>
              <w:rPr>
                <w:sz w:val="18"/>
                <w:szCs w:val="18"/>
              </w:rPr>
              <w:t>34</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36.18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34.38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12</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55.88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41.79 </w:t>
            </w:r>
          </w:p>
        </w:tc>
        <w:tc>
          <w:tcPr>
            <w:tcW w:w="1641" w:type="dxa"/>
            <w:vAlign w:val="center"/>
          </w:tcPr>
          <w:p>
            <w:pPr>
              <w:pStyle w:val="15"/>
              <w:spacing w:line="360" w:lineRule="auto"/>
              <w:ind w:left="0" w:leftChars="0" w:firstLine="0" w:firstLineChars="0"/>
              <w:jc w:val="center"/>
              <w:rPr>
                <w:sz w:val="18"/>
                <w:szCs w:val="18"/>
              </w:rPr>
            </w:pPr>
            <w:r>
              <w:rPr>
                <w:sz w:val="18"/>
                <w:szCs w:val="18"/>
              </w:rPr>
              <w:t>35</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33.80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19.63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13</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59.65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22.26 </w:t>
            </w:r>
          </w:p>
        </w:tc>
        <w:tc>
          <w:tcPr>
            <w:tcW w:w="1641" w:type="dxa"/>
            <w:vAlign w:val="center"/>
          </w:tcPr>
          <w:p>
            <w:pPr>
              <w:pStyle w:val="15"/>
              <w:spacing w:line="360" w:lineRule="auto"/>
              <w:ind w:left="0" w:leftChars="0" w:firstLine="0" w:firstLineChars="0"/>
              <w:jc w:val="center"/>
              <w:rPr>
                <w:sz w:val="18"/>
                <w:szCs w:val="18"/>
              </w:rPr>
            </w:pPr>
            <w:r>
              <w:rPr>
                <w:sz w:val="18"/>
                <w:szCs w:val="18"/>
              </w:rPr>
              <w:t>36</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43.13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36.00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14</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58.32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25.78 </w:t>
            </w:r>
          </w:p>
        </w:tc>
        <w:tc>
          <w:tcPr>
            <w:tcW w:w="1641" w:type="dxa"/>
            <w:vAlign w:val="center"/>
          </w:tcPr>
          <w:p>
            <w:pPr>
              <w:pStyle w:val="15"/>
              <w:spacing w:line="360" w:lineRule="auto"/>
              <w:ind w:left="0" w:leftChars="0" w:firstLine="0" w:firstLineChars="0"/>
              <w:jc w:val="center"/>
              <w:rPr>
                <w:sz w:val="18"/>
                <w:szCs w:val="18"/>
              </w:rPr>
            </w:pPr>
            <w:r>
              <w:rPr>
                <w:sz w:val="18"/>
                <w:szCs w:val="18"/>
              </w:rPr>
              <w:t>37</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54.34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26.39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15</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62.64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34.26 </w:t>
            </w:r>
          </w:p>
        </w:tc>
        <w:tc>
          <w:tcPr>
            <w:tcW w:w="1641" w:type="dxa"/>
            <w:vAlign w:val="center"/>
          </w:tcPr>
          <w:p>
            <w:pPr>
              <w:pStyle w:val="15"/>
              <w:spacing w:line="360" w:lineRule="auto"/>
              <w:ind w:left="0" w:leftChars="0" w:firstLine="0" w:firstLineChars="0"/>
              <w:jc w:val="center"/>
              <w:rPr>
                <w:sz w:val="18"/>
                <w:szCs w:val="18"/>
              </w:rPr>
            </w:pPr>
            <w:r>
              <w:rPr>
                <w:sz w:val="18"/>
                <w:szCs w:val="18"/>
              </w:rPr>
              <w:t>38</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43.84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30.45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16</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48.91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37.81 </w:t>
            </w:r>
          </w:p>
        </w:tc>
        <w:tc>
          <w:tcPr>
            <w:tcW w:w="1641" w:type="dxa"/>
            <w:vAlign w:val="center"/>
          </w:tcPr>
          <w:p>
            <w:pPr>
              <w:pStyle w:val="15"/>
              <w:spacing w:line="360" w:lineRule="auto"/>
              <w:ind w:left="0" w:leftChars="0" w:firstLine="0" w:firstLineChars="0"/>
              <w:jc w:val="center"/>
              <w:rPr>
                <w:sz w:val="18"/>
                <w:szCs w:val="18"/>
              </w:rPr>
            </w:pPr>
            <w:r>
              <w:rPr>
                <w:sz w:val="18"/>
                <w:szCs w:val="18"/>
              </w:rPr>
              <w:t>39</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45.60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28.41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17</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50.13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44.15 </w:t>
            </w:r>
          </w:p>
        </w:tc>
        <w:tc>
          <w:tcPr>
            <w:tcW w:w="1641" w:type="dxa"/>
            <w:vAlign w:val="center"/>
          </w:tcPr>
          <w:p>
            <w:pPr>
              <w:pStyle w:val="15"/>
              <w:spacing w:line="360" w:lineRule="auto"/>
              <w:ind w:left="0" w:leftChars="0" w:firstLine="0" w:firstLineChars="0"/>
              <w:jc w:val="center"/>
              <w:rPr>
                <w:sz w:val="18"/>
                <w:szCs w:val="18"/>
              </w:rPr>
            </w:pPr>
            <w:r>
              <w:rPr>
                <w:sz w:val="18"/>
                <w:szCs w:val="18"/>
              </w:rPr>
              <w:t>40</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57.94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23.96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18</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63.52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24.69 </w:t>
            </w:r>
          </w:p>
        </w:tc>
        <w:tc>
          <w:tcPr>
            <w:tcW w:w="1641" w:type="dxa"/>
            <w:vAlign w:val="center"/>
          </w:tcPr>
          <w:p>
            <w:pPr>
              <w:pStyle w:val="15"/>
              <w:spacing w:line="360" w:lineRule="auto"/>
              <w:ind w:left="0" w:leftChars="0" w:firstLine="0" w:firstLineChars="0"/>
              <w:jc w:val="center"/>
              <w:rPr>
                <w:sz w:val="18"/>
                <w:szCs w:val="18"/>
              </w:rPr>
            </w:pPr>
            <w:r>
              <w:rPr>
                <w:sz w:val="18"/>
                <w:szCs w:val="18"/>
              </w:rPr>
              <w:t>41</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74.22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22.37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19</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62.88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44.80 </w:t>
            </w:r>
          </w:p>
        </w:tc>
        <w:tc>
          <w:tcPr>
            <w:tcW w:w="1641" w:type="dxa"/>
            <w:vAlign w:val="center"/>
          </w:tcPr>
          <w:p>
            <w:pPr>
              <w:pStyle w:val="15"/>
              <w:spacing w:line="360" w:lineRule="auto"/>
              <w:ind w:left="0" w:leftChars="0" w:firstLine="0" w:firstLineChars="0"/>
              <w:jc w:val="center"/>
              <w:rPr>
                <w:sz w:val="18"/>
                <w:szCs w:val="18"/>
              </w:rPr>
            </w:pPr>
            <w:r>
              <w:rPr>
                <w:sz w:val="18"/>
                <w:szCs w:val="18"/>
              </w:rPr>
              <w:t>42</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52.49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23.48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20</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63.03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30.22 </w:t>
            </w:r>
          </w:p>
        </w:tc>
        <w:tc>
          <w:tcPr>
            <w:tcW w:w="1641" w:type="dxa"/>
            <w:vAlign w:val="center"/>
          </w:tcPr>
          <w:p>
            <w:pPr>
              <w:pStyle w:val="15"/>
              <w:spacing w:line="360" w:lineRule="auto"/>
              <w:ind w:left="0" w:leftChars="0" w:firstLine="0" w:firstLineChars="0"/>
              <w:jc w:val="center"/>
              <w:rPr>
                <w:sz w:val="18"/>
                <w:szCs w:val="18"/>
              </w:rPr>
            </w:pPr>
            <w:r>
              <w:rPr>
                <w:sz w:val="18"/>
                <w:szCs w:val="18"/>
              </w:rPr>
              <w:t>43</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78.69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33.41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21</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41.40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5.86 </w:t>
            </w:r>
          </w:p>
        </w:tc>
        <w:tc>
          <w:tcPr>
            <w:tcW w:w="1641" w:type="dxa"/>
            <w:vAlign w:val="center"/>
          </w:tcPr>
          <w:p>
            <w:pPr>
              <w:pStyle w:val="15"/>
              <w:spacing w:line="360" w:lineRule="auto"/>
              <w:ind w:left="0" w:leftChars="0" w:firstLine="0" w:firstLineChars="0"/>
              <w:jc w:val="center"/>
              <w:rPr>
                <w:sz w:val="18"/>
                <w:szCs w:val="18"/>
              </w:rPr>
            </w:pPr>
            <w:r>
              <w:rPr>
                <w:sz w:val="18"/>
                <w:szCs w:val="18"/>
              </w:rPr>
              <w:t>44</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50.75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36.66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22</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40.65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29.38 </w:t>
            </w:r>
          </w:p>
        </w:tc>
        <w:tc>
          <w:tcPr>
            <w:tcW w:w="1641" w:type="dxa"/>
            <w:vAlign w:val="center"/>
          </w:tcPr>
          <w:p>
            <w:pPr>
              <w:pStyle w:val="15"/>
              <w:spacing w:line="360" w:lineRule="auto"/>
              <w:ind w:left="0" w:leftChars="0" w:firstLine="0" w:firstLineChars="0"/>
              <w:jc w:val="center"/>
              <w:rPr>
                <w:sz w:val="18"/>
                <w:szCs w:val="18"/>
              </w:rPr>
            </w:pPr>
            <w:r>
              <w:rPr>
                <w:sz w:val="18"/>
                <w:szCs w:val="18"/>
              </w:rPr>
              <w:t>45</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72.53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19.46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23</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48.74 </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23.02 </w:t>
            </w:r>
          </w:p>
        </w:tc>
        <w:tc>
          <w:tcPr>
            <w:tcW w:w="1641" w:type="dxa"/>
            <w:vAlign w:val="center"/>
          </w:tcPr>
          <w:p>
            <w:pPr>
              <w:pStyle w:val="15"/>
              <w:spacing w:line="360" w:lineRule="auto"/>
              <w:ind w:left="0" w:leftChars="0" w:firstLine="0" w:firstLineChars="0"/>
              <w:jc w:val="center"/>
              <w:rPr>
                <w:sz w:val="18"/>
                <w:szCs w:val="18"/>
              </w:rPr>
            </w:pPr>
            <w:r>
              <w:rPr>
                <w:sz w:val="18"/>
                <w:szCs w:val="18"/>
              </w:rPr>
              <w:t>46</w:t>
            </w:r>
          </w:p>
        </w:tc>
        <w:tc>
          <w:tcPr>
            <w:tcW w:w="1640" w:type="dxa"/>
            <w:vAlign w:val="center"/>
          </w:tcPr>
          <w:p>
            <w:pPr>
              <w:pStyle w:val="15"/>
              <w:spacing w:line="360" w:lineRule="auto"/>
              <w:ind w:left="0" w:leftChars="0" w:firstLine="0" w:firstLineChars="0"/>
              <w:jc w:val="center"/>
              <w:rPr>
                <w:sz w:val="18"/>
                <w:szCs w:val="18"/>
              </w:rPr>
            </w:pPr>
            <w:r>
              <w:rPr>
                <w:sz w:val="18"/>
                <w:szCs w:val="18"/>
              </w:rPr>
              <w:t xml:space="preserve">75.19 </w:t>
            </w:r>
          </w:p>
        </w:tc>
        <w:tc>
          <w:tcPr>
            <w:tcW w:w="1642" w:type="dxa"/>
            <w:vAlign w:val="center"/>
          </w:tcPr>
          <w:p>
            <w:pPr>
              <w:pStyle w:val="15"/>
              <w:spacing w:line="360" w:lineRule="auto"/>
              <w:ind w:left="0" w:leftChars="0" w:firstLine="0" w:firstLineChars="0"/>
              <w:jc w:val="center"/>
              <w:rPr>
                <w:sz w:val="18"/>
                <w:szCs w:val="18"/>
              </w:rPr>
            </w:pPr>
            <w:r>
              <w:rPr>
                <w:sz w:val="18"/>
                <w:szCs w:val="18"/>
              </w:rPr>
              <w:t xml:space="preserve">25.89 </w:t>
            </w:r>
          </w:p>
        </w:tc>
      </w:tr>
    </w:tbl>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6</w:t>
      </w:r>
      <w:r>
        <w:rPr>
          <w:sz w:val="18"/>
          <w:szCs w:val="18"/>
        </w:rPr>
        <w:t xml:space="preserve">  变异系数占比</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05"/>
        <w:gridCol w:w="1405"/>
        <w:gridCol w:w="1406"/>
        <w:gridCol w:w="1406"/>
        <w:gridCol w:w="1406"/>
        <w:gridCol w:w="1406"/>
        <w:gridCol w:w="141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05"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变异系数 %</w:t>
            </w:r>
          </w:p>
        </w:tc>
        <w:tc>
          <w:tcPr>
            <w:tcW w:w="1405"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≤30</w:t>
            </w:r>
          </w:p>
        </w:tc>
        <w:tc>
          <w:tcPr>
            <w:tcW w:w="1406"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≤31</w:t>
            </w:r>
          </w:p>
        </w:tc>
        <w:tc>
          <w:tcPr>
            <w:tcW w:w="1406"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≤32</w:t>
            </w:r>
          </w:p>
        </w:tc>
        <w:tc>
          <w:tcPr>
            <w:tcW w:w="1406"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≤33</w:t>
            </w:r>
          </w:p>
        </w:tc>
        <w:tc>
          <w:tcPr>
            <w:tcW w:w="1406"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≤34</w:t>
            </w:r>
          </w:p>
        </w:tc>
        <w:tc>
          <w:tcPr>
            <w:tcW w:w="141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405"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占比 %</w:t>
            </w:r>
          </w:p>
        </w:tc>
        <w:tc>
          <w:tcPr>
            <w:tcW w:w="1405"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50</w:t>
            </w:r>
          </w:p>
        </w:tc>
        <w:tc>
          <w:tcPr>
            <w:tcW w:w="1406"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60.5</w:t>
            </w:r>
          </w:p>
        </w:tc>
        <w:tc>
          <w:tcPr>
            <w:tcW w:w="1406"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65.7</w:t>
            </w:r>
          </w:p>
        </w:tc>
        <w:tc>
          <w:tcPr>
            <w:tcW w:w="1406"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68.4</w:t>
            </w:r>
          </w:p>
        </w:tc>
        <w:tc>
          <w:tcPr>
            <w:tcW w:w="1406"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73.6</w:t>
            </w:r>
          </w:p>
        </w:tc>
        <w:tc>
          <w:tcPr>
            <w:tcW w:w="1412"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78.9</w:t>
            </w:r>
          </w:p>
        </w:tc>
      </w:tr>
    </w:tbl>
    <w:p>
      <w:pPr>
        <w:numPr>
          <w:ilvl w:val="-1"/>
          <w:numId w:val="0"/>
        </w:numPr>
        <w:spacing w:beforeLines="50" w:line="360" w:lineRule="auto"/>
        <w:ind w:leftChars="0" w:firstLine="420" w:firstLineChars="200"/>
      </w:pPr>
      <w:r>
        <w:rPr>
          <w:rFonts w:hint="eastAsia"/>
          <w:lang w:val="en-US" w:eastAsia="zh-CN"/>
        </w:rPr>
        <w:t>5）</w:t>
      </w:r>
      <w:r>
        <w:t>着火点是指碳基材料在有氧气条件下，温度突然大幅上升的点着火点检验数据如表</w:t>
      </w:r>
      <w:r>
        <w:rPr>
          <w:rFonts w:hint="eastAsia"/>
        </w:rPr>
        <w:t>7</w:t>
      </w:r>
      <w:r>
        <w:t>所示。烟气净化吸附系统一般在110℃-150℃范围内进行烟气多污染物脱除。其中SO</w:t>
      </w:r>
      <w:r>
        <w:rPr>
          <w:vertAlign w:val="subscript"/>
        </w:rPr>
        <w:t>2</w:t>
      </w:r>
      <w:r>
        <w:t>氧化、NO还原反应均是放热反应，加上系统中存在碳粉等因素，所以塔内温度控制及碳基材料着火点范围控制非常重要，直接影响到系统的运行安全。从表</w:t>
      </w:r>
      <w:r>
        <w:rPr>
          <w:rFonts w:hint="eastAsia"/>
        </w:rPr>
        <w:t>7</w:t>
      </w:r>
      <w:r>
        <w:t>中检验数据可知，目前90%的碳基材料着火点高于430℃，着火点430℃满足工艺需求，更高的着火点会带来安全冗余，因此本标准将火点定为≥430℃。</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7</w:t>
      </w:r>
      <w:r>
        <w:rPr>
          <w:sz w:val="18"/>
          <w:szCs w:val="18"/>
        </w:rPr>
        <w:t xml:space="preserve">  着火点测试结果</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231"/>
        <w:gridCol w:w="1231"/>
        <w:gridCol w:w="1231"/>
        <w:gridCol w:w="1231"/>
        <w:gridCol w:w="1231"/>
        <w:gridCol w:w="1231"/>
        <w:gridCol w:w="123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着火点 ℃</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着火点 ℃</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着火点 ℃</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7"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着火点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492.8 </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17</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447.8 </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33</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491 </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49</w:t>
            </w:r>
          </w:p>
        </w:tc>
        <w:tc>
          <w:tcPr>
            <w:tcW w:w="1237"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439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462.3 </w:t>
            </w:r>
          </w:p>
        </w:tc>
        <w:tc>
          <w:tcPr>
            <w:tcW w:w="1231" w:type="dxa"/>
            <w:vAlign w:val="center"/>
          </w:tcPr>
          <w:p>
            <w:pPr>
              <w:pStyle w:val="15"/>
              <w:spacing w:line="360" w:lineRule="auto"/>
              <w:ind w:left="0" w:leftChars="0" w:firstLine="0" w:firstLineChars="0"/>
              <w:jc w:val="center"/>
              <w:rPr>
                <w:sz w:val="18"/>
                <w:szCs w:val="18"/>
              </w:rPr>
            </w:pPr>
            <w:r>
              <w:rPr>
                <w:sz w:val="18"/>
                <w:szCs w:val="18"/>
              </w:rPr>
              <w:t>18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460.7 </w:t>
            </w:r>
          </w:p>
        </w:tc>
        <w:tc>
          <w:tcPr>
            <w:tcW w:w="1231" w:type="dxa"/>
            <w:vAlign w:val="center"/>
          </w:tcPr>
          <w:p>
            <w:pPr>
              <w:pStyle w:val="15"/>
              <w:spacing w:line="360" w:lineRule="auto"/>
              <w:ind w:left="0" w:leftChars="0" w:firstLine="0" w:firstLineChars="0"/>
              <w:jc w:val="center"/>
              <w:rPr>
                <w:sz w:val="18"/>
                <w:szCs w:val="18"/>
              </w:rPr>
            </w:pPr>
            <w:r>
              <w:rPr>
                <w:sz w:val="18"/>
                <w:szCs w:val="18"/>
              </w:rPr>
              <w:t>34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465 </w:t>
            </w:r>
          </w:p>
        </w:tc>
        <w:tc>
          <w:tcPr>
            <w:tcW w:w="1231" w:type="dxa"/>
            <w:vAlign w:val="center"/>
          </w:tcPr>
          <w:p>
            <w:pPr>
              <w:pStyle w:val="15"/>
              <w:spacing w:line="360" w:lineRule="auto"/>
              <w:ind w:left="0" w:leftChars="0" w:firstLine="0" w:firstLineChars="0"/>
              <w:jc w:val="center"/>
              <w:rPr>
                <w:sz w:val="18"/>
                <w:szCs w:val="18"/>
              </w:rPr>
            </w:pPr>
            <w:r>
              <w:rPr>
                <w:sz w:val="18"/>
                <w:szCs w:val="18"/>
              </w:rPr>
              <w:t>50</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438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432.9 </w:t>
            </w:r>
          </w:p>
        </w:tc>
        <w:tc>
          <w:tcPr>
            <w:tcW w:w="1231" w:type="dxa"/>
            <w:vAlign w:val="center"/>
          </w:tcPr>
          <w:p>
            <w:pPr>
              <w:pStyle w:val="15"/>
              <w:spacing w:line="360" w:lineRule="auto"/>
              <w:ind w:left="0" w:leftChars="0" w:firstLine="0" w:firstLineChars="0"/>
              <w:jc w:val="center"/>
              <w:rPr>
                <w:sz w:val="18"/>
                <w:szCs w:val="18"/>
              </w:rPr>
            </w:pPr>
            <w:r>
              <w:rPr>
                <w:sz w:val="18"/>
                <w:szCs w:val="18"/>
              </w:rPr>
              <w:t>19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478.1 </w:t>
            </w:r>
          </w:p>
        </w:tc>
        <w:tc>
          <w:tcPr>
            <w:tcW w:w="1231" w:type="dxa"/>
            <w:vAlign w:val="center"/>
          </w:tcPr>
          <w:p>
            <w:pPr>
              <w:pStyle w:val="15"/>
              <w:spacing w:line="360" w:lineRule="auto"/>
              <w:ind w:left="0" w:leftChars="0" w:firstLine="0" w:firstLineChars="0"/>
              <w:jc w:val="center"/>
              <w:rPr>
                <w:sz w:val="18"/>
                <w:szCs w:val="18"/>
              </w:rPr>
            </w:pPr>
            <w:r>
              <w:rPr>
                <w:sz w:val="18"/>
                <w:szCs w:val="18"/>
              </w:rPr>
              <w:t>35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472 </w:t>
            </w:r>
          </w:p>
        </w:tc>
        <w:tc>
          <w:tcPr>
            <w:tcW w:w="1231" w:type="dxa"/>
            <w:vAlign w:val="center"/>
          </w:tcPr>
          <w:p>
            <w:pPr>
              <w:pStyle w:val="15"/>
              <w:spacing w:line="360" w:lineRule="auto"/>
              <w:ind w:left="0" w:leftChars="0" w:firstLine="0" w:firstLineChars="0"/>
              <w:jc w:val="center"/>
              <w:rPr>
                <w:sz w:val="18"/>
                <w:szCs w:val="18"/>
              </w:rPr>
            </w:pPr>
            <w:r>
              <w:rPr>
                <w:sz w:val="18"/>
                <w:szCs w:val="18"/>
              </w:rPr>
              <w:t>51</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448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477.5 </w:t>
            </w:r>
          </w:p>
        </w:tc>
        <w:tc>
          <w:tcPr>
            <w:tcW w:w="1231" w:type="dxa"/>
            <w:vAlign w:val="center"/>
          </w:tcPr>
          <w:p>
            <w:pPr>
              <w:pStyle w:val="15"/>
              <w:spacing w:line="360" w:lineRule="auto"/>
              <w:ind w:left="0" w:leftChars="0" w:firstLine="0" w:firstLineChars="0"/>
              <w:jc w:val="center"/>
              <w:rPr>
                <w:sz w:val="18"/>
                <w:szCs w:val="18"/>
              </w:rPr>
            </w:pPr>
            <w:r>
              <w:rPr>
                <w:sz w:val="18"/>
                <w:szCs w:val="18"/>
              </w:rPr>
              <w:t>20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439.2 </w:t>
            </w:r>
          </w:p>
        </w:tc>
        <w:tc>
          <w:tcPr>
            <w:tcW w:w="1231" w:type="dxa"/>
            <w:vAlign w:val="center"/>
          </w:tcPr>
          <w:p>
            <w:pPr>
              <w:pStyle w:val="15"/>
              <w:spacing w:line="360" w:lineRule="auto"/>
              <w:ind w:left="0" w:leftChars="0" w:firstLine="0" w:firstLineChars="0"/>
              <w:jc w:val="center"/>
              <w:rPr>
                <w:sz w:val="18"/>
                <w:szCs w:val="18"/>
              </w:rPr>
            </w:pPr>
            <w:r>
              <w:rPr>
                <w:sz w:val="18"/>
                <w:szCs w:val="18"/>
              </w:rPr>
              <w:t>36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506 </w:t>
            </w:r>
          </w:p>
        </w:tc>
        <w:tc>
          <w:tcPr>
            <w:tcW w:w="1231" w:type="dxa"/>
            <w:vAlign w:val="center"/>
          </w:tcPr>
          <w:p>
            <w:pPr>
              <w:pStyle w:val="15"/>
              <w:spacing w:line="360" w:lineRule="auto"/>
              <w:ind w:left="0" w:leftChars="0" w:firstLine="0" w:firstLineChars="0"/>
              <w:jc w:val="center"/>
              <w:rPr>
                <w:sz w:val="18"/>
                <w:szCs w:val="18"/>
              </w:rPr>
            </w:pPr>
            <w:r>
              <w:rPr>
                <w:sz w:val="18"/>
                <w:szCs w:val="18"/>
              </w:rPr>
              <w:t>52</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488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472.9 </w:t>
            </w:r>
          </w:p>
        </w:tc>
        <w:tc>
          <w:tcPr>
            <w:tcW w:w="1231" w:type="dxa"/>
            <w:vAlign w:val="center"/>
          </w:tcPr>
          <w:p>
            <w:pPr>
              <w:pStyle w:val="15"/>
              <w:spacing w:line="360" w:lineRule="auto"/>
              <w:ind w:left="0" w:leftChars="0" w:firstLine="0" w:firstLineChars="0"/>
              <w:jc w:val="center"/>
              <w:rPr>
                <w:sz w:val="18"/>
                <w:szCs w:val="18"/>
              </w:rPr>
            </w:pPr>
            <w:r>
              <w:rPr>
                <w:sz w:val="18"/>
                <w:szCs w:val="18"/>
              </w:rPr>
              <w:t>21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425.0 </w:t>
            </w:r>
          </w:p>
        </w:tc>
        <w:tc>
          <w:tcPr>
            <w:tcW w:w="1231" w:type="dxa"/>
            <w:vAlign w:val="center"/>
          </w:tcPr>
          <w:p>
            <w:pPr>
              <w:pStyle w:val="15"/>
              <w:spacing w:line="360" w:lineRule="auto"/>
              <w:ind w:left="0" w:leftChars="0" w:firstLine="0" w:firstLineChars="0"/>
              <w:jc w:val="center"/>
              <w:rPr>
                <w:sz w:val="18"/>
                <w:szCs w:val="18"/>
              </w:rPr>
            </w:pPr>
            <w:r>
              <w:rPr>
                <w:sz w:val="18"/>
                <w:szCs w:val="18"/>
              </w:rPr>
              <w:t>37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501 </w:t>
            </w:r>
          </w:p>
        </w:tc>
        <w:tc>
          <w:tcPr>
            <w:tcW w:w="1231" w:type="dxa"/>
            <w:vAlign w:val="center"/>
          </w:tcPr>
          <w:p>
            <w:pPr>
              <w:pStyle w:val="15"/>
              <w:spacing w:line="360" w:lineRule="auto"/>
              <w:ind w:left="0" w:leftChars="0" w:firstLine="0" w:firstLineChars="0"/>
              <w:jc w:val="center"/>
              <w:rPr>
                <w:sz w:val="18"/>
                <w:szCs w:val="18"/>
              </w:rPr>
            </w:pPr>
            <w:r>
              <w:rPr>
                <w:sz w:val="18"/>
                <w:szCs w:val="18"/>
              </w:rPr>
              <w:t>53</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479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485.2 </w:t>
            </w:r>
          </w:p>
        </w:tc>
        <w:tc>
          <w:tcPr>
            <w:tcW w:w="1231" w:type="dxa"/>
            <w:vAlign w:val="center"/>
          </w:tcPr>
          <w:p>
            <w:pPr>
              <w:pStyle w:val="15"/>
              <w:spacing w:line="360" w:lineRule="auto"/>
              <w:ind w:left="0" w:leftChars="0" w:firstLine="0" w:firstLineChars="0"/>
              <w:jc w:val="center"/>
              <w:rPr>
                <w:sz w:val="18"/>
                <w:szCs w:val="18"/>
              </w:rPr>
            </w:pPr>
            <w:r>
              <w:rPr>
                <w:sz w:val="18"/>
                <w:szCs w:val="18"/>
              </w:rPr>
              <w:t>22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475.9 </w:t>
            </w:r>
          </w:p>
        </w:tc>
        <w:tc>
          <w:tcPr>
            <w:tcW w:w="1231" w:type="dxa"/>
            <w:vAlign w:val="center"/>
          </w:tcPr>
          <w:p>
            <w:pPr>
              <w:pStyle w:val="15"/>
              <w:spacing w:line="360" w:lineRule="auto"/>
              <w:ind w:left="0" w:leftChars="0" w:firstLine="0" w:firstLineChars="0"/>
              <w:jc w:val="center"/>
              <w:rPr>
                <w:sz w:val="18"/>
                <w:szCs w:val="18"/>
              </w:rPr>
            </w:pPr>
            <w:r>
              <w:rPr>
                <w:sz w:val="18"/>
                <w:szCs w:val="18"/>
              </w:rPr>
              <w:t>38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474 </w:t>
            </w:r>
          </w:p>
        </w:tc>
        <w:tc>
          <w:tcPr>
            <w:tcW w:w="1231" w:type="dxa"/>
            <w:vAlign w:val="center"/>
          </w:tcPr>
          <w:p>
            <w:pPr>
              <w:pStyle w:val="15"/>
              <w:spacing w:line="360" w:lineRule="auto"/>
              <w:ind w:left="0" w:leftChars="0" w:firstLine="0" w:firstLineChars="0"/>
              <w:jc w:val="center"/>
              <w:rPr>
                <w:sz w:val="18"/>
                <w:szCs w:val="18"/>
              </w:rPr>
            </w:pPr>
            <w:r>
              <w:rPr>
                <w:sz w:val="18"/>
                <w:szCs w:val="18"/>
              </w:rPr>
              <w:t>54</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478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438.5 </w:t>
            </w:r>
          </w:p>
        </w:tc>
        <w:tc>
          <w:tcPr>
            <w:tcW w:w="1231" w:type="dxa"/>
            <w:vAlign w:val="center"/>
          </w:tcPr>
          <w:p>
            <w:pPr>
              <w:pStyle w:val="15"/>
              <w:spacing w:line="360" w:lineRule="auto"/>
              <w:ind w:left="0" w:leftChars="0" w:firstLine="0" w:firstLineChars="0"/>
              <w:jc w:val="center"/>
              <w:rPr>
                <w:sz w:val="18"/>
                <w:szCs w:val="18"/>
              </w:rPr>
            </w:pPr>
            <w:r>
              <w:rPr>
                <w:sz w:val="18"/>
                <w:szCs w:val="18"/>
              </w:rPr>
              <w:t>23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508 </w:t>
            </w:r>
          </w:p>
        </w:tc>
        <w:tc>
          <w:tcPr>
            <w:tcW w:w="1231" w:type="dxa"/>
            <w:vAlign w:val="center"/>
          </w:tcPr>
          <w:p>
            <w:pPr>
              <w:pStyle w:val="15"/>
              <w:spacing w:line="360" w:lineRule="auto"/>
              <w:ind w:left="0" w:leftChars="0" w:firstLine="0" w:firstLineChars="0"/>
              <w:jc w:val="center"/>
              <w:rPr>
                <w:sz w:val="18"/>
                <w:szCs w:val="18"/>
              </w:rPr>
            </w:pPr>
            <w:r>
              <w:rPr>
                <w:sz w:val="18"/>
                <w:szCs w:val="18"/>
              </w:rPr>
              <w:t>39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457 </w:t>
            </w:r>
          </w:p>
        </w:tc>
        <w:tc>
          <w:tcPr>
            <w:tcW w:w="1231" w:type="dxa"/>
            <w:vAlign w:val="center"/>
          </w:tcPr>
          <w:p>
            <w:pPr>
              <w:pStyle w:val="15"/>
              <w:spacing w:line="360" w:lineRule="auto"/>
              <w:ind w:left="0" w:leftChars="0" w:firstLine="0" w:firstLineChars="0"/>
              <w:jc w:val="center"/>
              <w:rPr>
                <w:sz w:val="18"/>
                <w:szCs w:val="18"/>
              </w:rPr>
            </w:pPr>
            <w:r>
              <w:rPr>
                <w:sz w:val="18"/>
                <w:szCs w:val="18"/>
              </w:rPr>
              <w:t>55</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474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491.4 </w:t>
            </w:r>
          </w:p>
        </w:tc>
        <w:tc>
          <w:tcPr>
            <w:tcW w:w="1231" w:type="dxa"/>
            <w:vAlign w:val="center"/>
          </w:tcPr>
          <w:p>
            <w:pPr>
              <w:pStyle w:val="15"/>
              <w:spacing w:line="360" w:lineRule="auto"/>
              <w:ind w:left="0" w:leftChars="0" w:firstLine="0" w:firstLineChars="0"/>
              <w:jc w:val="center"/>
              <w:rPr>
                <w:sz w:val="18"/>
                <w:szCs w:val="18"/>
              </w:rPr>
            </w:pPr>
            <w:r>
              <w:rPr>
                <w:sz w:val="18"/>
                <w:szCs w:val="18"/>
              </w:rPr>
              <w:t>24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478 </w:t>
            </w:r>
          </w:p>
        </w:tc>
        <w:tc>
          <w:tcPr>
            <w:tcW w:w="1231" w:type="dxa"/>
            <w:vAlign w:val="center"/>
          </w:tcPr>
          <w:p>
            <w:pPr>
              <w:pStyle w:val="15"/>
              <w:spacing w:line="360" w:lineRule="auto"/>
              <w:ind w:left="0" w:leftChars="0" w:firstLine="0" w:firstLineChars="0"/>
              <w:jc w:val="center"/>
              <w:rPr>
                <w:sz w:val="18"/>
                <w:szCs w:val="18"/>
              </w:rPr>
            </w:pPr>
            <w:r>
              <w:rPr>
                <w:sz w:val="18"/>
                <w:szCs w:val="18"/>
              </w:rPr>
              <w:t>40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458 </w:t>
            </w:r>
          </w:p>
        </w:tc>
        <w:tc>
          <w:tcPr>
            <w:tcW w:w="1231" w:type="dxa"/>
            <w:vAlign w:val="center"/>
          </w:tcPr>
          <w:p>
            <w:pPr>
              <w:pStyle w:val="15"/>
              <w:spacing w:line="360" w:lineRule="auto"/>
              <w:ind w:left="0" w:leftChars="0" w:firstLine="0" w:firstLineChars="0"/>
              <w:jc w:val="center"/>
              <w:rPr>
                <w:sz w:val="18"/>
                <w:szCs w:val="18"/>
              </w:rPr>
            </w:pPr>
            <w:r>
              <w:rPr>
                <w:sz w:val="18"/>
                <w:szCs w:val="18"/>
              </w:rPr>
              <w:t>56</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467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510.0 </w:t>
            </w:r>
          </w:p>
        </w:tc>
        <w:tc>
          <w:tcPr>
            <w:tcW w:w="1231" w:type="dxa"/>
            <w:vAlign w:val="center"/>
          </w:tcPr>
          <w:p>
            <w:pPr>
              <w:pStyle w:val="15"/>
              <w:spacing w:line="360" w:lineRule="auto"/>
              <w:ind w:left="0" w:leftChars="0" w:firstLine="0" w:firstLineChars="0"/>
              <w:jc w:val="center"/>
              <w:rPr>
                <w:sz w:val="18"/>
                <w:szCs w:val="18"/>
              </w:rPr>
            </w:pPr>
            <w:r>
              <w:rPr>
                <w:sz w:val="18"/>
                <w:szCs w:val="18"/>
              </w:rPr>
              <w:t>25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500 </w:t>
            </w:r>
          </w:p>
        </w:tc>
        <w:tc>
          <w:tcPr>
            <w:tcW w:w="1231" w:type="dxa"/>
            <w:vAlign w:val="center"/>
          </w:tcPr>
          <w:p>
            <w:pPr>
              <w:pStyle w:val="15"/>
              <w:spacing w:line="360" w:lineRule="auto"/>
              <w:ind w:left="0" w:leftChars="0" w:firstLine="0" w:firstLineChars="0"/>
              <w:jc w:val="center"/>
              <w:rPr>
                <w:sz w:val="18"/>
                <w:szCs w:val="18"/>
              </w:rPr>
            </w:pPr>
            <w:r>
              <w:rPr>
                <w:sz w:val="18"/>
                <w:szCs w:val="18"/>
              </w:rPr>
              <w:t>41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479 </w:t>
            </w:r>
          </w:p>
        </w:tc>
        <w:tc>
          <w:tcPr>
            <w:tcW w:w="1231" w:type="dxa"/>
            <w:vAlign w:val="center"/>
          </w:tcPr>
          <w:p>
            <w:pPr>
              <w:pStyle w:val="15"/>
              <w:spacing w:line="360" w:lineRule="auto"/>
              <w:ind w:left="0" w:leftChars="0" w:firstLine="0" w:firstLineChars="0"/>
              <w:jc w:val="center"/>
              <w:rPr>
                <w:sz w:val="18"/>
                <w:szCs w:val="18"/>
              </w:rPr>
            </w:pPr>
            <w:r>
              <w:rPr>
                <w:sz w:val="18"/>
                <w:szCs w:val="18"/>
              </w:rPr>
              <w:t>57</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465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469.1 </w:t>
            </w:r>
          </w:p>
        </w:tc>
        <w:tc>
          <w:tcPr>
            <w:tcW w:w="1231" w:type="dxa"/>
            <w:vAlign w:val="center"/>
          </w:tcPr>
          <w:p>
            <w:pPr>
              <w:pStyle w:val="15"/>
              <w:spacing w:line="360" w:lineRule="auto"/>
              <w:ind w:left="0" w:leftChars="0" w:firstLine="0" w:firstLineChars="0"/>
              <w:jc w:val="center"/>
              <w:rPr>
                <w:sz w:val="18"/>
                <w:szCs w:val="18"/>
              </w:rPr>
            </w:pPr>
            <w:r>
              <w:rPr>
                <w:sz w:val="18"/>
                <w:szCs w:val="18"/>
              </w:rPr>
              <w:t>26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448 </w:t>
            </w:r>
          </w:p>
        </w:tc>
        <w:tc>
          <w:tcPr>
            <w:tcW w:w="1231" w:type="dxa"/>
            <w:vAlign w:val="center"/>
          </w:tcPr>
          <w:p>
            <w:pPr>
              <w:pStyle w:val="15"/>
              <w:spacing w:line="360" w:lineRule="auto"/>
              <w:ind w:left="0" w:leftChars="0" w:firstLine="0" w:firstLineChars="0"/>
              <w:jc w:val="center"/>
              <w:rPr>
                <w:sz w:val="18"/>
                <w:szCs w:val="18"/>
              </w:rPr>
            </w:pPr>
            <w:r>
              <w:rPr>
                <w:sz w:val="18"/>
                <w:szCs w:val="18"/>
              </w:rPr>
              <w:t>42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480 </w:t>
            </w:r>
          </w:p>
        </w:tc>
        <w:tc>
          <w:tcPr>
            <w:tcW w:w="1231" w:type="dxa"/>
            <w:vAlign w:val="center"/>
          </w:tcPr>
          <w:p>
            <w:pPr>
              <w:pStyle w:val="15"/>
              <w:spacing w:line="360" w:lineRule="auto"/>
              <w:ind w:left="0" w:leftChars="0" w:firstLine="0" w:firstLineChars="0"/>
              <w:jc w:val="center"/>
              <w:rPr>
                <w:sz w:val="18"/>
                <w:szCs w:val="18"/>
              </w:rPr>
            </w:pPr>
            <w:r>
              <w:rPr>
                <w:sz w:val="18"/>
                <w:szCs w:val="18"/>
              </w:rPr>
              <w:t>58</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460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487.0 </w:t>
            </w:r>
          </w:p>
        </w:tc>
        <w:tc>
          <w:tcPr>
            <w:tcW w:w="1231" w:type="dxa"/>
            <w:vAlign w:val="center"/>
          </w:tcPr>
          <w:p>
            <w:pPr>
              <w:pStyle w:val="15"/>
              <w:spacing w:line="360" w:lineRule="auto"/>
              <w:ind w:left="0" w:leftChars="0" w:firstLine="0" w:firstLineChars="0"/>
              <w:jc w:val="center"/>
              <w:rPr>
                <w:sz w:val="18"/>
                <w:szCs w:val="18"/>
              </w:rPr>
            </w:pPr>
            <w:r>
              <w:rPr>
                <w:sz w:val="18"/>
                <w:szCs w:val="18"/>
              </w:rPr>
              <w:t>27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454 </w:t>
            </w:r>
          </w:p>
        </w:tc>
        <w:tc>
          <w:tcPr>
            <w:tcW w:w="1231" w:type="dxa"/>
            <w:vAlign w:val="center"/>
          </w:tcPr>
          <w:p>
            <w:pPr>
              <w:pStyle w:val="15"/>
              <w:spacing w:line="360" w:lineRule="auto"/>
              <w:ind w:left="0" w:leftChars="0" w:firstLine="0" w:firstLineChars="0"/>
              <w:jc w:val="center"/>
              <w:rPr>
                <w:sz w:val="18"/>
                <w:szCs w:val="18"/>
              </w:rPr>
            </w:pPr>
            <w:r>
              <w:rPr>
                <w:sz w:val="18"/>
                <w:szCs w:val="18"/>
              </w:rPr>
              <w:t>43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480 </w:t>
            </w:r>
          </w:p>
        </w:tc>
        <w:tc>
          <w:tcPr>
            <w:tcW w:w="1231" w:type="dxa"/>
            <w:vAlign w:val="center"/>
          </w:tcPr>
          <w:p>
            <w:pPr>
              <w:pStyle w:val="15"/>
              <w:spacing w:line="360" w:lineRule="auto"/>
              <w:ind w:left="0" w:leftChars="0" w:firstLine="0" w:firstLineChars="0"/>
              <w:jc w:val="center"/>
              <w:rPr>
                <w:sz w:val="18"/>
                <w:szCs w:val="18"/>
              </w:rPr>
            </w:pPr>
            <w:r>
              <w:rPr>
                <w:sz w:val="18"/>
                <w:szCs w:val="18"/>
              </w:rPr>
              <w:t>59</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447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509.2 </w:t>
            </w:r>
          </w:p>
        </w:tc>
        <w:tc>
          <w:tcPr>
            <w:tcW w:w="1231" w:type="dxa"/>
            <w:vAlign w:val="center"/>
          </w:tcPr>
          <w:p>
            <w:pPr>
              <w:pStyle w:val="15"/>
              <w:spacing w:line="360" w:lineRule="auto"/>
              <w:ind w:left="0" w:leftChars="0" w:firstLine="0" w:firstLineChars="0"/>
              <w:jc w:val="center"/>
              <w:rPr>
                <w:sz w:val="18"/>
                <w:szCs w:val="18"/>
              </w:rPr>
            </w:pPr>
            <w:r>
              <w:rPr>
                <w:sz w:val="18"/>
                <w:szCs w:val="18"/>
              </w:rPr>
              <w:t>28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454 </w:t>
            </w:r>
          </w:p>
        </w:tc>
        <w:tc>
          <w:tcPr>
            <w:tcW w:w="1231" w:type="dxa"/>
            <w:vAlign w:val="center"/>
          </w:tcPr>
          <w:p>
            <w:pPr>
              <w:pStyle w:val="15"/>
              <w:spacing w:line="360" w:lineRule="auto"/>
              <w:ind w:left="0" w:leftChars="0" w:firstLine="0" w:firstLineChars="0"/>
              <w:jc w:val="center"/>
              <w:rPr>
                <w:sz w:val="18"/>
                <w:szCs w:val="18"/>
              </w:rPr>
            </w:pPr>
            <w:r>
              <w:rPr>
                <w:sz w:val="18"/>
                <w:szCs w:val="18"/>
              </w:rPr>
              <w:t>44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474 </w:t>
            </w:r>
          </w:p>
        </w:tc>
        <w:tc>
          <w:tcPr>
            <w:tcW w:w="1231" w:type="dxa"/>
            <w:vAlign w:val="center"/>
          </w:tcPr>
          <w:p>
            <w:pPr>
              <w:pStyle w:val="15"/>
              <w:spacing w:line="360" w:lineRule="auto"/>
              <w:ind w:left="0" w:leftChars="0" w:firstLine="0" w:firstLineChars="0"/>
              <w:jc w:val="center"/>
              <w:rPr>
                <w:sz w:val="18"/>
                <w:szCs w:val="18"/>
              </w:rPr>
            </w:pPr>
            <w:r>
              <w:rPr>
                <w:sz w:val="18"/>
                <w:szCs w:val="18"/>
              </w:rPr>
              <w:t>60</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462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477.9 </w:t>
            </w:r>
          </w:p>
        </w:tc>
        <w:tc>
          <w:tcPr>
            <w:tcW w:w="1231" w:type="dxa"/>
            <w:vAlign w:val="center"/>
          </w:tcPr>
          <w:p>
            <w:pPr>
              <w:pStyle w:val="15"/>
              <w:spacing w:line="360" w:lineRule="auto"/>
              <w:ind w:left="0" w:leftChars="0" w:firstLine="0" w:firstLineChars="0"/>
              <w:jc w:val="center"/>
              <w:rPr>
                <w:sz w:val="18"/>
                <w:szCs w:val="18"/>
              </w:rPr>
            </w:pPr>
            <w:r>
              <w:rPr>
                <w:sz w:val="18"/>
                <w:szCs w:val="18"/>
              </w:rPr>
              <w:t>29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501 </w:t>
            </w:r>
          </w:p>
        </w:tc>
        <w:tc>
          <w:tcPr>
            <w:tcW w:w="1231" w:type="dxa"/>
            <w:vAlign w:val="center"/>
          </w:tcPr>
          <w:p>
            <w:pPr>
              <w:pStyle w:val="15"/>
              <w:spacing w:line="360" w:lineRule="auto"/>
              <w:ind w:left="0" w:leftChars="0" w:firstLine="0" w:firstLineChars="0"/>
              <w:jc w:val="center"/>
              <w:rPr>
                <w:sz w:val="18"/>
                <w:szCs w:val="18"/>
              </w:rPr>
            </w:pPr>
            <w:r>
              <w:rPr>
                <w:sz w:val="18"/>
                <w:szCs w:val="18"/>
              </w:rPr>
              <w:t>45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479 </w:t>
            </w:r>
          </w:p>
        </w:tc>
        <w:tc>
          <w:tcPr>
            <w:tcW w:w="1231" w:type="dxa"/>
            <w:vAlign w:val="center"/>
          </w:tcPr>
          <w:p>
            <w:pPr>
              <w:pStyle w:val="15"/>
              <w:spacing w:line="360" w:lineRule="auto"/>
              <w:ind w:left="0" w:leftChars="0" w:firstLine="0" w:firstLineChars="0"/>
              <w:jc w:val="center"/>
              <w:rPr>
                <w:sz w:val="18"/>
                <w:szCs w:val="18"/>
              </w:rPr>
            </w:pPr>
            <w:r>
              <w:rPr>
                <w:sz w:val="18"/>
                <w:szCs w:val="18"/>
              </w:rPr>
              <w:t>61</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471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381.1 </w:t>
            </w:r>
          </w:p>
        </w:tc>
        <w:tc>
          <w:tcPr>
            <w:tcW w:w="1231" w:type="dxa"/>
            <w:vAlign w:val="center"/>
          </w:tcPr>
          <w:p>
            <w:pPr>
              <w:pStyle w:val="15"/>
              <w:spacing w:line="360" w:lineRule="auto"/>
              <w:ind w:left="0" w:leftChars="0" w:firstLine="0" w:firstLineChars="0"/>
              <w:jc w:val="center"/>
              <w:rPr>
                <w:sz w:val="18"/>
                <w:szCs w:val="18"/>
              </w:rPr>
            </w:pPr>
            <w:r>
              <w:rPr>
                <w:sz w:val="18"/>
                <w:szCs w:val="18"/>
              </w:rPr>
              <w:t>30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493 </w:t>
            </w:r>
          </w:p>
        </w:tc>
        <w:tc>
          <w:tcPr>
            <w:tcW w:w="1231" w:type="dxa"/>
            <w:vAlign w:val="center"/>
          </w:tcPr>
          <w:p>
            <w:pPr>
              <w:pStyle w:val="15"/>
              <w:spacing w:line="360" w:lineRule="auto"/>
              <w:ind w:left="0" w:leftChars="0" w:firstLine="0" w:firstLineChars="0"/>
              <w:jc w:val="center"/>
              <w:rPr>
                <w:sz w:val="18"/>
                <w:szCs w:val="18"/>
              </w:rPr>
            </w:pPr>
            <w:r>
              <w:rPr>
                <w:sz w:val="18"/>
                <w:szCs w:val="18"/>
              </w:rPr>
              <w:t>46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437 </w:t>
            </w:r>
          </w:p>
        </w:tc>
        <w:tc>
          <w:tcPr>
            <w:tcW w:w="1231" w:type="dxa"/>
            <w:vAlign w:val="center"/>
          </w:tcPr>
          <w:p>
            <w:pPr>
              <w:pStyle w:val="15"/>
              <w:spacing w:line="360" w:lineRule="auto"/>
              <w:ind w:left="0" w:leftChars="0" w:firstLine="0" w:firstLineChars="0"/>
              <w:jc w:val="center"/>
              <w:rPr>
                <w:sz w:val="18"/>
                <w:szCs w:val="18"/>
              </w:rPr>
            </w:pPr>
            <w:r>
              <w:rPr>
                <w:sz w:val="18"/>
                <w:szCs w:val="18"/>
              </w:rPr>
              <w:t>62</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475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376.2 </w:t>
            </w:r>
          </w:p>
        </w:tc>
        <w:tc>
          <w:tcPr>
            <w:tcW w:w="1231" w:type="dxa"/>
            <w:vAlign w:val="center"/>
          </w:tcPr>
          <w:p>
            <w:pPr>
              <w:pStyle w:val="15"/>
              <w:spacing w:line="360" w:lineRule="auto"/>
              <w:ind w:left="0" w:leftChars="0" w:firstLine="0" w:firstLineChars="0"/>
              <w:jc w:val="center"/>
              <w:rPr>
                <w:sz w:val="18"/>
                <w:szCs w:val="18"/>
              </w:rPr>
            </w:pPr>
            <w:r>
              <w:rPr>
                <w:sz w:val="18"/>
                <w:szCs w:val="18"/>
              </w:rPr>
              <w:t>31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496 </w:t>
            </w:r>
          </w:p>
        </w:tc>
        <w:tc>
          <w:tcPr>
            <w:tcW w:w="1231" w:type="dxa"/>
            <w:vAlign w:val="center"/>
          </w:tcPr>
          <w:p>
            <w:pPr>
              <w:pStyle w:val="15"/>
              <w:spacing w:line="360" w:lineRule="auto"/>
              <w:ind w:left="0" w:leftChars="0" w:firstLine="0" w:firstLineChars="0"/>
              <w:jc w:val="center"/>
              <w:rPr>
                <w:sz w:val="18"/>
                <w:szCs w:val="18"/>
              </w:rPr>
            </w:pPr>
            <w:r>
              <w:rPr>
                <w:sz w:val="18"/>
                <w:szCs w:val="18"/>
              </w:rPr>
              <w:t>47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440 </w:t>
            </w:r>
          </w:p>
        </w:tc>
        <w:tc>
          <w:tcPr>
            <w:tcW w:w="1231" w:type="dxa"/>
            <w:vAlign w:val="center"/>
          </w:tcPr>
          <w:p>
            <w:pPr>
              <w:pStyle w:val="15"/>
              <w:spacing w:line="360" w:lineRule="auto"/>
              <w:ind w:left="0" w:leftChars="0" w:firstLine="0" w:firstLineChars="0"/>
              <w:jc w:val="center"/>
              <w:rPr>
                <w:sz w:val="18"/>
                <w:szCs w:val="18"/>
              </w:rPr>
            </w:pPr>
            <w:r>
              <w:rPr>
                <w:sz w:val="18"/>
                <w:szCs w:val="18"/>
              </w:rPr>
              <w:t>63</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466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447.8 </w:t>
            </w:r>
          </w:p>
        </w:tc>
        <w:tc>
          <w:tcPr>
            <w:tcW w:w="1231" w:type="dxa"/>
            <w:vAlign w:val="center"/>
          </w:tcPr>
          <w:p>
            <w:pPr>
              <w:pStyle w:val="15"/>
              <w:spacing w:line="360" w:lineRule="auto"/>
              <w:ind w:left="0" w:leftChars="0" w:firstLine="0" w:firstLineChars="0"/>
              <w:jc w:val="center"/>
              <w:rPr>
                <w:sz w:val="18"/>
                <w:szCs w:val="18"/>
              </w:rPr>
            </w:pPr>
            <w:r>
              <w:rPr>
                <w:sz w:val="18"/>
                <w:szCs w:val="18"/>
              </w:rPr>
              <w:t>32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493 </w:t>
            </w:r>
          </w:p>
        </w:tc>
        <w:tc>
          <w:tcPr>
            <w:tcW w:w="1231" w:type="dxa"/>
            <w:vAlign w:val="center"/>
          </w:tcPr>
          <w:p>
            <w:pPr>
              <w:pStyle w:val="15"/>
              <w:spacing w:line="360" w:lineRule="auto"/>
              <w:ind w:left="0" w:leftChars="0" w:firstLine="0" w:firstLineChars="0"/>
              <w:jc w:val="center"/>
              <w:rPr>
                <w:sz w:val="18"/>
                <w:szCs w:val="18"/>
              </w:rPr>
            </w:pPr>
            <w:r>
              <w:rPr>
                <w:sz w:val="18"/>
                <w:szCs w:val="18"/>
              </w:rPr>
              <w:t>48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447 </w:t>
            </w:r>
          </w:p>
        </w:tc>
        <w:tc>
          <w:tcPr>
            <w:tcW w:w="1231" w:type="dxa"/>
            <w:vAlign w:val="center"/>
          </w:tcPr>
          <w:p>
            <w:pPr>
              <w:pStyle w:val="15"/>
              <w:spacing w:line="360" w:lineRule="auto"/>
              <w:ind w:left="0" w:leftChars="0" w:firstLine="0" w:firstLineChars="0"/>
              <w:jc w:val="center"/>
              <w:rPr>
                <w:sz w:val="18"/>
                <w:szCs w:val="18"/>
              </w:rPr>
            </w:pPr>
            <w:r>
              <w:rPr>
                <w:sz w:val="18"/>
                <w:szCs w:val="18"/>
              </w:rPr>
              <w:t>64</w:t>
            </w:r>
          </w:p>
        </w:tc>
        <w:tc>
          <w:tcPr>
            <w:tcW w:w="1237" w:type="dxa"/>
            <w:vAlign w:val="center"/>
          </w:tcPr>
          <w:p>
            <w:pPr>
              <w:pStyle w:val="15"/>
              <w:spacing w:line="360" w:lineRule="auto"/>
              <w:ind w:left="0" w:leftChars="0" w:firstLine="0" w:firstLineChars="0"/>
              <w:jc w:val="center"/>
              <w:rPr>
                <w:sz w:val="18"/>
                <w:szCs w:val="18"/>
              </w:rPr>
            </w:pPr>
            <w:r>
              <w:rPr>
                <w:sz w:val="18"/>
                <w:szCs w:val="18"/>
              </w:rPr>
              <w:t xml:space="preserve">443 </w:t>
            </w:r>
          </w:p>
        </w:tc>
      </w:tr>
    </w:tbl>
    <w:p>
      <w:pPr>
        <w:numPr>
          <w:ilvl w:val="-1"/>
          <w:numId w:val="0"/>
        </w:numPr>
        <w:spacing w:beforeLines="50" w:line="360" w:lineRule="auto"/>
        <w:ind w:leftChars="0" w:firstLine="420" w:firstLineChars="200"/>
      </w:pPr>
      <w:r>
        <w:rPr>
          <w:rFonts w:hint="eastAsia"/>
          <w:szCs w:val="21"/>
          <w:lang w:val="en-US" w:eastAsia="zh-CN"/>
        </w:rPr>
        <w:t>6）</w:t>
      </w:r>
      <w:r>
        <w:rPr>
          <w:szCs w:val="21"/>
        </w:rPr>
        <w:t>水分是</w:t>
      </w:r>
      <w:r>
        <w:t>碳基材料</w:t>
      </w:r>
      <w:r>
        <w:rPr>
          <w:szCs w:val="21"/>
        </w:rPr>
        <w:t>与空气湿度平衡时吸附的水量的多少。水分检验数据如表</w:t>
      </w:r>
      <w:r>
        <w:rPr>
          <w:rFonts w:hint="eastAsia"/>
          <w:szCs w:val="21"/>
        </w:rPr>
        <w:t>8</w:t>
      </w:r>
      <w:r>
        <w:rPr>
          <w:szCs w:val="21"/>
        </w:rPr>
        <w:t>所示。</w:t>
      </w:r>
      <w:r>
        <w:t>碳基材料中水分影响产品的堆积密度及产品质量，水分含量过高，堆积密度大，采购成本高，而碳基材料属于多孔材料，制备完成后不可避免的会吸收空气中的水分，因此活性炭水分与产地空气湿度等息息相关。结合表</w:t>
      </w:r>
      <w:r>
        <w:rPr>
          <w:rFonts w:hint="eastAsia"/>
        </w:rPr>
        <w:t>8</w:t>
      </w:r>
      <w:r>
        <w:t>中大量的检验数据及表</w:t>
      </w:r>
      <w:r>
        <w:rPr>
          <w:rFonts w:hint="eastAsia"/>
        </w:rPr>
        <w:t>9</w:t>
      </w:r>
      <w:r>
        <w:t>中不同水分占比，发现水分大于3%占比约12.%，水分在2%-3%之间占比16.6%、水分≤2%占比为70.9%，结合工程需要，水分含量≤3%既满足于工程运行要求，又可以确保大部分碳基材料满足要求，因此本标准将产品水分定为≤3%。</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8</w:t>
      </w:r>
      <w:r>
        <w:rPr>
          <w:sz w:val="18"/>
          <w:szCs w:val="18"/>
        </w:rPr>
        <w:t xml:space="preserve">  水分检验数据</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41"/>
        <w:gridCol w:w="1641"/>
        <w:gridCol w:w="1641"/>
        <w:gridCol w:w="1641"/>
        <w:gridCol w:w="1640"/>
        <w:gridCol w:w="16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水分%</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水分%</w:t>
            </w:r>
          </w:p>
        </w:tc>
        <w:tc>
          <w:tcPr>
            <w:tcW w:w="164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64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水分%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1.16 </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17</w:t>
            </w:r>
          </w:p>
        </w:tc>
        <w:tc>
          <w:tcPr>
            <w:tcW w:w="164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1.81</w:t>
            </w:r>
          </w:p>
        </w:tc>
        <w:tc>
          <w:tcPr>
            <w:tcW w:w="164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33</w:t>
            </w:r>
          </w:p>
        </w:tc>
        <w:tc>
          <w:tcPr>
            <w:tcW w:w="1642"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0.30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2</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0.50 </w:t>
            </w:r>
          </w:p>
        </w:tc>
        <w:tc>
          <w:tcPr>
            <w:tcW w:w="1641" w:type="dxa"/>
            <w:vAlign w:val="center"/>
          </w:tcPr>
          <w:p>
            <w:pPr>
              <w:pStyle w:val="15"/>
              <w:spacing w:line="360" w:lineRule="auto"/>
              <w:ind w:left="0" w:leftChars="0" w:firstLine="0" w:firstLineChars="0"/>
              <w:jc w:val="center"/>
              <w:rPr>
                <w:sz w:val="18"/>
                <w:szCs w:val="18"/>
              </w:rPr>
            </w:pPr>
            <w:r>
              <w:rPr>
                <w:sz w:val="18"/>
                <w:szCs w:val="18"/>
              </w:rPr>
              <w:t>18</w:t>
            </w:r>
          </w:p>
        </w:tc>
        <w:tc>
          <w:tcPr>
            <w:tcW w:w="1641" w:type="dxa"/>
            <w:vAlign w:val="center"/>
          </w:tcPr>
          <w:p>
            <w:pPr>
              <w:pStyle w:val="15"/>
              <w:spacing w:line="360" w:lineRule="auto"/>
              <w:ind w:left="0" w:leftChars="0" w:firstLine="0" w:firstLineChars="0"/>
              <w:jc w:val="center"/>
              <w:rPr>
                <w:sz w:val="18"/>
                <w:szCs w:val="18"/>
              </w:rPr>
            </w:pPr>
            <w:r>
              <w:rPr>
                <w:sz w:val="18"/>
                <w:szCs w:val="18"/>
              </w:rPr>
              <w:t>1.89</w:t>
            </w:r>
          </w:p>
        </w:tc>
        <w:tc>
          <w:tcPr>
            <w:tcW w:w="1640" w:type="dxa"/>
            <w:vAlign w:val="center"/>
          </w:tcPr>
          <w:p>
            <w:pPr>
              <w:pStyle w:val="15"/>
              <w:spacing w:line="360" w:lineRule="auto"/>
              <w:ind w:left="0" w:leftChars="0" w:firstLine="0" w:firstLineChars="0"/>
              <w:jc w:val="center"/>
              <w:rPr>
                <w:sz w:val="18"/>
                <w:szCs w:val="18"/>
              </w:rPr>
            </w:pPr>
            <w:r>
              <w:rPr>
                <w:sz w:val="18"/>
                <w:szCs w:val="18"/>
              </w:rPr>
              <w:t>34</w:t>
            </w:r>
          </w:p>
        </w:tc>
        <w:tc>
          <w:tcPr>
            <w:tcW w:w="1642" w:type="dxa"/>
            <w:vAlign w:val="center"/>
          </w:tcPr>
          <w:p>
            <w:pPr>
              <w:pStyle w:val="15"/>
              <w:spacing w:line="360" w:lineRule="auto"/>
              <w:ind w:left="0" w:leftChars="0" w:firstLine="0" w:firstLineChars="0"/>
              <w:jc w:val="center"/>
              <w:rPr>
                <w:sz w:val="18"/>
                <w:szCs w:val="18"/>
              </w:rPr>
            </w:pPr>
            <w:r>
              <w:rPr>
                <w:sz w:val="18"/>
                <w:szCs w:val="18"/>
              </w:rPr>
              <w:t>0.45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3</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0.43 </w:t>
            </w:r>
          </w:p>
        </w:tc>
        <w:tc>
          <w:tcPr>
            <w:tcW w:w="1641" w:type="dxa"/>
            <w:vAlign w:val="center"/>
          </w:tcPr>
          <w:p>
            <w:pPr>
              <w:pStyle w:val="15"/>
              <w:spacing w:line="360" w:lineRule="auto"/>
              <w:ind w:left="0" w:leftChars="0" w:firstLine="0" w:firstLineChars="0"/>
              <w:jc w:val="center"/>
              <w:rPr>
                <w:sz w:val="18"/>
                <w:szCs w:val="18"/>
              </w:rPr>
            </w:pPr>
            <w:r>
              <w:rPr>
                <w:sz w:val="18"/>
                <w:szCs w:val="18"/>
              </w:rPr>
              <w:t>19</w:t>
            </w:r>
          </w:p>
        </w:tc>
        <w:tc>
          <w:tcPr>
            <w:tcW w:w="1641" w:type="dxa"/>
            <w:vAlign w:val="center"/>
          </w:tcPr>
          <w:p>
            <w:pPr>
              <w:pStyle w:val="15"/>
              <w:spacing w:line="360" w:lineRule="auto"/>
              <w:ind w:left="0" w:leftChars="0" w:firstLine="0" w:firstLineChars="0"/>
              <w:jc w:val="center"/>
              <w:rPr>
                <w:sz w:val="18"/>
                <w:szCs w:val="18"/>
              </w:rPr>
            </w:pPr>
            <w:r>
              <w:rPr>
                <w:sz w:val="18"/>
                <w:szCs w:val="18"/>
              </w:rPr>
              <w:t>1.07</w:t>
            </w:r>
          </w:p>
        </w:tc>
        <w:tc>
          <w:tcPr>
            <w:tcW w:w="1640" w:type="dxa"/>
            <w:vAlign w:val="center"/>
          </w:tcPr>
          <w:p>
            <w:pPr>
              <w:pStyle w:val="15"/>
              <w:spacing w:line="360" w:lineRule="auto"/>
              <w:ind w:left="0" w:leftChars="0" w:firstLine="0" w:firstLineChars="0"/>
              <w:jc w:val="center"/>
              <w:rPr>
                <w:sz w:val="18"/>
                <w:szCs w:val="18"/>
              </w:rPr>
            </w:pPr>
            <w:r>
              <w:rPr>
                <w:sz w:val="18"/>
                <w:szCs w:val="18"/>
              </w:rPr>
              <w:t>35</w:t>
            </w:r>
          </w:p>
        </w:tc>
        <w:tc>
          <w:tcPr>
            <w:tcW w:w="1642" w:type="dxa"/>
            <w:vAlign w:val="center"/>
          </w:tcPr>
          <w:p>
            <w:pPr>
              <w:pStyle w:val="15"/>
              <w:spacing w:line="360" w:lineRule="auto"/>
              <w:ind w:left="0" w:leftChars="0" w:firstLine="0" w:firstLineChars="0"/>
              <w:jc w:val="center"/>
              <w:rPr>
                <w:sz w:val="18"/>
                <w:szCs w:val="18"/>
              </w:rPr>
            </w:pPr>
            <w:r>
              <w:rPr>
                <w:sz w:val="18"/>
                <w:szCs w:val="18"/>
              </w:rPr>
              <w:t>1.15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4</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0.33 </w:t>
            </w:r>
          </w:p>
        </w:tc>
        <w:tc>
          <w:tcPr>
            <w:tcW w:w="1641" w:type="dxa"/>
            <w:vAlign w:val="center"/>
          </w:tcPr>
          <w:p>
            <w:pPr>
              <w:pStyle w:val="15"/>
              <w:spacing w:line="360" w:lineRule="auto"/>
              <w:ind w:left="0" w:leftChars="0" w:firstLine="0" w:firstLineChars="0"/>
              <w:jc w:val="center"/>
              <w:rPr>
                <w:sz w:val="18"/>
                <w:szCs w:val="18"/>
              </w:rPr>
            </w:pPr>
            <w:r>
              <w:rPr>
                <w:sz w:val="18"/>
                <w:szCs w:val="18"/>
              </w:rPr>
              <w:t>20</w:t>
            </w:r>
          </w:p>
        </w:tc>
        <w:tc>
          <w:tcPr>
            <w:tcW w:w="1641" w:type="dxa"/>
            <w:vAlign w:val="center"/>
          </w:tcPr>
          <w:p>
            <w:pPr>
              <w:pStyle w:val="15"/>
              <w:spacing w:line="360" w:lineRule="auto"/>
              <w:ind w:left="0" w:leftChars="0" w:firstLine="0" w:firstLineChars="0"/>
              <w:jc w:val="center"/>
              <w:rPr>
                <w:sz w:val="18"/>
                <w:szCs w:val="18"/>
              </w:rPr>
            </w:pPr>
            <w:r>
              <w:rPr>
                <w:sz w:val="18"/>
                <w:szCs w:val="18"/>
              </w:rPr>
              <w:t>0.83</w:t>
            </w:r>
          </w:p>
        </w:tc>
        <w:tc>
          <w:tcPr>
            <w:tcW w:w="1640" w:type="dxa"/>
            <w:vAlign w:val="center"/>
          </w:tcPr>
          <w:p>
            <w:pPr>
              <w:pStyle w:val="15"/>
              <w:spacing w:line="360" w:lineRule="auto"/>
              <w:ind w:left="0" w:leftChars="0" w:firstLine="0" w:firstLineChars="0"/>
              <w:jc w:val="center"/>
              <w:rPr>
                <w:sz w:val="18"/>
                <w:szCs w:val="18"/>
              </w:rPr>
            </w:pPr>
            <w:r>
              <w:rPr>
                <w:sz w:val="18"/>
                <w:szCs w:val="18"/>
              </w:rPr>
              <w:t>36</w:t>
            </w:r>
          </w:p>
        </w:tc>
        <w:tc>
          <w:tcPr>
            <w:tcW w:w="1642" w:type="dxa"/>
            <w:vAlign w:val="center"/>
          </w:tcPr>
          <w:p>
            <w:pPr>
              <w:pStyle w:val="15"/>
              <w:spacing w:line="360" w:lineRule="auto"/>
              <w:ind w:left="0" w:leftChars="0" w:firstLine="0" w:firstLineChars="0"/>
              <w:jc w:val="center"/>
              <w:rPr>
                <w:sz w:val="18"/>
                <w:szCs w:val="18"/>
              </w:rPr>
            </w:pPr>
            <w:r>
              <w:rPr>
                <w:sz w:val="18"/>
                <w:szCs w:val="18"/>
              </w:rPr>
              <w:t>1.33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5</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0.95 </w:t>
            </w:r>
          </w:p>
        </w:tc>
        <w:tc>
          <w:tcPr>
            <w:tcW w:w="1641" w:type="dxa"/>
            <w:vAlign w:val="center"/>
          </w:tcPr>
          <w:p>
            <w:pPr>
              <w:pStyle w:val="15"/>
              <w:spacing w:line="360" w:lineRule="auto"/>
              <w:ind w:left="0" w:leftChars="0" w:firstLine="0" w:firstLineChars="0"/>
              <w:jc w:val="center"/>
              <w:rPr>
                <w:sz w:val="18"/>
                <w:szCs w:val="18"/>
              </w:rPr>
            </w:pPr>
            <w:r>
              <w:rPr>
                <w:sz w:val="18"/>
                <w:szCs w:val="18"/>
              </w:rPr>
              <w:t>21</w:t>
            </w:r>
          </w:p>
        </w:tc>
        <w:tc>
          <w:tcPr>
            <w:tcW w:w="1641" w:type="dxa"/>
            <w:vAlign w:val="center"/>
          </w:tcPr>
          <w:p>
            <w:pPr>
              <w:pStyle w:val="15"/>
              <w:spacing w:line="360" w:lineRule="auto"/>
              <w:ind w:left="0" w:leftChars="0" w:firstLine="0" w:firstLineChars="0"/>
              <w:jc w:val="center"/>
              <w:rPr>
                <w:sz w:val="18"/>
                <w:szCs w:val="18"/>
              </w:rPr>
            </w:pPr>
            <w:r>
              <w:rPr>
                <w:sz w:val="18"/>
                <w:szCs w:val="18"/>
              </w:rPr>
              <w:t>1.19</w:t>
            </w:r>
          </w:p>
        </w:tc>
        <w:tc>
          <w:tcPr>
            <w:tcW w:w="1640" w:type="dxa"/>
            <w:vAlign w:val="center"/>
          </w:tcPr>
          <w:p>
            <w:pPr>
              <w:pStyle w:val="15"/>
              <w:spacing w:line="360" w:lineRule="auto"/>
              <w:ind w:left="0" w:leftChars="0" w:firstLine="0" w:firstLineChars="0"/>
              <w:jc w:val="center"/>
              <w:rPr>
                <w:sz w:val="18"/>
                <w:szCs w:val="18"/>
              </w:rPr>
            </w:pPr>
            <w:r>
              <w:rPr>
                <w:sz w:val="18"/>
                <w:szCs w:val="18"/>
              </w:rPr>
              <w:t>37</w:t>
            </w:r>
          </w:p>
        </w:tc>
        <w:tc>
          <w:tcPr>
            <w:tcW w:w="1642" w:type="dxa"/>
            <w:vAlign w:val="center"/>
          </w:tcPr>
          <w:p>
            <w:pPr>
              <w:pStyle w:val="15"/>
              <w:spacing w:line="360" w:lineRule="auto"/>
              <w:ind w:left="0" w:leftChars="0" w:firstLine="0" w:firstLineChars="0"/>
              <w:jc w:val="center"/>
              <w:rPr>
                <w:sz w:val="18"/>
                <w:szCs w:val="18"/>
              </w:rPr>
            </w:pPr>
            <w:r>
              <w:rPr>
                <w:sz w:val="18"/>
                <w:szCs w:val="18"/>
              </w:rPr>
              <w:t>0.73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6</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1.49 </w:t>
            </w:r>
          </w:p>
        </w:tc>
        <w:tc>
          <w:tcPr>
            <w:tcW w:w="1641" w:type="dxa"/>
            <w:vAlign w:val="center"/>
          </w:tcPr>
          <w:p>
            <w:pPr>
              <w:pStyle w:val="15"/>
              <w:spacing w:line="360" w:lineRule="auto"/>
              <w:ind w:left="0" w:leftChars="0" w:firstLine="0" w:firstLineChars="0"/>
              <w:jc w:val="center"/>
              <w:rPr>
                <w:sz w:val="18"/>
                <w:szCs w:val="18"/>
              </w:rPr>
            </w:pPr>
            <w:r>
              <w:rPr>
                <w:sz w:val="18"/>
                <w:szCs w:val="18"/>
              </w:rPr>
              <w:t>22</w:t>
            </w:r>
          </w:p>
        </w:tc>
        <w:tc>
          <w:tcPr>
            <w:tcW w:w="1641" w:type="dxa"/>
            <w:vAlign w:val="center"/>
          </w:tcPr>
          <w:p>
            <w:pPr>
              <w:pStyle w:val="15"/>
              <w:spacing w:line="360" w:lineRule="auto"/>
              <w:ind w:left="0" w:leftChars="0" w:firstLine="0" w:firstLineChars="0"/>
              <w:jc w:val="center"/>
              <w:rPr>
                <w:sz w:val="18"/>
                <w:szCs w:val="18"/>
              </w:rPr>
            </w:pPr>
            <w:r>
              <w:rPr>
                <w:sz w:val="18"/>
                <w:szCs w:val="18"/>
              </w:rPr>
              <w:t>1.60</w:t>
            </w:r>
          </w:p>
        </w:tc>
        <w:tc>
          <w:tcPr>
            <w:tcW w:w="1640" w:type="dxa"/>
            <w:vAlign w:val="center"/>
          </w:tcPr>
          <w:p>
            <w:pPr>
              <w:pStyle w:val="15"/>
              <w:spacing w:line="360" w:lineRule="auto"/>
              <w:ind w:left="0" w:leftChars="0" w:firstLine="0" w:firstLineChars="0"/>
              <w:jc w:val="center"/>
              <w:rPr>
                <w:sz w:val="18"/>
                <w:szCs w:val="18"/>
              </w:rPr>
            </w:pPr>
            <w:r>
              <w:rPr>
                <w:sz w:val="18"/>
                <w:szCs w:val="18"/>
              </w:rPr>
              <w:t>38</w:t>
            </w:r>
          </w:p>
        </w:tc>
        <w:tc>
          <w:tcPr>
            <w:tcW w:w="1642" w:type="dxa"/>
            <w:vAlign w:val="center"/>
          </w:tcPr>
          <w:p>
            <w:pPr>
              <w:pStyle w:val="15"/>
              <w:spacing w:line="360" w:lineRule="auto"/>
              <w:ind w:left="0" w:leftChars="0" w:firstLine="0" w:firstLineChars="0"/>
              <w:jc w:val="center"/>
              <w:rPr>
                <w:sz w:val="18"/>
                <w:szCs w:val="18"/>
              </w:rPr>
            </w:pPr>
            <w:r>
              <w:rPr>
                <w:sz w:val="18"/>
                <w:szCs w:val="18"/>
              </w:rPr>
              <w:t>2.88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7</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0.91 </w:t>
            </w:r>
          </w:p>
        </w:tc>
        <w:tc>
          <w:tcPr>
            <w:tcW w:w="1641" w:type="dxa"/>
            <w:vAlign w:val="center"/>
          </w:tcPr>
          <w:p>
            <w:pPr>
              <w:pStyle w:val="15"/>
              <w:spacing w:line="360" w:lineRule="auto"/>
              <w:ind w:left="0" w:leftChars="0" w:firstLine="0" w:firstLineChars="0"/>
              <w:jc w:val="center"/>
              <w:rPr>
                <w:sz w:val="18"/>
                <w:szCs w:val="18"/>
              </w:rPr>
            </w:pPr>
            <w:r>
              <w:rPr>
                <w:sz w:val="18"/>
                <w:szCs w:val="18"/>
              </w:rPr>
              <w:t>23</w:t>
            </w:r>
          </w:p>
        </w:tc>
        <w:tc>
          <w:tcPr>
            <w:tcW w:w="1641" w:type="dxa"/>
            <w:vAlign w:val="center"/>
          </w:tcPr>
          <w:p>
            <w:pPr>
              <w:pStyle w:val="15"/>
              <w:spacing w:line="360" w:lineRule="auto"/>
              <w:ind w:left="0" w:leftChars="0" w:firstLine="0" w:firstLineChars="0"/>
              <w:jc w:val="center"/>
              <w:rPr>
                <w:sz w:val="18"/>
                <w:szCs w:val="18"/>
              </w:rPr>
            </w:pPr>
            <w:r>
              <w:rPr>
                <w:sz w:val="18"/>
                <w:szCs w:val="18"/>
              </w:rPr>
              <w:t>1.93</w:t>
            </w:r>
          </w:p>
        </w:tc>
        <w:tc>
          <w:tcPr>
            <w:tcW w:w="1640" w:type="dxa"/>
            <w:vAlign w:val="center"/>
          </w:tcPr>
          <w:p>
            <w:pPr>
              <w:pStyle w:val="15"/>
              <w:spacing w:line="360" w:lineRule="auto"/>
              <w:ind w:left="0" w:leftChars="0" w:firstLine="0" w:firstLineChars="0"/>
              <w:jc w:val="center"/>
              <w:rPr>
                <w:sz w:val="18"/>
                <w:szCs w:val="18"/>
              </w:rPr>
            </w:pPr>
            <w:r>
              <w:rPr>
                <w:sz w:val="18"/>
                <w:szCs w:val="18"/>
              </w:rPr>
              <w:t>39</w:t>
            </w:r>
          </w:p>
        </w:tc>
        <w:tc>
          <w:tcPr>
            <w:tcW w:w="1642" w:type="dxa"/>
            <w:vAlign w:val="center"/>
          </w:tcPr>
          <w:p>
            <w:pPr>
              <w:pStyle w:val="15"/>
              <w:spacing w:line="360" w:lineRule="auto"/>
              <w:ind w:left="0" w:leftChars="0" w:firstLine="0" w:firstLineChars="0"/>
              <w:jc w:val="center"/>
              <w:rPr>
                <w:sz w:val="18"/>
                <w:szCs w:val="18"/>
              </w:rPr>
            </w:pPr>
            <w:r>
              <w:rPr>
                <w:sz w:val="18"/>
                <w:szCs w:val="18"/>
              </w:rPr>
              <w:t>0.35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8</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1.56 </w:t>
            </w:r>
          </w:p>
        </w:tc>
        <w:tc>
          <w:tcPr>
            <w:tcW w:w="1641" w:type="dxa"/>
            <w:vAlign w:val="center"/>
          </w:tcPr>
          <w:p>
            <w:pPr>
              <w:pStyle w:val="15"/>
              <w:spacing w:line="360" w:lineRule="auto"/>
              <w:ind w:left="0" w:leftChars="0" w:firstLine="0" w:firstLineChars="0"/>
              <w:jc w:val="center"/>
              <w:rPr>
                <w:sz w:val="18"/>
                <w:szCs w:val="18"/>
              </w:rPr>
            </w:pPr>
            <w:r>
              <w:rPr>
                <w:sz w:val="18"/>
                <w:szCs w:val="18"/>
              </w:rPr>
              <w:t>24</w:t>
            </w:r>
          </w:p>
        </w:tc>
        <w:tc>
          <w:tcPr>
            <w:tcW w:w="1641" w:type="dxa"/>
            <w:vAlign w:val="center"/>
          </w:tcPr>
          <w:p>
            <w:pPr>
              <w:pStyle w:val="15"/>
              <w:spacing w:line="360" w:lineRule="auto"/>
              <w:ind w:left="0" w:leftChars="0" w:firstLine="0" w:firstLineChars="0"/>
              <w:jc w:val="center"/>
              <w:rPr>
                <w:sz w:val="18"/>
                <w:szCs w:val="18"/>
              </w:rPr>
            </w:pPr>
            <w:r>
              <w:rPr>
                <w:sz w:val="18"/>
                <w:szCs w:val="18"/>
              </w:rPr>
              <w:t>1.94</w:t>
            </w:r>
          </w:p>
        </w:tc>
        <w:tc>
          <w:tcPr>
            <w:tcW w:w="1640" w:type="dxa"/>
            <w:vAlign w:val="center"/>
          </w:tcPr>
          <w:p>
            <w:pPr>
              <w:pStyle w:val="15"/>
              <w:spacing w:line="360" w:lineRule="auto"/>
              <w:ind w:left="0" w:leftChars="0" w:firstLine="0" w:firstLineChars="0"/>
              <w:jc w:val="center"/>
              <w:rPr>
                <w:sz w:val="18"/>
                <w:szCs w:val="18"/>
              </w:rPr>
            </w:pPr>
            <w:r>
              <w:rPr>
                <w:sz w:val="18"/>
                <w:szCs w:val="18"/>
              </w:rPr>
              <w:t>40</w:t>
            </w:r>
          </w:p>
        </w:tc>
        <w:tc>
          <w:tcPr>
            <w:tcW w:w="1642" w:type="dxa"/>
            <w:vAlign w:val="center"/>
          </w:tcPr>
          <w:p>
            <w:pPr>
              <w:pStyle w:val="15"/>
              <w:spacing w:line="360" w:lineRule="auto"/>
              <w:ind w:left="0" w:leftChars="0" w:firstLine="0" w:firstLineChars="0"/>
              <w:jc w:val="center"/>
              <w:rPr>
                <w:sz w:val="18"/>
                <w:szCs w:val="18"/>
              </w:rPr>
            </w:pPr>
            <w:r>
              <w:rPr>
                <w:sz w:val="18"/>
                <w:szCs w:val="18"/>
              </w:rPr>
              <w:t>2.40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9</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1.30 </w:t>
            </w:r>
          </w:p>
        </w:tc>
        <w:tc>
          <w:tcPr>
            <w:tcW w:w="1641" w:type="dxa"/>
            <w:vAlign w:val="center"/>
          </w:tcPr>
          <w:p>
            <w:pPr>
              <w:pStyle w:val="15"/>
              <w:spacing w:line="360" w:lineRule="auto"/>
              <w:ind w:left="0" w:leftChars="0" w:firstLine="0" w:firstLineChars="0"/>
              <w:jc w:val="center"/>
              <w:rPr>
                <w:sz w:val="18"/>
                <w:szCs w:val="18"/>
              </w:rPr>
            </w:pPr>
            <w:r>
              <w:rPr>
                <w:sz w:val="18"/>
                <w:szCs w:val="18"/>
              </w:rPr>
              <w:t>25</w:t>
            </w:r>
          </w:p>
        </w:tc>
        <w:tc>
          <w:tcPr>
            <w:tcW w:w="1641" w:type="dxa"/>
            <w:vAlign w:val="center"/>
          </w:tcPr>
          <w:p>
            <w:pPr>
              <w:pStyle w:val="15"/>
              <w:spacing w:line="360" w:lineRule="auto"/>
              <w:ind w:left="0" w:leftChars="0" w:firstLine="0" w:firstLineChars="0"/>
              <w:jc w:val="center"/>
              <w:rPr>
                <w:sz w:val="18"/>
                <w:szCs w:val="18"/>
              </w:rPr>
            </w:pPr>
            <w:r>
              <w:rPr>
                <w:sz w:val="18"/>
                <w:szCs w:val="18"/>
              </w:rPr>
              <w:t>2.28</w:t>
            </w:r>
          </w:p>
        </w:tc>
        <w:tc>
          <w:tcPr>
            <w:tcW w:w="1640" w:type="dxa"/>
            <w:vAlign w:val="center"/>
          </w:tcPr>
          <w:p>
            <w:pPr>
              <w:pStyle w:val="15"/>
              <w:spacing w:line="360" w:lineRule="auto"/>
              <w:ind w:left="0" w:leftChars="0" w:firstLine="0" w:firstLineChars="0"/>
              <w:jc w:val="center"/>
              <w:rPr>
                <w:sz w:val="18"/>
                <w:szCs w:val="18"/>
              </w:rPr>
            </w:pPr>
            <w:r>
              <w:rPr>
                <w:sz w:val="18"/>
                <w:szCs w:val="18"/>
              </w:rPr>
              <w:t>41</w:t>
            </w:r>
          </w:p>
        </w:tc>
        <w:tc>
          <w:tcPr>
            <w:tcW w:w="1642" w:type="dxa"/>
            <w:vAlign w:val="center"/>
          </w:tcPr>
          <w:p>
            <w:pPr>
              <w:pStyle w:val="15"/>
              <w:spacing w:line="360" w:lineRule="auto"/>
              <w:ind w:left="0" w:leftChars="0" w:firstLine="0" w:firstLineChars="0"/>
              <w:jc w:val="center"/>
              <w:rPr>
                <w:sz w:val="18"/>
                <w:szCs w:val="18"/>
              </w:rPr>
            </w:pPr>
            <w:r>
              <w:rPr>
                <w:sz w:val="18"/>
                <w:szCs w:val="18"/>
              </w:rPr>
              <w:t>3.08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10</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1.04 </w:t>
            </w:r>
          </w:p>
        </w:tc>
        <w:tc>
          <w:tcPr>
            <w:tcW w:w="1641" w:type="dxa"/>
            <w:vAlign w:val="center"/>
          </w:tcPr>
          <w:p>
            <w:pPr>
              <w:pStyle w:val="15"/>
              <w:spacing w:line="360" w:lineRule="auto"/>
              <w:ind w:left="0" w:leftChars="0" w:firstLine="0" w:firstLineChars="0"/>
              <w:jc w:val="center"/>
              <w:rPr>
                <w:sz w:val="18"/>
                <w:szCs w:val="18"/>
              </w:rPr>
            </w:pPr>
            <w:r>
              <w:rPr>
                <w:sz w:val="18"/>
                <w:szCs w:val="18"/>
              </w:rPr>
              <w:t>26</w:t>
            </w:r>
          </w:p>
        </w:tc>
        <w:tc>
          <w:tcPr>
            <w:tcW w:w="1641" w:type="dxa"/>
            <w:vAlign w:val="center"/>
          </w:tcPr>
          <w:p>
            <w:pPr>
              <w:pStyle w:val="15"/>
              <w:spacing w:line="360" w:lineRule="auto"/>
              <w:ind w:left="0" w:leftChars="0" w:firstLine="0" w:firstLineChars="0"/>
              <w:jc w:val="center"/>
              <w:rPr>
                <w:sz w:val="18"/>
                <w:szCs w:val="18"/>
              </w:rPr>
            </w:pPr>
            <w:r>
              <w:rPr>
                <w:sz w:val="18"/>
                <w:szCs w:val="18"/>
              </w:rPr>
              <w:t>2.36</w:t>
            </w:r>
          </w:p>
        </w:tc>
        <w:tc>
          <w:tcPr>
            <w:tcW w:w="1640" w:type="dxa"/>
            <w:vAlign w:val="center"/>
          </w:tcPr>
          <w:p>
            <w:pPr>
              <w:pStyle w:val="15"/>
              <w:spacing w:line="360" w:lineRule="auto"/>
              <w:ind w:left="0" w:leftChars="0" w:firstLine="0" w:firstLineChars="0"/>
              <w:jc w:val="center"/>
              <w:rPr>
                <w:sz w:val="18"/>
                <w:szCs w:val="18"/>
              </w:rPr>
            </w:pPr>
            <w:r>
              <w:rPr>
                <w:sz w:val="18"/>
                <w:szCs w:val="18"/>
              </w:rPr>
              <w:t>42</w:t>
            </w:r>
          </w:p>
        </w:tc>
        <w:tc>
          <w:tcPr>
            <w:tcW w:w="1642" w:type="dxa"/>
            <w:vAlign w:val="center"/>
          </w:tcPr>
          <w:p>
            <w:pPr>
              <w:pStyle w:val="15"/>
              <w:spacing w:line="360" w:lineRule="auto"/>
              <w:ind w:left="0" w:leftChars="0" w:firstLine="0" w:firstLineChars="0"/>
              <w:jc w:val="center"/>
              <w:rPr>
                <w:sz w:val="18"/>
                <w:szCs w:val="18"/>
              </w:rPr>
            </w:pPr>
            <w:r>
              <w:rPr>
                <w:sz w:val="18"/>
                <w:szCs w:val="18"/>
              </w:rPr>
              <w:t>1.48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11</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4.01 </w:t>
            </w:r>
          </w:p>
        </w:tc>
        <w:tc>
          <w:tcPr>
            <w:tcW w:w="1641" w:type="dxa"/>
            <w:vAlign w:val="center"/>
          </w:tcPr>
          <w:p>
            <w:pPr>
              <w:pStyle w:val="15"/>
              <w:spacing w:line="360" w:lineRule="auto"/>
              <w:ind w:left="0" w:leftChars="0" w:firstLine="0" w:firstLineChars="0"/>
              <w:jc w:val="center"/>
              <w:rPr>
                <w:sz w:val="18"/>
                <w:szCs w:val="18"/>
              </w:rPr>
            </w:pPr>
            <w:r>
              <w:rPr>
                <w:sz w:val="18"/>
                <w:szCs w:val="18"/>
              </w:rPr>
              <w:t>27</w:t>
            </w:r>
          </w:p>
        </w:tc>
        <w:tc>
          <w:tcPr>
            <w:tcW w:w="1641" w:type="dxa"/>
            <w:vAlign w:val="center"/>
          </w:tcPr>
          <w:p>
            <w:pPr>
              <w:pStyle w:val="15"/>
              <w:spacing w:line="360" w:lineRule="auto"/>
              <w:ind w:left="0" w:leftChars="0" w:firstLine="0" w:firstLineChars="0"/>
              <w:jc w:val="center"/>
              <w:rPr>
                <w:sz w:val="18"/>
                <w:szCs w:val="18"/>
              </w:rPr>
            </w:pPr>
            <w:r>
              <w:rPr>
                <w:sz w:val="18"/>
                <w:szCs w:val="18"/>
              </w:rPr>
              <w:t>2.18</w:t>
            </w:r>
          </w:p>
        </w:tc>
        <w:tc>
          <w:tcPr>
            <w:tcW w:w="1640" w:type="dxa"/>
            <w:vAlign w:val="center"/>
          </w:tcPr>
          <w:p>
            <w:pPr>
              <w:pStyle w:val="15"/>
              <w:spacing w:line="360" w:lineRule="auto"/>
              <w:ind w:left="0" w:leftChars="0" w:firstLine="0" w:firstLineChars="0"/>
              <w:jc w:val="center"/>
              <w:rPr>
                <w:sz w:val="18"/>
                <w:szCs w:val="18"/>
              </w:rPr>
            </w:pPr>
            <w:r>
              <w:rPr>
                <w:sz w:val="18"/>
                <w:szCs w:val="18"/>
              </w:rPr>
              <w:t>43</w:t>
            </w:r>
          </w:p>
        </w:tc>
        <w:tc>
          <w:tcPr>
            <w:tcW w:w="1642" w:type="dxa"/>
            <w:vAlign w:val="center"/>
          </w:tcPr>
          <w:p>
            <w:pPr>
              <w:pStyle w:val="15"/>
              <w:spacing w:line="360" w:lineRule="auto"/>
              <w:ind w:left="0" w:leftChars="0" w:firstLine="0" w:firstLineChars="0"/>
              <w:jc w:val="center"/>
              <w:rPr>
                <w:sz w:val="18"/>
                <w:szCs w:val="18"/>
              </w:rPr>
            </w:pPr>
            <w:r>
              <w:rPr>
                <w:sz w:val="18"/>
                <w:szCs w:val="18"/>
              </w:rPr>
              <w:t>3.13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12</w:t>
            </w:r>
          </w:p>
        </w:tc>
        <w:tc>
          <w:tcPr>
            <w:tcW w:w="1641" w:type="dxa"/>
            <w:vAlign w:val="center"/>
          </w:tcPr>
          <w:p>
            <w:pPr>
              <w:pStyle w:val="15"/>
              <w:spacing w:line="360" w:lineRule="auto"/>
              <w:ind w:left="0" w:leftChars="0" w:firstLine="0" w:firstLineChars="0"/>
              <w:jc w:val="center"/>
              <w:rPr>
                <w:sz w:val="18"/>
                <w:szCs w:val="18"/>
              </w:rPr>
            </w:pPr>
            <w:r>
              <w:rPr>
                <w:sz w:val="18"/>
                <w:szCs w:val="18"/>
              </w:rPr>
              <w:t>4.32</w:t>
            </w:r>
          </w:p>
        </w:tc>
        <w:tc>
          <w:tcPr>
            <w:tcW w:w="1641" w:type="dxa"/>
            <w:vAlign w:val="center"/>
          </w:tcPr>
          <w:p>
            <w:pPr>
              <w:pStyle w:val="15"/>
              <w:spacing w:line="360" w:lineRule="auto"/>
              <w:ind w:left="0" w:leftChars="0" w:firstLine="0" w:firstLineChars="0"/>
              <w:jc w:val="center"/>
              <w:rPr>
                <w:sz w:val="18"/>
                <w:szCs w:val="18"/>
              </w:rPr>
            </w:pPr>
            <w:r>
              <w:rPr>
                <w:sz w:val="18"/>
                <w:szCs w:val="18"/>
              </w:rPr>
              <w:t>28</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4.22 </w:t>
            </w:r>
          </w:p>
        </w:tc>
        <w:tc>
          <w:tcPr>
            <w:tcW w:w="1640" w:type="dxa"/>
            <w:vAlign w:val="center"/>
          </w:tcPr>
          <w:p>
            <w:pPr>
              <w:pStyle w:val="15"/>
              <w:spacing w:line="360" w:lineRule="auto"/>
              <w:ind w:left="0" w:leftChars="0" w:firstLine="0" w:firstLineChars="0"/>
              <w:jc w:val="center"/>
              <w:rPr>
                <w:sz w:val="18"/>
                <w:szCs w:val="18"/>
              </w:rPr>
            </w:pPr>
            <w:r>
              <w:rPr>
                <w:sz w:val="18"/>
                <w:szCs w:val="18"/>
              </w:rPr>
              <w:t>44</w:t>
            </w:r>
          </w:p>
        </w:tc>
        <w:tc>
          <w:tcPr>
            <w:tcW w:w="1642" w:type="dxa"/>
            <w:vAlign w:val="center"/>
          </w:tcPr>
          <w:p>
            <w:pPr>
              <w:pStyle w:val="15"/>
              <w:spacing w:line="360" w:lineRule="auto"/>
              <w:ind w:left="0" w:leftChars="0" w:firstLine="0" w:firstLineChars="0"/>
              <w:jc w:val="center"/>
              <w:rPr>
                <w:sz w:val="18"/>
                <w:szCs w:val="18"/>
              </w:rPr>
            </w:pPr>
            <w:r>
              <w:rPr>
                <w:sz w:val="18"/>
                <w:szCs w:val="18"/>
              </w:rPr>
              <w:t>3.41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13</w:t>
            </w:r>
          </w:p>
        </w:tc>
        <w:tc>
          <w:tcPr>
            <w:tcW w:w="1641" w:type="dxa"/>
            <w:vAlign w:val="center"/>
          </w:tcPr>
          <w:p>
            <w:pPr>
              <w:pStyle w:val="15"/>
              <w:spacing w:line="360" w:lineRule="auto"/>
              <w:ind w:left="0" w:leftChars="0" w:firstLine="0" w:firstLineChars="0"/>
              <w:jc w:val="center"/>
              <w:rPr>
                <w:sz w:val="18"/>
                <w:szCs w:val="18"/>
              </w:rPr>
            </w:pPr>
            <w:r>
              <w:rPr>
                <w:sz w:val="18"/>
                <w:szCs w:val="18"/>
              </w:rPr>
              <w:t>1.86</w:t>
            </w:r>
          </w:p>
        </w:tc>
        <w:tc>
          <w:tcPr>
            <w:tcW w:w="1641" w:type="dxa"/>
            <w:vAlign w:val="center"/>
          </w:tcPr>
          <w:p>
            <w:pPr>
              <w:pStyle w:val="15"/>
              <w:spacing w:line="360" w:lineRule="auto"/>
              <w:ind w:left="0" w:leftChars="0" w:firstLine="0" w:firstLineChars="0"/>
              <w:jc w:val="center"/>
              <w:rPr>
                <w:sz w:val="18"/>
                <w:szCs w:val="18"/>
              </w:rPr>
            </w:pPr>
            <w:r>
              <w:rPr>
                <w:sz w:val="18"/>
                <w:szCs w:val="18"/>
              </w:rPr>
              <w:t>29</w:t>
            </w:r>
          </w:p>
        </w:tc>
        <w:tc>
          <w:tcPr>
            <w:tcW w:w="1641" w:type="dxa"/>
            <w:vAlign w:val="center"/>
          </w:tcPr>
          <w:p>
            <w:pPr>
              <w:pStyle w:val="15"/>
              <w:spacing w:line="360" w:lineRule="auto"/>
              <w:ind w:left="0" w:leftChars="0" w:firstLine="0" w:firstLineChars="0"/>
              <w:jc w:val="center"/>
              <w:rPr>
                <w:sz w:val="18"/>
                <w:szCs w:val="18"/>
              </w:rPr>
            </w:pPr>
            <w:r>
              <w:rPr>
                <w:sz w:val="18"/>
                <w:szCs w:val="18"/>
              </w:rPr>
              <w:t>2.89</w:t>
            </w:r>
          </w:p>
        </w:tc>
        <w:tc>
          <w:tcPr>
            <w:tcW w:w="1640" w:type="dxa"/>
            <w:vAlign w:val="center"/>
          </w:tcPr>
          <w:p>
            <w:pPr>
              <w:pStyle w:val="15"/>
              <w:spacing w:line="360" w:lineRule="auto"/>
              <w:ind w:left="0" w:leftChars="0" w:firstLine="0" w:firstLineChars="0"/>
              <w:jc w:val="center"/>
              <w:rPr>
                <w:sz w:val="18"/>
                <w:szCs w:val="18"/>
              </w:rPr>
            </w:pPr>
            <w:r>
              <w:rPr>
                <w:sz w:val="18"/>
                <w:szCs w:val="18"/>
              </w:rPr>
              <w:t>45</w:t>
            </w:r>
          </w:p>
        </w:tc>
        <w:tc>
          <w:tcPr>
            <w:tcW w:w="1642" w:type="dxa"/>
            <w:vAlign w:val="center"/>
          </w:tcPr>
          <w:p>
            <w:pPr>
              <w:pStyle w:val="15"/>
              <w:spacing w:line="360" w:lineRule="auto"/>
              <w:ind w:left="0" w:leftChars="0" w:firstLine="0" w:firstLineChars="0"/>
              <w:jc w:val="center"/>
              <w:rPr>
                <w:sz w:val="18"/>
                <w:szCs w:val="18"/>
              </w:rPr>
            </w:pPr>
            <w:r>
              <w:rPr>
                <w:sz w:val="18"/>
                <w:szCs w:val="18"/>
              </w:rPr>
              <w:t>4.5 1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14</w:t>
            </w:r>
          </w:p>
        </w:tc>
        <w:tc>
          <w:tcPr>
            <w:tcW w:w="1641" w:type="dxa"/>
            <w:vAlign w:val="center"/>
          </w:tcPr>
          <w:p>
            <w:pPr>
              <w:pStyle w:val="15"/>
              <w:spacing w:line="360" w:lineRule="auto"/>
              <w:ind w:left="0" w:leftChars="0" w:firstLine="0" w:firstLineChars="0"/>
              <w:jc w:val="center"/>
              <w:rPr>
                <w:sz w:val="18"/>
                <w:szCs w:val="18"/>
              </w:rPr>
            </w:pPr>
            <w:r>
              <w:rPr>
                <w:sz w:val="18"/>
                <w:szCs w:val="18"/>
              </w:rPr>
              <w:t>1.76</w:t>
            </w:r>
          </w:p>
        </w:tc>
        <w:tc>
          <w:tcPr>
            <w:tcW w:w="1641" w:type="dxa"/>
            <w:vAlign w:val="center"/>
          </w:tcPr>
          <w:p>
            <w:pPr>
              <w:pStyle w:val="15"/>
              <w:spacing w:line="360" w:lineRule="auto"/>
              <w:ind w:left="0" w:leftChars="0" w:firstLine="0" w:firstLineChars="0"/>
              <w:jc w:val="center"/>
              <w:rPr>
                <w:sz w:val="18"/>
                <w:szCs w:val="18"/>
              </w:rPr>
            </w:pPr>
            <w:r>
              <w:rPr>
                <w:sz w:val="18"/>
                <w:szCs w:val="18"/>
              </w:rPr>
              <w:t>30</w:t>
            </w:r>
          </w:p>
        </w:tc>
        <w:tc>
          <w:tcPr>
            <w:tcW w:w="1641" w:type="dxa"/>
            <w:vAlign w:val="center"/>
          </w:tcPr>
          <w:p>
            <w:pPr>
              <w:pStyle w:val="15"/>
              <w:spacing w:line="360" w:lineRule="auto"/>
              <w:ind w:left="0" w:leftChars="0" w:firstLine="0" w:firstLineChars="0"/>
              <w:jc w:val="center"/>
              <w:rPr>
                <w:sz w:val="18"/>
                <w:szCs w:val="18"/>
              </w:rPr>
            </w:pPr>
            <w:r>
              <w:rPr>
                <w:sz w:val="18"/>
                <w:szCs w:val="18"/>
              </w:rPr>
              <w:t>3.15</w:t>
            </w:r>
          </w:p>
        </w:tc>
        <w:tc>
          <w:tcPr>
            <w:tcW w:w="1640" w:type="dxa"/>
            <w:vAlign w:val="center"/>
          </w:tcPr>
          <w:p>
            <w:pPr>
              <w:pStyle w:val="15"/>
              <w:spacing w:line="360" w:lineRule="auto"/>
              <w:ind w:left="0" w:leftChars="0" w:firstLine="0" w:firstLineChars="0"/>
              <w:jc w:val="center"/>
              <w:rPr>
                <w:sz w:val="18"/>
                <w:szCs w:val="18"/>
              </w:rPr>
            </w:pPr>
            <w:r>
              <w:rPr>
                <w:sz w:val="18"/>
                <w:szCs w:val="18"/>
              </w:rPr>
              <w:t>46</w:t>
            </w:r>
          </w:p>
        </w:tc>
        <w:tc>
          <w:tcPr>
            <w:tcW w:w="1642" w:type="dxa"/>
            <w:vAlign w:val="center"/>
          </w:tcPr>
          <w:p>
            <w:pPr>
              <w:pStyle w:val="15"/>
              <w:spacing w:line="360" w:lineRule="auto"/>
              <w:ind w:left="0" w:leftChars="0" w:firstLine="0" w:firstLineChars="0"/>
              <w:jc w:val="center"/>
              <w:rPr>
                <w:sz w:val="18"/>
                <w:szCs w:val="18"/>
              </w:rPr>
            </w:pPr>
            <w:r>
              <w:rPr>
                <w:sz w:val="18"/>
                <w:szCs w:val="18"/>
              </w:rPr>
              <w:t>1.78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15</w:t>
            </w:r>
          </w:p>
        </w:tc>
        <w:tc>
          <w:tcPr>
            <w:tcW w:w="1641" w:type="dxa"/>
            <w:vAlign w:val="center"/>
          </w:tcPr>
          <w:p>
            <w:pPr>
              <w:pStyle w:val="15"/>
              <w:spacing w:line="360" w:lineRule="auto"/>
              <w:ind w:left="0" w:leftChars="0" w:firstLine="0" w:firstLineChars="0"/>
              <w:jc w:val="center"/>
              <w:rPr>
                <w:sz w:val="18"/>
                <w:szCs w:val="18"/>
              </w:rPr>
            </w:pPr>
            <w:r>
              <w:rPr>
                <w:sz w:val="18"/>
                <w:szCs w:val="18"/>
              </w:rPr>
              <w:t>2.72</w:t>
            </w:r>
          </w:p>
        </w:tc>
        <w:tc>
          <w:tcPr>
            <w:tcW w:w="1641" w:type="dxa"/>
            <w:vAlign w:val="center"/>
          </w:tcPr>
          <w:p>
            <w:pPr>
              <w:pStyle w:val="15"/>
              <w:spacing w:line="360" w:lineRule="auto"/>
              <w:ind w:left="0" w:leftChars="0" w:firstLine="0" w:firstLineChars="0"/>
              <w:jc w:val="center"/>
              <w:rPr>
                <w:sz w:val="18"/>
                <w:szCs w:val="18"/>
              </w:rPr>
            </w:pPr>
            <w:r>
              <w:rPr>
                <w:sz w:val="18"/>
                <w:szCs w:val="18"/>
              </w:rPr>
              <w:t>31</w:t>
            </w:r>
          </w:p>
        </w:tc>
        <w:tc>
          <w:tcPr>
            <w:tcW w:w="1641" w:type="dxa"/>
            <w:vAlign w:val="center"/>
          </w:tcPr>
          <w:p>
            <w:pPr>
              <w:pStyle w:val="15"/>
              <w:spacing w:line="360" w:lineRule="auto"/>
              <w:ind w:left="0" w:leftChars="0" w:firstLine="0" w:firstLineChars="0"/>
              <w:jc w:val="center"/>
              <w:rPr>
                <w:sz w:val="18"/>
                <w:szCs w:val="18"/>
              </w:rPr>
            </w:pPr>
            <w:r>
              <w:rPr>
                <w:sz w:val="18"/>
                <w:szCs w:val="18"/>
              </w:rPr>
              <w:t xml:space="preserve">4.72 </w:t>
            </w:r>
          </w:p>
        </w:tc>
        <w:tc>
          <w:tcPr>
            <w:tcW w:w="1640" w:type="dxa"/>
            <w:vAlign w:val="center"/>
          </w:tcPr>
          <w:p>
            <w:pPr>
              <w:pStyle w:val="15"/>
              <w:spacing w:line="360" w:lineRule="auto"/>
              <w:ind w:left="0" w:leftChars="0" w:firstLine="0" w:firstLineChars="0"/>
              <w:jc w:val="center"/>
              <w:rPr>
                <w:sz w:val="18"/>
                <w:szCs w:val="18"/>
              </w:rPr>
            </w:pPr>
            <w:r>
              <w:rPr>
                <w:sz w:val="18"/>
                <w:szCs w:val="18"/>
              </w:rPr>
              <w:t>47</w:t>
            </w:r>
          </w:p>
        </w:tc>
        <w:tc>
          <w:tcPr>
            <w:tcW w:w="1642" w:type="dxa"/>
            <w:vAlign w:val="center"/>
          </w:tcPr>
          <w:p>
            <w:pPr>
              <w:pStyle w:val="15"/>
              <w:spacing w:line="360" w:lineRule="auto"/>
              <w:ind w:left="0" w:leftChars="0" w:firstLine="0" w:firstLineChars="0"/>
              <w:jc w:val="center"/>
              <w:rPr>
                <w:sz w:val="18"/>
                <w:szCs w:val="18"/>
              </w:rPr>
            </w:pPr>
            <w:r>
              <w:rPr>
                <w:sz w:val="18"/>
                <w:szCs w:val="18"/>
              </w:rPr>
              <w:t>1.35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1" w:type="dxa"/>
            <w:vAlign w:val="center"/>
          </w:tcPr>
          <w:p>
            <w:pPr>
              <w:pStyle w:val="15"/>
              <w:spacing w:line="360" w:lineRule="auto"/>
              <w:ind w:left="0" w:leftChars="0" w:firstLine="0" w:firstLineChars="0"/>
              <w:jc w:val="center"/>
              <w:rPr>
                <w:sz w:val="18"/>
                <w:szCs w:val="18"/>
              </w:rPr>
            </w:pPr>
            <w:r>
              <w:rPr>
                <w:sz w:val="18"/>
                <w:szCs w:val="18"/>
              </w:rPr>
              <w:t>16</w:t>
            </w:r>
          </w:p>
        </w:tc>
        <w:tc>
          <w:tcPr>
            <w:tcW w:w="1641" w:type="dxa"/>
            <w:vAlign w:val="center"/>
          </w:tcPr>
          <w:p>
            <w:pPr>
              <w:pStyle w:val="15"/>
              <w:spacing w:line="360" w:lineRule="auto"/>
              <w:ind w:left="0" w:leftChars="0" w:firstLine="0" w:firstLineChars="0"/>
              <w:jc w:val="center"/>
              <w:rPr>
                <w:sz w:val="18"/>
                <w:szCs w:val="18"/>
              </w:rPr>
            </w:pPr>
            <w:r>
              <w:rPr>
                <w:sz w:val="18"/>
                <w:szCs w:val="18"/>
              </w:rPr>
              <w:t>2.45</w:t>
            </w:r>
          </w:p>
        </w:tc>
        <w:tc>
          <w:tcPr>
            <w:tcW w:w="1641" w:type="dxa"/>
            <w:vAlign w:val="center"/>
          </w:tcPr>
          <w:p>
            <w:pPr>
              <w:pStyle w:val="15"/>
              <w:spacing w:line="360" w:lineRule="auto"/>
              <w:ind w:left="0" w:leftChars="0" w:firstLine="0" w:firstLineChars="0"/>
              <w:jc w:val="center"/>
              <w:rPr>
                <w:sz w:val="18"/>
                <w:szCs w:val="18"/>
              </w:rPr>
            </w:pPr>
            <w:r>
              <w:rPr>
                <w:sz w:val="18"/>
                <w:szCs w:val="18"/>
              </w:rPr>
              <w:t>32</w:t>
            </w:r>
          </w:p>
        </w:tc>
        <w:tc>
          <w:tcPr>
            <w:tcW w:w="1641" w:type="dxa"/>
            <w:vAlign w:val="center"/>
          </w:tcPr>
          <w:p>
            <w:pPr>
              <w:pStyle w:val="15"/>
              <w:spacing w:line="360" w:lineRule="auto"/>
              <w:ind w:left="0" w:leftChars="0" w:firstLine="0" w:firstLineChars="0"/>
              <w:jc w:val="center"/>
              <w:rPr>
                <w:sz w:val="18"/>
                <w:szCs w:val="18"/>
              </w:rPr>
            </w:pPr>
            <w:r>
              <w:rPr>
                <w:sz w:val="18"/>
                <w:szCs w:val="18"/>
              </w:rPr>
              <w:t>4.64</w:t>
            </w:r>
          </w:p>
        </w:tc>
        <w:tc>
          <w:tcPr>
            <w:tcW w:w="1640" w:type="dxa"/>
            <w:vAlign w:val="center"/>
          </w:tcPr>
          <w:p>
            <w:pPr>
              <w:pStyle w:val="15"/>
              <w:spacing w:line="360" w:lineRule="auto"/>
              <w:ind w:left="0" w:leftChars="0" w:firstLine="0" w:firstLineChars="0"/>
              <w:jc w:val="center"/>
              <w:rPr>
                <w:sz w:val="18"/>
                <w:szCs w:val="18"/>
              </w:rPr>
            </w:pPr>
            <w:r>
              <w:rPr>
                <w:sz w:val="18"/>
                <w:szCs w:val="18"/>
              </w:rPr>
              <w:t>48</w:t>
            </w:r>
          </w:p>
        </w:tc>
        <w:tc>
          <w:tcPr>
            <w:tcW w:w="1642" w:type="dxa"/>
            <w:vAlign w:val="center"/>
          </w:tcPr>
          <w:p>
            <w:pPr>
              <w:pStyle w:val="15"/>
              <w:spacing w:line="360" w:lineRule="auto"/>
              <w:ind w:left="0" w:leftChars="0" w:firstLine="0" w:firstLineChars="0"/>
              <w:jc w:val="center"/>
              <w:rPr>
                <w:sz w:val="18"/>
                <w:szCs w:val="18"/>
              </w:rPr>
            </w:pPr>
            <w:r>
              <w:rPr>
                <w:sz w:val="18"/>
                <w:szCs w:val="18"/>
              </w:rPr>
              <w:t>1.64</w:t>
            </w:r>
          </w:p>
        </w:tc>
      </w:tr>
    </w:tbl>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9</w:t>
      </w:r>
      <w:r>
        <w:rPr>
          <w:sz w:val="18"/>
          <w:szCs w:val="18"/>
        </w:rPr>
        <w:t xml:space="preserve">  水分占比</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39"/>
        <w:gridCol w:w="2736"/>
        <w:gridCol w:w="2736"/>
        <w:gridCol w:w="273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39" w:type="dxa"/>
            <w:tcBorders>
              <w:bottom w:val="single" w:color="auto" w:sz="8" w:space="0"/>
            </w:tcBorders>
            <w:vAlign w:val="center"/>
          </w:tcPr>
          <w:p>
            <w:pPr>
              <w:pStyle w:val="15"/>
              <w:spacing w:line="360" w:lineRule="auto"/>
              <w:ind w:left="0" w:leftChars="0" w:firstLine="0" w:firstLineChars="0"/>
              <w:jc w:val="center"/>
            </w:pPr>
            <w:r>
              <w:t>水分 %</w:t>
            </w:r>
          </w:p>
        </w:tc>
        <w:tc>
          <w:tcPr>
            <w:tcW w:w="2736" w:type="dxa"/>
            <w:tcBorders>
              <w:bottom w:val="single" w:color="auto" w:sz="8" w:space="0"/>
            </w:tcBorders>
            <w:vAlign w:val="center"/>
          </w:tcPr>
          <w:p>
            <w:pPr>
              <w:pStyle w:val="15"/>
              <w:spacing w:line="360" w:lineRule="auto"/>
              <w:ind w:left="0" w:leftChars="0" w:firstLine="0" w:firstLineChars="0"/>
              <w:jc w:val="center"/>
            </w:pPr>
            <w:r>
              <w:t>＞3</w:t>
            </w:r>
          </w:p>
        </w:tc>
        <w:tc>
          <w:tcPr>
            <w:tcW w:w="2736" w:type="dxa"/>
            <w:tcBorders>
              <w:bottom w:val="single" w:color="auto" w:sz="8" w:space="0"/>
            </w:tcBorders>
            <w:vAlign w:val="center"/>
          </w:tcPr>
          <w:p>
            <w:pPr>
              <w:pStyle w:val="15"/>
              <w:spacing w:line="360" w:lineRule="auto"/>
              <w:ind w:left="0" w:leftChars="0" w:firstLine="0" w:firstLineChars="0"/>
              <w:jc w:val="center"/>
            </w:pPr>
            <w:r>
              <w:t>3≥水分＞2</w:t>
            </w:r>
          </w:p>
        </w:tc>
        <w:tc>
          <w:tcPr>
            <w:tcW w:w="2735" w:type="dxa"/>
            <w:tcBorders>
              <w:bottom w:val="single" w:color="auto" w:sz="8" w:space="0"/>
            </w:tcBorders>
            <w:vAlign w:val="center"/>
          </w:tcPr>
          <w:p>
            <w:pPr>
              <w:pStyle w:val="15"/>
              <w:spacing w:line="360" w:lineRule="auto"/>
              <w:ind w:left="0" w:leftChars="0" w:firstLine="0" w:firstLineChars="0"/>
              <w:jc w:val="center"/>
            </w:pPr>
            <w:r>
              <w:t>水分≤2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39" w:type="dxa"/>
            <w:tcBorders>
              <w:top w:val="single" w:color="auto" w:sz="8" w:space="0"/>
            </w:tcBorders>
            <w:vAlign w:val="center"/>
          </w:tcPr>
          <w:p>
            <w:pPr>
              <w:pStyle w:val="15"/>
              <w:spacing w:line="360" w:lineRule="auto"/>
              <w:ind w:left="0" w:leftChars="0" w:firstLine="0" w:firstLineChars="0"/>
              <w:jc w:val="center"/>
            </w:pPr>
            <w:r>
              <w:t>占比 %</w:t>
            </w:r>
          </w:p>
        </w:tc>
        <w:tc>
          <w:tcPr>
            <w:tcW w:w="2736" w:type="dxa"/>
            <w:tcBorders>
              <w:top w:val="single" w:color="auto" w:sz="8" w:space="0"/>
            </w:tcBorders>
            <w:vAlign w:val="center"/>
          </w:tcPr>
          <w:p>
            <w:pPr>
              <w:pStyle w:val="15"/>
              <w:spacing w:line="360" w:lineRule="auto"/>
              <w:ind w:left="0" w:leftChars="0" w:firstLine="0" w:firstLineChars="0"/>
              <w:jc w:val="center"/>
            </w:pPr>
            <w:r>
              <w:t>12.5</w:t>
            </w:r>
          </w:p>
        </w:tc>
        <w:tc>
          <w:tcPr>
            <w:tcW w:w="2736" w:type="dxa"/>
            <w:tcBorders>
              <w:top w:val="single" w:color="auto" w:sz="8" w:space="0"/>
            </w:tcBorders>
            <w:vAlign w:val="center"/>
          </w:tcPr>
          <w:p>
            <w:pPr>
              <w:pStyle w:val="15"/>
              <w:spacing w:line="360" w:lineRule="auto"/>
              <w:ind w:left="0" w:leftChars="0" w:firstLine="0" w:firstLineChars="0"/>
              <w:jc w:val="center"/>
            </w:pPr>
            <w:r>
              <w:t>16.6</w:t>
            </w:r>
          </w:p>
        </w:tc>
        <w:tc>
          <w:tcPr>
            <w:tcW w:w="2735" w:type="dxa"/>
            <w:tcBorders>
              <w:top w:val="single" w:color="auto" w:sz="8" w:space="0"/>
            </w:tcBorders>
            <w:vAlign w:val="center"/>
          </w:tcPr>
          <w:p>
            <w:pPr>
              <w:pStyle w:val="15"/>
              <w:spacing w:line="360" w:lineRule="auto"/>
              <w:ind w:left="0" w:leftChars="0" w:firstLine="0" w:firstLineChars="0"/>
              <w:jc w:val="center"/>
            </w:pPr>
            <w:r>
              <w:t>70.9</w:t>
            </w:r>
          </w:p>
        </w:tc>
      </w:tr>
    </w:tbl>
    <w:p>
      <w:pPr>
        <w:numPr>
          <w:ilvl w:val="-1"/>
          <w:numId w:val="0"/>
        </w:numPr>
        <w:spacing w:beforeLines="50" w:line="360" w:lineRule="auto"/>
        <w:ind w:leftChars="0" w:firstLine="420" w:firstLineChars="200"/>
      </w:pPr>
      <w:r>
        <w:rPr>
          <w:rFonts w:hint="eastAsia"/>
          <w:lang w:val="en-US" w:eastAsia="zh-CN"/>
        </w:rPr>
        <w:t>7）</w:t>
      </w:r>
      <w:r>
        <w:t>灰分衡量碳基材料中矿物质等不燃物的比例，灰分检验数据如表</w:t>
      </w:r>
      <w:r>
        <w:rPr>
          <w:rFonts w:hint="eastAsia"/>
        </w:rPr>
        <w:t>10</w:t>
      </w:r>
      <w:r>
        <w:t>所示。影响灰分高低的因素很多，包括原煤的种类、活化的程度以及是否进行脱灰工艺等，通过调研国内外碳基材料厂商的产品指标，柱状碳基材料的灰分大多在10%~20%之间，而灰分中的某些成分对脱硫、脱硝等会产生积极作用，另外灰分适当宽松可以降低生产成本，结合实验室对所选碳基材料样品所做的大量检验，如表</w:t>
      </w:r>
      <w:r>
        <w:rPr>
          <w:rFonts w:hint="eastAsia"/>
        </w:rPr>
        <w:t>10</w:t>
      </w:r>
      <w:r>
        <w:t>、表</w:t>
      </w:r>
      <w:r>
        <w:rPr>
          <w:rFonts w:hint="eastAsia"/>
        </w:rPr>
        <w:t>11</w:t>
      </w:r>
      <w:r>
        <w:t>数据，同时考虑产品需求及自然资源的可持续发展，本标准将灰分定为≤20%。</w:t>
      </w:r>
    </w:p>
    <w:p>
      <w:pPr>
        <w:numPr>
          <w:ilvl w:val="0"/>
          <w:numId w:val="11"/>
        </w:numPr>
        <w:tabs>
          <w:tab w:val="clear" w:pos="0"/>
        </w:tabs>
        <w:spacing w:beforeLines="50" w:line="360" w:lineRule="auto"/>
        <w:ind w:firstLine="420" w:firstLineChars="200"/>
      </w:pP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10</w:t>
      </w:r>
      <w:r>
        <w:rPr>
          <w:sz w:val="18"/>
          <w:szCs w:val="18"/>
        </w:rPr>
        <w:t xml:space="preserve">  灰分检验数据</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1230"/>
        <w:gridCol w:w="1231"/>
        <w:gridCol w:w="1231"/>
        <w:gridCol w:w="1231"/>
        <w:gridCol w:w="1231"/>
        <w:gridCol w:w="1231"/>
        <w:gridCol w:w="12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灰分%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灰分%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灰分%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灰分%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10.38</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15.78</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41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13.9 </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 xml:space="preserve">13.4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2</w:t>
            </w:r>
          </w:p>
        </w:tc>
        <w:tc>
          <w:tcPr>
            <w:tcW w:w="1230" w:type="dxa"/>
            <w:vAlign w:val="center"/>
          </w:tcPr>
          <w:p>
            <w:pPr>
              <w:pStyle w:val="15"/>
              <w:spacing w:line="360" w:lineRule="auto"/>
              <w:ind w:left="0" w:leftChars="0" w:firstLine="0" w:firstLineChars="0"/>
              <w:jc w:val="center"/>
              <w:rPr>
                <w:sz w:val="18"/>
                <w:szCs w:val="18"/>
              </w:rPr>
            </w:pPr>
            <w:r>
              <w:rPr>
                <w:sz w:val="18"/>
                <w:szCs w:val="18"/>
              </w:rPr>
              <w:t>11.37</w:t>
            </w:r>
          </w:p>
        </w:tc>
        <w:tc>
          <w:tcPr>
            <w:tcW w:w="1231" w:type="dxa"/>
            <w:vAlign w:val="center"/>
          </w:tcPr>
          <w:p>
            <w:pPr>
              <w:pStyle w:val="15"/>
              <w:spacing w:line="360" w:lineRule="auto"/>
              <w:ind w:left="0" w:leftChars="0" w:firstLine="0" w:firstLineChars="0"/>
              <w:jc w:val="center"/>
              <w:rPr>
                <w:sz w:val="18"/>
                <w:szCs w:val="18"/>
              </w:rPr>
            </w:pPr>
            <w:r>
              <w:rPr>
                <w:sz w:val="18"/>
                <w:szCs w:val="18"/>
              </w:rPr>
              <w:t>22</w:t>
            </w:r>
          </w:p>
        </w:tc>
        <w:tc>
          <w:tcPr>
            <w:tcW w:w="1231" w:type="dxa"/>
            <w:vAlign w:val="center"/>
          </w:tcPr>
          <w:p>
            <w:pPr>
              <w:pStyle w:val="15"/>
              <w:spacing w:line="360" w:lineRule="auto"/>
              <w:ind w:left="0" w:leftChars="0" w:firstLine="0" w:firstLineChars="0"/>
              <w:jc w:val="center"/>
              <w:rPr>
                <w:sz w:val="18"/>
                <w:szCs w:val="18"/>
              </w:rPr>
            </w:pPr>
            <w:r>
              <w:rPr>
                <w:sz w:val="18"/>
                <w:szCs w:val="18"/>
              </w:rPr>
              <w:t>13.27</w:t>
            </w:r>
          </w:p>
        </w:tc>
        <w:tc>
          <w:tcPr>
            <w:tcW w:w="1231" w:type="dxa"/>
            <w:vAlign w:val="center"/>
          </w:tcPr>
          <w:p>
            <w:pPr>
              <w:pStyle w:val="15"/>
              <w:spacing w:line="360" w:lineRule="auto"/>
              <w:ind w:left="0" w:leftChars="0" w:firstLine="0" w:firstLineChars="0"/>
              <w:jc w:val="center"/>
              <w:rPr>
                <w:sz w:val="18"/>
                <w:szCs w:val="18"/>
              </w:rPr>
            </w:pPr>
            <w:r>
              <w:rPr>
                <w:sz w:val="18"/>
                <w:szCs w:val="18"/>
              </w:rPr>
              <w:t>42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10.1 </w:t>
            </w:r>
          </w:p>
        </w:tc>
        <w:tc>
          <w:tcPr>
            <w:tcW w:w="1231" w:type="dxa"/>
            <w:vAlign w:val="center"/>
          </w:tcPr>
          <w:p>
            <w:pPr>
              <w:pStyle w:val="15"/>
              <w:spacing w:line="360" w:lineRule="auto"/>
              <w:ind w:left="0" w:leftChars="0" w:firstLine="0" w:firstLineChars="0"/>
              <w:jc w:val="center"/>
              <w:rPr>
                <w:sz w:val="18"/>
                <w:szCs w:val="18"/>
              </w:rPr>
            </w:pPr>
            <w:r>
              <w:rPr>
                <w:sz w:val="18"/>
                <w:szCs w:val="18"/>
              </w:rPr>
              <w:t>62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3</w:t>
            </w:r>
          </w:p>
        </w:tc>
        <w:tc>
          <w:tcPr>
            <w:tcW w:w="1230" w:type="dxa"/>
            <w:vAlign w:val="center"/>
          </w:tcPr>
          <w:p>
            <w:pPr>
              <w:pStyle w:val="15"/>
              <w:spacing w:line="360" w:lineRule="auto"/>
              <w:ind w:left="0" w:leftChars="0" w:firstLine="0" w:firstLineChars="0"/>
              <w:jc w:val="center"/>
              <w:rPr>
                <w:sz w:val="18"/>
                <w:szCs w:val="18"/>
              </w:rPr>
            </w:pPr>
            <w:r>
              <w:rPr>
                <w:sz w:val="18"/>
                <w:szCs w:val="18"/>
              </w:rPr>
              <w:t>13.38</w:t>
            </w:r>
          </w:p>
        </w:tc>
        <w:tc>
          <w:tcPr>
            <w:tcW w:w="1231" w:type="dxa"/>
            <w:vAlign w:val="center"/>
          </w:tcPr>
          <w:p>
            <w:pPr>
              <w:pStyle w:val="15"/>
              <w:spacing w:line="360" w:lineRule="auto"/>
              <w:ind w:left="0" w:leftChars="0" w:firstLine="0" w:firstLineChars="0"/>
              <w:jc w:val="center"/>
              <w:rPr>
                <w:sz w:val="18"/>
                <w:szCs w:val="18"/>
              </w:rPr>
            </w:pPr>
            <w:r>
              <w:rPr>
                <w:sz w:val="18"/>
                <w:szCs w:val="18"/>
              </w:rPr>
              <w:t>23</w:t>
            </w:r>
          </w:p>
        </w:tc>
        <w:tc>
          <w:tcPr>
            <w:tcW w:w="1231" w:type="dxa"/>
            <w:vAlign w:val="center"/>
          </w:tcPr>
          <w:p>
            <w:pPr>
              <w:pStyle w:val="15"/>
              <w:spacing w:line="360" w:lineRule="auto"/>
              <w:ind w:left="0" w:leftChars="0" w:firstLine="0" w:firstLineChars="0"/>
              <w:jc w:val="center"/>
              <w:rPr>
                <w:sz w:val="18"/>
                <w:szCs w:val="18"/>
              </w:rPr>
            </w:pPr>
            <w:r>
              <w:rPr>
                <w:sz w:val="18"/>
                <w:szCs w:val="18"/>
              </w:rPr>
              <w:t>15.81</w:t>
            </w:r>
          </w:p>
        </w:tc>
        <w:tc>
          <w:tcPr>
            <w:tcW w:w="1231" w:type="dxa"/>
            <w:vAlign w:val="center"/>
          </w:tcPr>
          <w:p>
            <w:pPr>
              <w:pStyle w:val="15"/>
              <w:spacing w:line="360" w:lineRule="auto"/>
              <w:ind w:left="0" w:leftChars="0" w:firstLine="0" w:firstLineChars="0"/>
              <w:jc w:val="center"/>
              <w:rPr>
                <w:sz w:val="18"/>
                <w:szCs w:val="18"/>
              </w:rPr>
            </w:pPr>
            <w:r>
              <w:rPr>
                <w:sz w:val="18"/>
                <w:szCs w:val="18"/>
              </w:rPr>
              <w:t>43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13.3 </w:t>
            </w:r>
          </w:p>
        </w:tc>
        <w:tc>
          <w:tcPr>
            <w:tcW w:w="1231" w:type="dxa"/>
            <w:vAlign w:val="center"/>
          </w:tcPr>
          <w:p>
            <w:pPr>
              <w:pStyle w:val="15"/>
              <w:spacing w:line="360" w:lineRule="auto"/>
              <w:ind w:left="0" w:leftChars="0" w:firstLine="0" w:firstLineChars="0"/>
              <w:jc w:val="center"/>
              <w:rPr>
                <w:sz w:val="18"/>
                <w:szCs w:val="18"/>
              </w:rPr>
            </w:pPr>
            <w:r>
              <w:rPr>
                <w:sz w:val="18"/>
                <w:szCs w:val="18"/>
              </w:rPr>
              <w:t>63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4</w:t>
            </w:r>
          </w:p>
        </w:tc>
        <w:tc>
          <w:tcPr>
            <w:tcW w:w="1230" w:type="dxa"/>
            <w:vAlign w:val="center"/>
          </w:tcPr>
          <w:p>
            <w:pPr>
              <w:pStyle w:val="15"/>
              <w:spacing w:line="360" w:lineRule="auto"/>
              <w:ind w:left="0" w:leftChars="0" w:firstLine="0" w:firstLineChars="0"/>
              <w:jc w:val="center"/>
              <w:rPr>
                <w:sz w:val="18"/>
                <w:szCs w:val="18"/>
              </w:rPr>
            </w:pPr>
            <w:r>
              <w:rPr>
                <w:sz w:val="18"/>
                <w:szCs w:val="18"/>
              </w:rPr>
              <w:t>11.96</w:t>
            </w:r>
          </w:p>
        </w:tc>
        <w:tc>
          <w:tcPr>
            <w:tcW w:w="1231" w:type="dxa"/>
            <w:vAlign w:val="center"/>
          </w:tcPr>
          <w:p>
            <w:pPr>
              <w:pStyle w:val="15"/>
              <w:spacing w:line="360" w:lineRule="auto"/>
              <w:ind w:left="0" w:leftChars="0" w:firstLine="0" w:firstLineChars="0"/>
              <w:jc w:val="center"/>
              <w:rPr>
                <w:sz w:val="18"/>
                <w:szCs w:val="18"/>
              </w:rPr>
            </w:pPr>
            <w:r>
              <w:rPr>
                <w:sz w:val="18"/>
                <w:szCs w:val="18"/>
              </w:rPr>
              <w:t>24</w:t>
            </w:r>
          </w:p>
        </w:tc>
        <w:tc>
          <w:tcPr>
            <w:tcW w:w="1231" w:type="dxa"/>
            <w:vAlign w:val="center"/>
          </w:tcPr>
          <w:p>
            <w:pPr>
              <w:pStyle w:val="15"/>
              <w:spacing w:line="360" w:lineRule="auto"/>
              <w:ind w:left="0" w:leftChars="0" w:firstLine="0" w:firstLineChars="0"/>
              <w:jc w:val="center"/>
              <w:rPr>
                <w:sz w:val="18"/>
                <w:szCs w:val="18"/>
              </w:rPr>
            </w:pPr>
            <w:r>
              <w:rPr>
                <w:sz w:val="18"/>
                <w:szCs w:val="18"/>
              </w:rPr>
              <w:t>13.16</w:t>
            </w:r>
          </w:p>
        </w:tc>
        <w:tc>
          <w:tcPr>
            <w:tcW w:w="1231" w:type="dxa"/>
            <w:vAlign w:val="center"/>
          </w:tcPr>
          <w:p>
            <w:pPr>
              <w:pStyle w:val="15"/>
              <w:spacing w:line="360" w:lineRule="auto"/>
              <w:ind w:left="0" w:leftChars="0" w:firstLine="0" w:firstLineChars="0"/>
              <w:jc w:val="center"/>
              <w:rPr>
                <w:sz w:val="18"/>
                <w:szCs w:val="18"/>
              </w:rPr>
            </w:pPr>
            <w:r>
              <w:rPr>
                <w:sz w:val="18"/>
                <w:szCs w:val="18"/>
              </w:rPr>
              <w:t>44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14.3 </w:t>
            </w:r>
          </w:p>
        </w:tc>
        <w:tc>
          <w:tcPr>
            <w:tcW w:w="1231" w:type="dxa"/>
            <w:vAlign w:val="center"/>
          </w:tcPr>
          <w:p>
            <w:pPr>
              <w:pStyle w:val="15"/>
              <w:spacing w:line="360" w:lineRule="auto"/>
              <w:ind w:left="0" w:leftChars="0" w:firstLine="0" w:firstLineChars="0"/>
              <w:jc w:val="center"/>
              <w:rPr>
                <w:sz w:val="18"/>
                <w:szCs w:val="18"/>
              </w:rPr>
            </w:pPr>
            <w:r>
              <w:rPr>
                <w:sz w:val="18"/>
                <w:szCs w:val="18"/>
              </w:rPr>
              <w:t>64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10.5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5</w:t>
            </w:r>
          </w:p>
        </w:tc>
        <w:tc>
          <w:tcPr>
            <w:tcW w:w="1230" w:type="dxa"/>
            <w:vAlign w:val="center"/>
          </w:tcPr>
          <w:p>
            <w:pPr>
              <w:pStyle w:val="15"/>
              <w:spacing w:line="360" w:lineRule="auto"/>
              <w:ind w:left="0" w:leftChars="0" w:firstLine="0" w:firstLineChars="0"/>
              <w:jc w:val="center"/>
              <w:rPr>
                <w:sz w:val="18"/>
                <w:szCs w:val="18"/>
              </w:rPr>
            </w:pPr>
            <w:r>
              <w:rPr>
                <w:sz w:val="18"/>
                <w:szCs w:val="18"/>
              </w:rPr>
              <w:t>13.79</w:t>
            </w:r>
          </w:p>
        </w:tc>
        <w:tc>
          <w:tcPr>
            <w:tcW w:w="1231" w:type="dxa"/>
            <w:vAlign w:val="center"/>
          </w:tcPr>
          <w:p>
            <w:pPr>
              <w:pStyle w:val="15"/>
              <w:spacing w:line="360" w:lineRule="auto"/>
              <w:ind w:left="0" w:leftChars="0" w:firstLine="0" w:firstLineChars="0"/>
              <w:jc w:val="center"/>
              <w:rPr>
                <w:sz w:val="18"/>
                <w:szCs w:val="18"/>
              </w:rPr>
            </w:pPr>
            <w:r>
              <w:rPr>
                <w:sz w:val="18"/>
                <w:szCs w:val="18"/>
              </w:rPr>
              <w:t>25</w:t>
            </w:r>
          </w:p>
        </w:tc>
        <w:tc>
          <w:tcPr>
            <w:tcW w:w="1231" w:type="dxa"/>
            <w:vAlign w:val="center"/>
          </w:tcPr>
          <w:p>
            <w:pPr>
              <w:pStyle w:val="15"/>
              <w:spacing w:line="360" w:lineRule="auto"/>
              <w:ind w:left="0" w:leftChars="0" w:firstLine="0" w:firstLineChars="0"/>
              <w:jc w:val="center"/>
              <w:rPr>
                <w:sz w:val="18"/>
                <w:szCs w:val="18"/>
              </w:rPr>
            </w:pPr>
            <w:r>
              <w:rPr>
                <w:sz w:val="18"/>
                <w:szCs w:val="18"/>
              </w:rPr>
              <w:t>16.97</w:t>
            </w:r>
          </w:p>
        </w:tc>
        <w:tc>
          <w:tcPr>
            <w:tcW w:w="1231" w:type="dxa"/>
            <w:vAlign w:val="center"/>
          </w:tcPr>
          <w:p>
            <w:pPr>
              <w:pStyle w:val="15"/>
              <w:spacing w:line="360" w:lineRule="auto"/>
              <w:ind w:left="0" w:leftChars="0" w:firstLine="0" w:firstLineChars="0"/>
              <w:jc w:val="center"/>
              <w:rPr>
                <w:sz w:val="18"/>
                <w:szCs w:val="18"/>
              </w:rPr>
            </w:pPr>
            <w:r>
              <w:rPr>
                <w:sz w:val="18"/>
                <w:szCs w:val="18"/>
              </w:rPr>
              <w:t>45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11.7 </w:t>
            </w:r>
          </w:p>
        </w:tc>
        <w:tc>
          <w:tcPr>
            <w:tcW w:w="1231" w:type="dxa"/>
            <w:vAlign w:val="center"/>
          </w:tcPr>
          <w:p>
            <w:pPr>
              <w:pStyle w:val="15"/>
              <w:spacing w:line="360" w:lineRule="auto"/>
              <w:ind w:left="0" w:leftChars="0" w:firstLine="0" w:firstLineChars="0"/>
              <w:jc w:val="center"/>
              <w:rPr>
                <w:sz w:val="18"/>
                <w:szCs w:val="18"/>
              </w:rPr>
            </w:pPr>
            <w:r>
              <w:rPr>
                <w:sz w:val="18"/>
                <w:szCs w:val="18"/>
              </w:rPr>
              <w:t>65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6</w:t>
            </w:r>
          </w:p>
        </w:tc>
        <w:tc>
          <w:tcPr>
            <w:tcW w:w="1230" w:type="dxa"/>
            <w:vAlign w:val="center"/>
          </w:tcPr>
          <w:p>
            <w:pPr>
              <w:pStyle w:val="15"/>
              <w:spacing w:line="360" w:lineRule="auto"/>
              <w:ind w:left="0" w:leftChars="0" w:firstLine="0" w:firstLineChars="0"/>
              <w:jc w:val="center"/>
              <w:rPr>
                <w:sz w:val="18"/>
                <w:szCs w:val="18"/>
              </w:rPr>
            </w:pPr>
            <w:r>
              <w:rPr>
                <w:sz w:val="18"/>
                <w:szCs w:val="18"/>
              </w:rPr>
              <w:t>13.35</w:t>
            </w:r>
          </w:p>
        </w:tc>
        <w:tc>
          <w:tcPr>
            <w:tcW w:w="1231" w:type="dxa"/>
            <w:vAlign w:val="center"/>
          </w:tcPr>
          <w:p>
            <w:pPr>
              <w:pStyle w:val="15"/>
              <w:spacing w:line="360" w:lineRule="auto"/>
              <w:ind w:left="0" w:leftChars="0" w:firstLine="0" w:firstLineChars="0"/>
              <w:jc w:val="center"/>
              <w:rPr>
                <w:sz w:val="18"/>
                <w:szCs w:val="18"/>
              </w:rPr>
            </w:pPr>
            <w:r>
              <w:rPr>
                <w:sz w:val="18"/>
                <w:szCs w:val="18"/>
              </w:rPr>
              <w:t>26</w:t>
            </w:r>
          </w:p>
        </w:tc>
        <w:tc>
          <w:tcPr>
            <w:tcW w:w="1231" w:type="dxa"/>
            <w:vAlign w:val="center"/>
          </w:tcPr>
          <w:p>
            <w:pPr>
              <w:pStyle w:val="15"/>
              <w:spacing w:line="360" w:lineRule="auto"/>
              <w:ind w:left="0" w:leftChars="0" w:firstLine="0" w:firstLineChars="0"/>
              <w:jc w:val="center"/>
              <w:rPr>
                <w:sz w:val="18"/>
                <w:szCs w:val="18"/>
              </w:rPr>
            </w:pPr>
            <w:r>
              <w:rPr>
                <w:sz w:val="18"/>
                <w:szCs w:val="18"/>
              </w:rPr>
              <w:t>11.09</w:t>
            </w:r>
          </w:p>
        </w:tc>
        <w:tc>
          <w:tcPr>
            <w:tcW w:w="1231" w:type="dxa"/>
            <w:vAlign w:val="center"/>
          </w:tcPr>
          <w:p>
            <w:pPr>
              <w:pStyle w:val="15"/>
              <w:spacing w:line="360" w:lineRule="auto"/>
              <w:ind w:left="0" w:leftChars="0" w:firstLine="0" w:firstLineChars="0"/>
              <w:jc w:val="center"/>
              <w:rPr>
                <w:sz w:val="18"/>
                <w:szCs w:val="18"/>
              </w:rPr>
            </w:pPr>
            <w:r>
              <w:rPr>
                <w:sz w:val="18"/>
                <w:szCs w:val="18"/>
              </w:rPr>
              <w:t>46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11.6 </w:t>
            </w:r>
          </w:p>
        </w:tc>
        <w:tc>
          <w:tcPr>
            <w:tcW w:w="1231" w:type="dxa"/>
            <w:vAlign w:val="center"/>
          </w:tcPr>
          <w:p>
            <w:pPr>
              <w:pStyle w:val="15"/>
              <w:spacing w:line="360" w:lineRule="auto"/>
              <w:ind w:left="0" w:leftChars="0" w:firstLine="0" w:firstLineChars="0"/>
              <w:jc w:val="center"/>
              <w:rPr>
                <w:sz w:val="18"/>
                <w:szCs w:val="18"/>
              </w:rPr>
            </w:pPr>
            <w:r>
              <w:rPr>
                <w:sz w:val="18"/>
                <w:szCs w:val="18"/>
              </w:rPr>
              <w:t>66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7</w:t>
            </w:r>
          </w:p>
        </w:tc>
        <w:tc>
          <w:tcPr>
            <w:tcW w:w="1230" w:type="dxa"/>
            <w:vAlign w:val="center"/>
          </w:tcPr>
          <w:p>
            <w:pPr>
              <w:pStyle w:val="15"/>
              <w:spacing w:line="360" w:lineRule="auto"/>
              <w:ind w:left="0" w:leftChars="0" w:firstLine="0" w:firstLineChars="0"/>
              <w:jc w:val="center"/>
              <w:rPr>
                <w:sz w:val="18"/>
                <w:szCs w:val="18"/>
              </w:rPr>
            </w:pPr>
            <w:r>
              <w:rPr>
                <w:sz w:val="18"/>
                <w:szCs w:val="18"/>
              </w:rPr>
              <w:t>14.33</w:t>
            </w:r>
          </w:p>
        </w:tc>
        <w:tc>
          <w:tcPr>
            <w:tcW w:w="1231" w:type="dxa"/>
            <w:vAlign w:val="center"/>
          </w:tcPr>
          <w:p>
            <w:pPr>
              <w:pStyle w:val="15"/>
              <w:spacing w:line="360" w:lineRule="auto"/>
              <w:ind w:left="0" w:leftChars="0" w:firstLine="0" w:firstLineChars="0"/>
              <w:jc w:val="center"/>
              <w:rPr>
                <w:sz w:val="18"/>
                <w:szCs w:val="18"/>
              </w:rPr>
            </w:pPr>
            <w:r>
              <w:rPr>
                <w:sz w:val="18"/>
                <w:szCs w:val="18"/>
              </w:rPr>
              <w:t>27</w:t>
            </w:r>
          </w:p>
        </w:tc>
        <w:tc>
          <w:tcPr>
            <w:tcW w:w="1231" w:type="dxa"/>
            <w:vAlign w:val="center"/>
          </w:tcPr>
          <w:p>
            <w:pPr>
              <w:pStyle w:val="15"/>
              <w:spacing w:line="360" w:lineRule="auto"/>
              <w:ind w:left="0" w:leftChars="0" w:firstLine="0" w:firstLineChars="0"/>
              <w:jc w:val="center"/>
              <w:rPr>
                <w:sz w:val="18"/>
                <w:szCs w:val="18"/>
              </w:rPr>
            </w:pPr>
            <w:r>
              <w:rPr>
                <w:sz w:val="18"/>
                <w:szCs w:val="18"/>
              </w:rPr>
              <w:t>17.03</w:t>
            </w:r>
          </w:p>
        </w:tc>
        <w:tc>
          <w:tcPr>
            <w:tcW w:w="1231" w:type="dxa"/>
            <w:vAlign w:val="center"/>
          </w:tcPr>
          <w:p>
            <w:pPr>
              <w:pStyle w:val="15"/>
              <w:spacing w:line="360" w:lineRule="auto"/>
              <w:ind w:left="0" w:leftChars="0" w:firstLine="0" w:firstLineChars="0"/>
              <w:jc w:val="center"/>
              <w:rPr>
                <w:sz w:val="18"/>
                <w:szCs w:val="18"/>
              </w:rPr>
            </w:pPr>
            <w:r>
              <w:rPr>
                <w:sz w:val="18"/>
                <w:szCs w:val="18"/>
              </w:rPr>
              <w:t>47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13.1 </w:t>
            </w:r>
          </w:p>
        </w:tc>
        <w:tc>
          <w:tcPr>
            <w:tcW w:w="1231" w:type="dxa"/>
            <w:vAlign w:val="center"/>
          </w:tcPr>
          <w:p>
            <w:pPr>
              <w:pStyle w:val="15"/>
              <w:spacing w:line="360" w:lineRule="auto"/>
              <w:ind w:left="0" w:leftChars="0" w:firstLine="0" w:firstLineChars="0"/>
              <w:jc w:val="center"/>
              <w:rPr>
                <w:sz w:val="18"/>
                <w:szCs w:val="18"/>
              </w:rPr>
            </w:pPr>
            <w:r>
              <w:rPr>
                <w:sz w:val="18"/>
                <w:szCs w:val="18"/>
              </w:rPr>
              <w:t>67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14.5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8</w:t>
            </w:r>
          </w:p>
        </w:tc>
        <w:tc>
          <w:tcPr>
            <w:tcW w:w="1230" w:type="dxa"/>
            <w:vAlign w:val="center"/>
          </w:tcPr>
          <w:p>
            <w:pPr>
              <w:pStyle w:val="15"/>
              <w:spacing w:line="360" w:lineRule="auto"/>
              <w:ind w:left="0" w:leftChars="0" w:firstLine="0" w:firstLineChars="0"/>
              <w:jc w:val="center"/>
              <w:rPr>
                <w:sz w:val="18"/>
                <w:szCs w:val="18"/>
              </w:rPr>
            </w:pPr>
            <w:r>
              <w:rPr>
                <w:sz w:val="18"/>
                <w:szCs w:val="18"/>
              </w:rPr>
              <w:t>11.71</w:t>
            </w:r>
          </w:p>
        </w:tc>
        <w:tc>
          <w:tcPr>
            <w:tcW w:w="1231" w:type="dxa"/>
            <w:vAlign w:val="center"/>
          </w:tcPr>
          <w:p>
            <w:pPr>
              <w:pStyle w:val="15"/>
              <w:spacing w:line="360" w:lineRule="auto"/>
              <w:ind w:left="0" w:leftChars="0" w:firstLine="0" w:firstLineChars="0"/>
              <w:jc w:val="center"/>
              <w:rPr>
                <w:sz w:val="18"/>
                <w:szCs w:val="18"/>
              </w:rPr>
            </w:pPr>
            <w:r>
              <w:rPr>
                <w:sz w:val="18"/>
                <w:szCs w:val="18"/>
              </w:rPr>
              <w:t>28</w:t>
            </w:r>
          </w:p>
        </w:tc>
        <w:tc>
          <w:tcPr>
            <w:tcW w:w="1231" w:type="dxa"/>
            <w:vAlign w:val="center"/>
          </w:tcPr>
          <w:p>
            <w:pPr>
              <w:pStyle w:val="15"/>
              <w:spacing w:line="360" w:lineRule="auto"/>
              <w:ind w:left="0" w:leftChars="0" w:firstLine="0" w:firstLineChars="0"/>
              <w:jc w:val="center"/>
              <w:rPr>
                <w:sz w:val="18"/>
                <w:szCs w:val="18"/>
              </w:rPr>
            </w:pPr>
            <w:r>
              <w:rPr>
                <w:sz w:val="18"/>
                <w:szCs w:val="18"/>
              </w:rPr>
              <w:t>14.29</w:t>
            </w:r>
          </w:p>
        </w:tc>
        <w:tc>
          <w:tcPr>
            <w:tcW w:w="1231" w:type="dxa"/>
            <w:vAlign w:val="center"/>
          </w:tcPr>
          <w:p>
            <w:pPr>
              <w:pStyle w:val="15"/>
              <w:spacing w:line="360" w:lineRule="auto"/>
              <w:ind w:left="0" w:leftChars="0" w:firstLine="0" w:firstLineChars="0"/>
              <w:jc w:val="center"/>
              <w:rPr>
                <w:sz w:val="18"/>
                <w:szCs w:val="18"/>
              </w:rPr>
            </w:pPr>
            <w:r>
              <w:rPr>
                <w:sz w:val="18"/>
                <w:szCs w:val="18"/>
              </w:rPr>
              <w:t>48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11.1 </w:t>
            </w:r>
          </w:p>
        </w:tc>
        <w:tc>
          <w:tcPr>
            <w:tcW w:w="1231" w:type="dxa"/>
            <w:vAlign w:val="center"/>
          </w:tcPr>
          <w:p>
            <w:pPr>
              <w:pStyle w:val="15"/>
              <w:spacing w:line="360" w:lineRule="auto"/>
              <w:ind w:left="0" w:leftChars="0" w:firstLine="0" w:firstLineChars="0"/>
              <w:jc w:val="center"/>
              <w:rPr>
                <w:sz w:val="18"/>
                <w:szCs w:val="18"/>
              </w:rPr>
            </w:pPr>
            <w:r>
              <w:rPr>
                <w:sz w:val="18"/>
                <w:szCs w:val="18"/>
              </w:rPr>
              <w:t>68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9</w:t>
            </w:r>
          </w:p>
        </w:tc>
        <w:tc>
          <w:tcPr>
            <w:tcW w:w="1230" w:type="dxa"/>
            <w:vAlign w:val="center"/>
          </w:tcPr>
          <w:p>
            <w:pPr>
              <w:pStyle w:val="15"/>
              <w:spacing w:line="360" w:lineRule="auto"/>
              <w:ind w:left="0" w:leftChars="0" w:firstLine="0" w:firstLineChars="0"/>
              <w:jc w:val="center"/>
              <w:rPr>
                <w:sz w:val="18"/>
                <w:szCs w:val="18"/>
              </w:rPr>
            </w:pPr>
            <w:r>
              <w:rPr>
                <w:sz w:val="18"/>
                <w:szCs w:val="18"/>
              </w:rPr>
              <w:t>12.74</w:t>
            </w:r>
          </w:p>
        </w:tc>
        <w:tc>
          <w:tcPr>
            <w:tcW w:w="1231" w:type="dxa"/>
            <w:vAlign w:val="center"/>
          </w:tcPr>
          <w:p>
            <w:pPr>
              <w:pStyle w:val="15"/>
              <w:spacing w:line="360" w:lineRule="auto"/>
              <w:ind w:left="0" w:leftChars="0" w:firstLine="0" w:firstLineChars="0"/>
              <w:jc w:val="center"/>
              <w:rPr>
                <w:sz w:val="18"/>
                <w:szCs w:val="18"/>
              </w:rPr>
            </w:pPr>
            <w:r>
              <w:rPr>
                <w:sz w:val="18"/>
                <w:szCs w:val="18"/>
              </w:rPr>
              <w:t>29</w:t>
            </w:r>
          </w:p>
        </w:tc>
        <w:tc>
          <w:tcPr>
            <w:tcW w:w="1231" w:type="dxa"/>
            <w:vAlign w:val="center"/>
          </w:tcPr>
          <w:p>
            <w:pPr>
              <w:pStyle w:val="15"/>
              <w:spacing w:line="360" w:lineRule="auto"/>
              <w:ind w:left="0" w:leftChars="0" w:firstLine="0" w:firstLineChars="0"/>
              <w:jc w:val="center"/>
              <w:rPr>
                <w:sz w:val="18"/>
                <w:szCs w:val="18"/>
              </w:rPr>
            </w:pPr>
            <w:r>
              <w:rPr>
                <w:sz w:val="18"/>
                <w:szCs w:val="18"/>
              </w:rPr>
              <w:t>17.22</w:t>
            </w:r>
          </w:p>
        </w:tc>
        <w:tc>
          <w:tcPr>
            <w:tcW w:w="1231" w:type="dxa"/>
            <w:vAlign w:val="center"/>
          </w:tcPr>
          <w:p>
            <w:pPr>
              <w:pStyle w:val="15"/>
              <w:spacing w:line="360" w:lineRule="auto"/>
              <w:ind w:left="0" w:leftChars="0" w:firstLine="0" w:firstLineChars="0"/>
              <w:jc w:val="center"/>
              <w:rPr>
                <w:sz w:val="18"/>
                <w:szCs w:val="18"/>
              </w:rPr>
            </w:pPr>
            <w:r>
              <w:rPr>
                <w:sz w:val="18"/>
                <w:szCs w:val="18"/>
              </w:rPr>
              <w:t>49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13.7 </w:t>
            </w:r>
          </w:p>
        </w:tc>
        <w:tc>
          <w:tcPr>
            <w:tcW w:w="1231" w:type="dxa"/>
            <w:vAlign w:val="center"/>
          </w:tcPr>
          <w:p>
            <w:pPr>
              <w:pStyle w:val="15"/>
              <w:spacing w:line="360" w:lineRule="auto"/>
              <w:ind w:left="0" w:leftChars="0" w:firstLine="0" w:firstLineChars="0"/>
              <w:jc w:val="center"/>
              <w:rPr>
                <w:sz w:val="18"/>
                <w:szCs w:val="18"/>
              </w:rPr>
            </w:pPr>
            <w:r>
              <w:rPr>
                <w:sz w:val="18"/>
                <w:szCs w:val="18"/>
              </w:rPr>
              <w:t>69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15.0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10</w:t>
            </w:r>
          </w:p>
        </w:tc>
        <w:tc>
          <w:tcPr>
            <w:tcW w:w="1230" w:type="dxa"/>
            <w:vAlign w:val="center"/>
          </w:tcPr>
          <w:p>
            <w:pPr>
              <w:pStyle w:val="15"/>
              <w:spacing w:line="360" w:lineRule="auto"/>
              <w:ind w:left="0" w:leftChars="0" w:firstLine="0" w:firstLineChars="0"/>
              <w:jc w:val="center"/>
              <w:rPr>
                <w:sz w:val="18"/>
                <w:szCs w:val="18"/>
              </w:rPr>
            </w:pPr>
            <w:r>
              <w:rPr>
                <w:sz w:val="18"/>
                <w:szCs w:val="18"/>
              </w:rPr>
              <w:t>14.32</w:t>
            </w:r>
          </w:p>
        </w:tc>
        <w:tc>
          <w:tcPr>
            <w:tcW w:w="1231" w:type="dxa"/>
            <w:vAlign w:val="center"/>
          </w:tcPr>
          <w:p>
            <w:pPr>
              <w:pStyle w:val="15"/>
              <w:spacing w:line="360" w:lineRule="auto"/>
              <w:ind w:left="0" w:leftChars="0" w:firstLine="0" w:firstLineChars="0"/>
              <w:jc w:val="center"/>
              <w:rPr>
                <w:sz w:val="18"/>
                <w:szCs w:val="18"/>
              </w:rPr>
            </w:pPr>
            <w:r>
              <w:rPr>
                <w:sz w:val="18"/>
                <w:szCs w:val="18"/>
              </w:rPr>
              <w:t>30</w:t>
            </w:r>
          </w:p>
        </w:tc>
        <w:tc>
          <w:tcPr>
            <w:tcW w:w="1231" w:type="dxa"/>
            <w:vAlign w:val="center"/>
          </w:tcPr>
          <w:p>
            <w:pPr>
              <w:pStyle w:val="15"/>
              <w:spacing w:line="360" w:lineRule="auto"/>
              <w:ind w:left="0" w:leftChars="0" w:firstLine="0" w:firstLineChars="0"/>
              <w:jc w:val="center"/>
              <w:rPr>
                <w:sz w:val="18"/>
                <w:szCs w:val="18"/>
              </w:rPr>
            </w:pPr>
            <w:r>
              <w:rPr>
                <w:sz w:val="18"/>
                <w:szCs w:val="18"/>
              </w:rPr>
              <w:t>16.55</w:t>
            </w:r>
          </w:p>
        </w:tc>
        <w:tc>
          <w:tcPr>
            <w:tcW w:w="1231" w:type="dxa"/>
            <w:vAlign w:val="center"/>
          </w:tcPr>
          <w:p>
            <w:pPr>
              <w:pStyle w:val="15"/>
              <w:spacing w:line="360" w:lineRule="auto"/>
              <w:ind w:left="0" w:leftChars="0" w:firstLine="0" w:firstLineChars="0"/>
              <w:jc w:val="center"/>
              <w:rPr>
                <w:sz w:val="18"/>
                <w:szCs w:val="18"/>
              </w:rPr>
            </w:pPr>
            <w:r>
              <w:rPr>
                <w:sz w:val="18"/>
                <w:szCs w:val="18"/>
              </w:rPr>
              <w:t>50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13.9 </w:t>
            </w:r>
          </w:p>
        </w:tc>
        <w:tc>
          <w:tcPr>
            <w:tcW w:w="1231" w:type="dxa"/>
            <w:vAlign w:val="center"/>
          </w:tcPr>
          <w:p>
            <w:pPr>
              <w:pStyle w:val="15"/>
              <w:spacing w:line="360" w:lineRule="auto"/>
              <w:ind w:left="0" w:leftChars="0" w:firstLine="0" w:firstLineChars="0"/>
              <w:jc w:val="center"/>
              <w:rPr>
                <w:sz w:val="18"/>
                <w:szCs w:val="18"/>
              </w:rPr>
            </w:pPr>
            <w:r>
              <w:rPr>
                <w:sz w:val="18"/>
                <w:szCs w:val="18"/>
              </w:rPr>
              <w:t>70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11</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14.6 </w:t>
            </w:r>
          </w:p>
        </w:tc>
        <w:tc>
          <w:tcPr>
            <w:tcW w:w="1231" w:type="dxa"/>
            <w:vAlign w:val="center"/>
          </w:tcPr>
          <w:p>
            <w:pPr>
              <w:pStyle w:val="15"/>
              <w:spacing w:line="360" w:lineRule="auto"/>
              <w:ind w:left="0" w:leftChars="0" w:firstLine="0" w:firstLineChars="0"/>
              <w:jc w:val="center"/>
              <w:rPr>
                <w:sz w:val="18"/>
                <w:szCs w:val="18"/>
              </w:rPr>
            </w:pPr>
            <w:r>
              <w:rPr>
                <w:sz w:val="18"/>
                <w:szCs w:val="18"/>
              </w:rPr>
              <w:t>31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15.0 </w:t>
            </w:r>
          </w:p>
        </w:tc>
        <w:tc>
          <w:tcPr>
            <w:tcW w:w="1231" w:type="dxa"/>
            <w:vAlign w:val="center"/>
          </w:tcPr>
          <w:p>
            <w:pPr>
              <w:pStyle w:val="15"/>
              <w:spacing w:line="360" w:lineRule="auto"/>
              <w:ind w:left="0" w:leftChars="0" w:firstLine="0" w:firstLineChars="0"/>
              <w:jc w:val="center"/>
              <w:rPr>
                <w:sz w:val="18"/>
                <w:szCs w:val="18"/>
              </w:rPr>
            </w:pPr>
            <w:r>
              <w:rPr>
                <w:sz w:val="18"/>
                <w:szCs w:val="18"/>
              </w:rPr>
              <w:t>51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15.7 </w:t>
            </w:r>
          </w:p>
        </w:tc>
        <w:tc>
          <w:tcPr>
            <w:tcW w:w="1231" w:type="dxa"/>
            <w:vAlign w:val="center"/>
          </w:tcPr>
          <w:p>
            <w:pPr>
              <w:pStyle w:val="15"/>
              <w:spacing w:line="360" w:lineRule="auto"/>
              <w:ind w:left="0" w:leftChars="0" w:firstLine="0" w:firstLineChars="0"/>
              <w:jc w:val="center"/>
              <w:rPr>
                <w:sz w:val="18"/>
                <w:szCs w:val="18"/>
              </w:rPr>
            </w:pPr>
            <w:r>
              <w:rPr>
                <w:sz w:val="18"/>
                <w:szCs w:val="18"/>
              </w:rPr>
              <w:t>71</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14.3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12</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14.0 </w:t>
            </w:r>
          </w:p>
        </w:tc>
        <w:tc>
          <w:tcPr>
            <w:tcW w:w="1231" w:type="dxa"/>
            <w:vAlign w:val="center"/>
          </w:tcPr>
          <w:p>
            <w:pPr>
              <w:pStyle w:val="15"/>
              <w:spacing w:line="360" w:lineRule="auto"/>
              <w:ind w:left="0" w:leftChars="0" w:firstLine="0" w:firstLineChars="0"/>
              <w:jc w:val="center"/>
              <w:rPr>
                <w:sz w:val="18"/>
                <w:szCs w:val="18"/>
              </w:rPr>
            </w:pPr>
            <w:r>
              <w:rPr>
                <w:sz w:val="18"/>
                <w:szCs w:val="18"/>
              </w:rPr>
              <w:t>32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17.4 </w:t>
            </w:r>
          </w:p>
        </w:tc>
        <w:tc>
          <w:tcPr>
            <w:tcW w:w="1231" w:type="dxa"/>
            <w:vAlign w:val="center"/>
          </w:tcPr>
          <w:p>
            <w:pPr>
              <w:pStyle w:val="15"/>
              <w:spacing w:line="360" w:lineRule="auto"/>
              <w:ind w:left="0" w:leftChars="0" w:firstLine="0" w:firstLineChars="0"/>
              <w:jc w:val="center"/>
              <w:rPr>
                <w:sz w:val="18"/>
                <w:szCs w:val="18"/>
              </w:rPr>
            </w:pPr>
            <w:r>
              <w:rPr>
                <w:sz w:val="18"/>
                <w:szCs w:val="18"/>
              </w:rPr>
              <w:t>52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20.5 </w:t>
            </w:r>
          </w:p>
        </w:tc>
        <w:tc>
          <w:tcPr>
            <w:tcW w:w="1231" w:type="dxa"/>
            <w:vAlign w:val="center"/>
          </w:tcPr>
          <w:p>
            <w:pPr>
              <w:pStyle w:val="15"/>
              <w:spacing w:line="360" w:lineRule="auto"/>
              <w:ind w:left="0" w:leftChars="0" w:firstLine="0" w:firstLineChars="0"/>
              <w:jc w:val="center"/>
              <w:rPr>
                <w:sz w:val="18"/>
                <w:szCs w:val="18"/>
              </w:rPr>
            </w:pPr>
            <w:r>
              <w:rPr>
                <w:sz w:val="18"/>
                <w:szCs w:val="18"/>
              </w:rPr>
              <w:t>72</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13</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14.9 </w:t>
            </w:r>
          </w:p>
        </w:tc>
        <w:tc>
          <w:tcPr>
            <w:tcW w:w="1231" w:type="dxa"/>
            <w:vAlign w:val="center"/>
          </w:tcPr>
          <w:p>
            <w:pPr>
              <w:pStyle w:val="15"/>
              <w:spacing w:line="360" w:lineRule="auto"/>
              <w:ind w:left="0" w:leftChars="0" w:firstLine="0" w:firstLineChars="0"/>
              <w:jc w:val="center"/>
              <w:rPr>
                <w:sz w:val="18"/>
                <w:szCs w:val="18"/>
              </w:rPr>
            </w:pPr>
            <w:r>
              <w:rPr>
                <w:sz w:val="18"/>
                <w:szCs w:val="18"/>
              </w:rPr>
              <w:t>33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15.0 </w:t>
            </w:r>
          </w:p>
        </w:tc>
        <w:tc>
          <w:tcPr>
            <w:tcW w:w="1231" w:type="dxa"/>
            <w:vAlign w:val="center"/>
          </w:tcPr>
          <w:p>
            <w:pPr>
              <w:pStyle w:val="15"/>
              <w:spacing w:line="360" w:lineRule="auto"/>
              <w:ind w:left="0" w:leftChars="0" w:firstLine="0" w:firstLineChars="0"/>
              <w:jc w:val="center"/>
              <w:rPr>
                <w:sz w:val="18"/>
                <w:szCs w:val="18"/>
              </w:rPr>
            </w:pPr>
            <w:r>
              <w:rPr>
                <w:sz w:val="18"/>
                <w:szCs w:val="18"/>
              </w:rPr>
              <w:t>53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14.7 </w:t>
            </w:r>
          </w:p>
        </w:tc>
        <w:tc>
          <w:tcPr>
            <w:tcW w:w="1231" w:type="dxa"/>
            <w:vAlign w:val="center"/>
          </w:tcPr>
          <w:p>
            <w:pPr>
              <w:pStyle w:val="15"/>
              <w:spacing w:line="360" w:lineRule="auto"/>
              <w:ind w:left="0" w:leftChars="0" w:firstLine="0" w:firstLineChars="0"/>
              <w:jc w:val="center"/>
              <w:rPr>
                <w:sz w:val="18"/>
                <w:szCs w:val="18"/>
              </w:rPr>
            </w:pPr>
            <w:r>
              <w:rPr>
                <w:sz w:val="18"/>
                <w:szCs w:val="18"/>
              </w:rPr>
              <w:t>73</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14</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20.2 </w:t>
            </w:r>
          </w:p>
        </w:tc>
        <w:tc>
          <w:tcPr>
            <w:tcW w:w="1231" w:type="dxa"/>
            <w:vAlign w:val="center"/>
          </w:tcPr>
          <w:p>
            <w:pPr>
              <w:pStyle w:val="15"/>
              <w:spacing w:line="360" w:lineRule="auto"/>
              <w:ind w:left="0" w:leftChars="0" w:firstLine="0" w:firstLineChars="0"/>
              <w:jc w:val="center"/>
              <w:rPr>
                <w:sz w:val="18"/>
                <w:szCs w:val="18"/>
              </w:rPr>
            </w:pPr>
            <w:r>
              <w:rPr>
                <w:sz w:val="18"/>
                <w:szCs w:val="18"/>
              </w:rPr>
              <w:t>34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12.5 </w:t>
            </w:r>
          </w:p>
        </w:tc>
        <w:tc>
          <w:tcPr>
            <w:tcW w:w="1231" w:type="dxa"/>
            <w:vAlign w:val="center"/>
          </w:tcPr>
          <w:p>
            <w:pPr>
              <w:pStyle w:val="15"/>
              <w:spacing w:line="360" w:lineRule="auto"/>
              <w:ind w:left="0" w:leftChars="0" w:firstLine="0" w:firstLineChars="0"/>
              <w:jc w:val="center"/>
              <w:rPr>
                <w:sz w:val="18"/>
                <w:szCs w:val="18"/>
              </w:rPr>
            </w:pPr>
            <w:r>
              <w:rPr>
                <w:sz w:val="18"/>
                <w:szCs w:val="18"/>
              </w:rPr>
              <w:t>54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15.0 </w:t>
            </w:r>
          </w:p>
        </w:tc>
        <w:tc>
          <w:tcPr>
            <w:tcW w:w="1231" w:type="dxa"/>
            <w:vAlign w:val="center"/>
          </w:tcPr>
          <w:p>
            <w:pPr>
              <w:pStyle w:val="15"/>
              <w:spacing w:line="360" w:lineRule="auto"/>
              <w:ind w:left="0" w:leftChars="0" w:firstLine="0" w:firstLineChars="0"/>
              <w:jc w:val="center"/>
              <w:rPr>
                <w:sz w:val="18"/>
                <w:szCs w:val="18"/>
              </w:rPr>
            </w:pPr>
            <w:r>
              <w:rPr>
                <w:sz w:val="18"/>
                <w:szCs w:val="18"/>
              </w:rPr>
              <w:t>74</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13.1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15</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14.8 </w:t>
            </w:r>
          </w:p>
        </w:tc>
        <w:tc>
          <w:tcPr>
            <w:tcW w:w="1231" w:type="dxa"/>
            <w:vAlign w:val="center"/>
          </w:tcPr>
          <w:p>
            <w:pPr>
              <w:pStyle w:val="15"/>
              <w:spacing w:line="360" w:lineRule="auto"/>
              <w:ind w:left="0" w:leftChars="0" w:firstLine="0" w:firstLineChars="0"/>
              <w:jc w:val="center"/>
              <w:rPr>
                <w:sz w:val="18"/>
                <w:szCs w:val="18"/>
              </w:rPr>
            </w:pPr>
            <w:r>
              <w:rPr>
                <w:sz w:val="18"/>
                <w:szCs w:val="18"/>
              </w:rPr>
              <w:t>35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13.1 </w:t>
            </w:r>
          </w:p>
        </w:tc>
        <w:tc>
          <w:tcPr>
            <w:tcW w:w="1231" w:type="dxa"/>
            <w:vAlign w:val="center"/>
          </w:tcPr>
          <w:p>
            <w:pPr>
              <w:pStyle w:val="15"/>
              <w:spacing w:line="360" w:lineRule="auto"/>
              <w:ind w:left="0" w:leftChars="0" w:firstLine="0" w:firstLineChars="0"/>
              <w:jc w:val="center"/>
              <w:rPr>
                <w:sz w:val="18"/>
                <w:szCs w:val="18"/>
              </w:rPr>
            </w:pPr>
            <w:r>
              <w:rPr>
                <w:sz w:val="18"/>
                <w:szCs w:val="18"/>
              </w:rPr>
              <w:t>55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14.6 </w:t>
            </w:r>
          </w:p>
        </w:tc>
        <w:tc>
          <w:tcPr>
            <w:tcW w:w="1231" w:type="dxa"/>
            <w:vAlign w:val="center"/>
          </w:tcPr>
          <w:p>
            <w:pPr>
              <w:pStyle w:val="15"/>
              <w:spacing w:line="360" w:lineRule="auto"/>
              <w:ind w:left="0" w:leftChars="0" w:firstLine="0" w:firstLineChars="0"/>
              <w:jc w:val="center"/>
              <w:rPr>
                <w:sz w:val="18"/>
                <w:szCs w:val="18"/>
              </w:rPr>
            </w:pPr>
            <w:r>
              <w:rPr>
                <w:sz w:val="18"/>
                <w:szCs w:val="18"/>
              </w:rPr>
              <w:t>75</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11.1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16</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12.8 </w:t>
            </w:r>
          </w:p>
        </w:tc>
        <w:tc>
          <w:tcPr>
            <w:tcW w:w="1231" w:type="dxa"/>
            <w:vAlign w:val="center"/>
          </w:tcPr>
          <w:p>
            <w:pPr>
              <w:pStyle w:val="15"/>
              <w:spacing w:line="360" w:lineRule="auto"/>
              <w:ind w:left="0" w:leftChars="0" w:firstLine="0" w:firstLineChars="0"/>
              <w:jc w:val="center"/>
              <w:rPr>
                <w:sz w:val="18"/>
                <w:szCs w:val="18"/>
              </w:rPr>
            </w:pPr>
            <w:r>
              <w:rPr>
                <w:sz w:val="18"/>
                <w:szCs w:val="18"/>
              </w:rPr>
              <w:t>36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15.0 </w:t>
            </w:r>
          </w:p>
        </w:tc>
        <w:tc>
          <w:tcPr>
            <w:tcW w:w="1231" w:type="dxa"/>
            <w:vAlign w:val="center"/>
          </w:tcPr>
          <w:p>
            <w:pPr>
              <w:pStyle w:val="15"/>
              <w:spacing w:line="360" w:lineRule="auto"/>
              <w:ind w:left="0" w:leftChars="0" w:firstLine="0" w:firstLineChars="0"/>
              <w:jc w:val="center"/>
              <w:rPr>
                <w:sz w:val="18"/>
                <w:szCs w:val="18"/>
              </w:rPr>
            </w:pPr>
            <w:r>
              <w:rPr>
                <w:sz w:val="18"/>
                <w:szCs w:val="18"/>
              </w:rPr>
              <w:t>56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9.9 </w:t>
            </w:r>
          </w:p>
        </w:tc>
        <w:tc>
          <w:tcPr>
            <w:tcW w:w="1231" w:type="dxa"/>
            <w:vAlign w:val="center"/>
          </w:tcPr>
          <w:p>
            <w:pPr>
              <w:pStyle w:val="15"/>
              <w:spacing w:line="360" w:lineRule="auto"/>
              <w:ind w:left="0" w:leftChars="0" w:firstLine="0" w:firstLineChars="0"/>
              <w:jc w:val="center"/>
              <w:rPr>
                <w:sz w:val="18"/>
                <w:szCs w:val="18"/>
              </w:rPr>
            </w:pPr>
            <w:r>
              <w:rPr>
                <w:sz w:val="18"/>
                <w:szCs w:val="18"/>
              </w:rPr>
              <w:t>76</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13.7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17</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17.5 </w:t>
            </w:r>
          </w:p>
        </w:tc>
        <w:tc>
          <w:tcPr>
            <w:tcW w:w="1231" w:type="dxa"/>
            <w:vAlign w:val="center"/>
          </w:tcPr>
          <w:p>
            <w:pPr>
              <w:pStyle w:val="15"/>
              <w:spacing w:line="360" w:lineRule="auto"/>
              <w:ind w:left="0" w:leftChars="0" w:firstLine="0" w:firstLineChars="0"/>
              <w:jc w:val="center"/>
              <w:rPr>
                <w:sz w:val="18"/>
                <w:szCs w:val="18"/>
              </w:rPr>
            </w:pPr>
            <w:r>
              <w:rPr>
                <w:sz w:val="18"/>
                <w:szCs w:val="18"/>
              </w:rPr>
              <w:t>37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12.1 </w:t>
            </w:r>
          </w:p>
        </w:tc>
        <w:tc>
          <w:tcPr>
            <w:tcW w:w="1231" w:type="dxa"/>
            <w:vAlign w:val="center"/>
          </w:tcPr>
          <w:p>
            <w:pPr>
              <w:pStyle w:val="15"/>
              <w:spacing w:line="360" w:lineRule="auto"/>
              <w:ind w:left="0" w:leftChars="0" w:firstLine="0" w:firstLineChars="0"/>
              <w:jc w:val="center"/>
              <w:rPr>
                <w:sz w:val="18"/>
                <w:szCs w:val="18"/>
              </w:rPr>
            </w:pPr>
            <w:r>
              <w:rPr>
                <w:sz w:val="18"/>
                <w:szCs w:val="18"/>
              </w:rPr>
              <w:t>57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10.6 </w:t>
            </w:r>
          </w:p>
        </w:tc>
        <w:tc>
          <w:tcPr>
            <w:tcW w:w="1231" w:type="dxa"/>
            <w:vAlign w:val="center"/>
          </w:tcPr>
          <w:p>
            <w:pPr>
              <w:pStyle w:val="15"/>
              <w:spacing w:line="360" w:lineRule="auto"/>
              <w:ind w:left="0" w:leftChars="0" w:firstLine="0" w:firstLineChars="0"/>
              <w:jc w:val="center"/>
              <w:rPr>
                <w:sz w:val="18"/>
                <w:szCs w:val="18"/>
              </w:rPr>
            </w:pPr>
            <w:r>
              <w:rPr>
                <w:sz w:val="18"/>
                <w:szCs w:val="18"/>
              </w:rPr>
              <w:t>77</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13.4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18</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12.4 </w:t>
            </w:r>
          </w:p>
        </w:tc>
        <w:tc>
          <w:tcPr>
            <w:tcW w:w="1231" w:type="dxa"/>
            <w:vAlign w:val="center"/>
          </w:tcPr>
          <w:p>
            <w:pPr>
              <w:pStyle w:val="15"/>
              <w:spacing w:line="360" w:lineRule="auto"/>
              <w:ind w:left="0" w:leftChars="0" w:firstLine="0" w:firstLineChars="0"/>
              <w:jc w:val="center"/>
              <w:rPr>
                <w:sz w:val="18"/>
                <w:szCs w:val="18"/>
              </w:rPr>
            </w:pPr>
            <w:r>
              <w:rPr>
                <w:sz w:val="18"/>
                <w:szCs w:val="18"/>
              </w:rPr>
              <w:t>38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12.3 </w:t>
            </w:r>
          </w:p>
        </w:tc>
        <w:tc>
          <w:tcPr>
            <w:tcW w:w="1231" w:type="dxa"/>
            <w:vAlign w:val="center"/>
          </w:tcPr>
          <w:p>
            <w:pPr>
              <w:pStyle w:val="15"/>
              <w:spacing w:line="360" w:lineRule="auto"/>
              <w:ind w:left="0" w:leftChars="0" w:firstLine="0" w:firstLineChars="0"/>
              <w:jc w:val="center"/>
              <w:rPr>
                <w:sz w:val="18"/>
                <w:szCs w:val="18"/>
              </w:rPr>
            </w:pPr>
            <w:r>
              <w:rPr>
                <w:sz w:val="18"/>
                <w:szCs w:val="18"/>
              </w:rPr>
              <w:t>58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10.5 </w:t>
            </w:r>
          </w:p>
        </w:tc>
        <w:tc>
          <w:tcPr>
            <w:tcW w:w="1231" w:type="dxa"/>
            <w:vAlign w:val="center"/>
          </w:tcPr>
          <w:p>
            <w:pPr>
              <w:pStyle w:val="15"/>
              <w:spacing w:line="360" w:lineRule="auto"/>
              <w:ind w:left="0" w:leftChars="0" w:firstLine="0" w:firstLineChars="0"/>
              <w:jc w:val="center"/>
              <w:rPr>
                <w:sz w:val="18"/>
                <w:szCs w:val="18"/>
              </w:rPr>
            </w:pPr>
            <w:r>
              <w:rPr>
                <w:sz w:val="18"/>
                <w:szCs w:val="18"/>
              </w:rPr>
              <w:t>78</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11.6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19</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14.4 </w:t>
            </w:r>
          </w:p>
        </w:tc>
        <w:tc>
          <w:tcPr>
            <w:tcW w:w="1231" w:type="dxa"/>
            <w:vAlign w:val="center"/>
          </w:tcPr>
          <w:p>
            <w:pPr>
              <w:pStyle w:val="15"/>
              <w:spacing w:line="360" w:lineRule="auto"/>
              <w:ind w:left="0" w:leftChars="0" w:firstLine="0" w:firstLineChars="0"/>
              <w:jc w:val="center"/>
              <w:rPr>
                <w:sz w:val="18"/>
                <w:szCs w:val="18"/>
              </w:rPr>
            </w:pPr>
            <w:r>
              <w:rPr>
                <w:sz w:val="18"/>
                <w:szCs w:val="18"/>
              </w:rPr>
              <w:t>39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15.1 </w:t>
            </w:r>
          </w:p>
        </w:tc>
        <w:tc>
          <w:tcPr>
            <w:tcW w:w="1231" w:type="dxa"/>
            <w:vAlign w:val="center"/>
          </w:tcPr>
          <w:p>
            <w:pPr>
              <w:pStyle w:val="15"/>
              <w:spacing w:line="360" w:lineRule="auto"/>
              <w:ind w:left="0" w:leftChars="0" w:firstLine="0" w:firstLineChars="0"/>
              <w:jc w:val="center"/>
              <w:rPr>
                <w:sz w:val="18"/>
                <w:szCs w:val="18"/>
              </w:rPr>
            </w:pPr>
            <w:r>
              <w:rPr>
                <w:sz w:val="18"/>
                <w:szCs w:val="18"/>
              </w:rPr>
              <w:t>59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8.0 </w:t>
            </w:r>
          </w:p>
        </w:tc>
        <w:tc>
          <w:tcPr>
            <w:tcW w:w="1231" w:type="dxa"/>
            <w:vAlign w:val="center"/>
          </w:tcPr>
          <w:p>
            <w:pPr>
              <w:pStyle w:val="15"/>
              <w:spacing w:line="360" w:lineRule="auto"/>
              <w:ind w:left="0" w:leftChars="0" w:firstLine="0" w:firstLineChars="0"/>
              <w:jc w:val="center"/>
              <w:rPr>
                <w:sz w:val="18"/>
                <w:szCs w:val="18"/>
              </w:rPr>
            </w:pPr>
            <w:r>
              <w:rPr>
                <w:sz w:val="18"/>
                <w:szCs w:val="18"/>
              </w:rPr>
              <w:t>79</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17.4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pStyle w:val="15"/>
              <w:spacing w:line="360" w:lineRule="auto"/>
              <w:ind w:left="0" w:leftChars="0" w:firstLine="0" w:firstLineChars="0"/>
              <w:jc w:val="center"/>
              <w:rPr>
                <w:sz w:val="18"/>
                <w:szCs w:val="18"/>
              </w:rPr>
            </w:pPr>
            <w:r>
              <w:rPr>
                <w:sz w:val="18"/>
                <w:szCs w:val="18"/>
              </w:rPr>
              <w:t>20</w:t>
            </w:r>
          </w:p>
        </w:tc>
        <w:tc>
          <w:tcPr>
            <w:tcW w:w="1230" w:type="dxa"/>
            <w:vAlign w:val="center"/>
          </w:tcPr>
          <w:p>
            <w:pPr>
              <w:pStyle w:val="15"/>
              <w:spacing w:line="360" w:lineRule="auto"/>
              <w:ind w:left="0" w:leftChars="0" w:firstLine="0" w:firstLineChars="0"/>
              <w:jc w:val="center"/>
              <w:rPr>
                <w:sz w:val="18"/>
                <w:szCs w:val="18"/>
              </w:rPr>
            </w:pPr>
            <w:r>
              <w:rPr>
                <w:sz w:val="18"/>
                <w:szCs w:val="18"/>
              </w:rPr>
              <w:t xml:space="preserve">16.7 </w:t>
            </w:r>
          </w:p>
        </w:tc>
        <w:tc>
          <w:tcPr>
            <w:tcW w:w="1231" w:type="dxa"/>
            <w:vAlign w:val="center"/>
          </w:tcPr>
          <w:p>
            <w:pPr>
              <w:pStyle w:val="15"/>
              <w:spacing w:line="360" w:lineRule="auto"/>
              <w:ind w:left="0" w:leftChars="0" w:firstLine="0" w:firstLineChars="0"/>
              <w:jc w:val="center"/>
              <w:rPr>
                <w:sz w:val="18"/>
                <w:szCs w:val="18"/>
              </w:rPr>
            </w:pPr>
            <w:r>
              <w:rPr>
                <w:sz w:val="18"/>
                <w:szCs w:val="18"/>
              </w:rPr>
              <w:t>40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12.3 </w:t>
            </w:r>
          </w:p>
        </w:tc>
        <w:tc>
          <w:tcPr>
            <w:tcW w:w="1231" w:type="dxa"/>
            <w:vAlign w:val="center"/>
          </w:tcPr>
          <w:p>
            <w:pPr>
              <w:pStyle w:val="15"/>
              <w:spacing w:line="360" w:lineRule="auto"/>
              <w:ind w:left="0" w:leftChars="0" w:firstLine="0" w:firstLineChars="0"/>
              <w:jc w:val="center"/>
              <w:rPr>
                <w:sz w:val="18"/>
                <w:szCs w:val="18"/>
              </w:rPr>
            </w:pPr>
            <w:r>
              <w:rPr>
                <w:sz w:val="18"/>
                <w:szCs w:val="18"/>
              </w:rPr>
              <w:t>60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9.9 </w:t>
            </w:r>
          </w:p>
        </w:tc>
        <w:tc>
          <w:tcPr>
            <w:tcW w:w="1231" w:type="dxa"/>
            <w:vAlign w:val="center"/>
          </w:tcPr>
          <w:p>
            <w:pPr>
              <w:pStyle w:val="15"/>
              <w:spacing w:line="360" w:lineRule="auto"/>
              <w:ind w:left="0" w:leftChars="0" w:firstLine="0" w:firstLineChars="0"/>
              <w:jc w:val="center"/>
              <w:rPr>
                <w:sz w:val="18"/>
                <w:szCs w:val="18"/>
              </w:rPr>
            </w:pPr>
            <w:r>
              <w:rPr>
                <w:sz w:val="18"/>
                <w:szCs w:val="18"/>
              </w:rPr>
              <w:t>80</w:t>
            </w:r>
          </w:p>
        </w:tc>
        <w:tc>
          <w:tcPr>
            <w:tcW w:w="1231" w:type="dxa"/>
            <w:vAlign w:val="center"/>
          </w:tcPr>
          <w:p>
            <w:pPr>
              <w:pStyle w:val="15"/>
              <w:spacing w:line="360" w:lineRule="auto"/>
              <w:ind w:left="0" w:leftChars="0" w:firstLine="0" w:firstLineChars="0"/>
              <w:jc w:val="center"/>
              <w:rPr>
                <w:sz w:val="18"/>
                <w:szCs w:val="18"/>
              </w:rPr>
            </w:pPr>
            <w:r>
              <w:rPr>
                <w:sz w:val="18"/>
                <w:szCs w:val="18"/>
              </w:rPr>
              <w:t xml:space="preserve">10.5 </w:t>
            </w:r>
          </w:p>
        </w:tc>
      </w:tr>
    </w:tbl>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11</w:t>
      </w:r>
      <w:r>
        <w:rPr>
          <w:sz w:val="18"/>
          <w:szCs w:val="18"/>
        </w:rPr>
        <w:t xml:space="preserve">  灰分占比范围</w:t>
      </w:r>
    </w:p>
    <w:tbl>
      <w:tblPr>
        <w:tblStyle w:val="26"/>
        <w:tblW w:w="9848"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69"/>
        <w:gridCol w:w="1969"/>
        <w:gridCol w:w="1970"/>
        <w:gridCol w:w="1970"/>
        <w:gridCol w:w="19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1969"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灰分范围 %</w:t>
            </w:r>
          </w:p>
        </w:tc>
        <w:tc>
          <w:tcPr>
            <w:tcW w:w="1969"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≤10</w:t>
            </w:r>
          </w:p>
        </w:tc>
        <w:tc>
          <w:tcPr>
            <w:tcW w:w="197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10＜灰分≤15</w:t>
            </w:r>
          </w:p>
        </w:tc>
        <w:tc>
          <w:tcPr>
            <w:tcW w:w="197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15＜灰分≤20</w:t>
            </w:r>
          </w:p>
        </w:tc>
        <w:tc>
          <w:tcPr>
            <w:tcW w:w="197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trPr>
        <w:tc>
          <w:tcPr>
            <w:tcW w:w="1969"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占比 %</w:t>
            </w:r>
          </w:p>
        </w:tc>
        <w:tc>
          <w:tcPr>
            <w:tcW w:w="1969"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3.75</w:t>
            </w:r>
          </w:p>
        </w:tc>
        <w:tc>
          <w:tcPr>
            <w:tcW w:w="197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77.5</w:t>
            </w:r>
          </w:p>
        </w:tc>
        <w:tc>
          <w:tcPr>
            <w:tcW w:w="197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16.25</w:t>
            </w:r>
          </w:p>
        </w:tc>
        <w:tc>
          <w:tcPr>
            <w:tcW w:w="197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2.5</w:t>
            </w:r>
          </w:p>
        </w:tc>
      </w:tr>
    </w:tbl>
    <w:p>
      <w:pPr>
        <w:spacing w:beforeLines="50" w:line="360" w:lineRule="auto"/>
        <w:ind w:left="0" w:leftChars="0" w:firstLine="420" w:firstLineChars="200"/>
      </w:pPr>
      <w:r>
        <w:rPr>
          <w:rFonts w:hint="eastAsia"/>
          <w:lang w:val="en-US" w:eastAsia="zh-CN"/>
        </w:rPr>
        <w:t>8）</w:t>
      </w:r>
      <w:r>
        <w:t>在隔绝空气的条件下，将活性碳900℃恒温，使碳基材料中的有机物质和一部分矿物质分解成气体，溢出物减去碳基材料中的水分即为挥发分。挥发分检验结果如表</w:t>
      </w:r>
      <w:r>
        <w:rPr>
          <w:rFonts w:hint="eastAsia"/>
        </w:rPr>
        <w:t>12</w:t>
      </w:r>
      <w:r>
        <w:t>所示。挥发分是炭化活化质量控制的一个重要指标，其影响着火点的高低，经过严格生产工序的碳基材料符合低挥发分的要求，在系统中运行后的碳基材料挥发分会提高，主要是碳基材料微孔中生产的硫酸盐、氯化盐等物质，这部分挥发分不会影响着火点。基于表</w:t>
      </w:r>
      <w:r>
        <w:rPr>
          <w:rFonts w:hint="eastAsia"/>
        </w:rPr>
        <w:t>12</w:t>
      </w:r>
      <w:r>
        <w:t>、表</w:t>
      </w:r>
      <w:r>
        <w:rPr>
          <w:rFonts w:hint="eastAsia"/>
        </w:rPr>
        <w:t>13</w:t>
      </w:r>
      <w:r>
        <w:t>中新鲜碳基材料挥发分数据，82%样品挥发分小于≤4%，考虑大部分用户，本标准将挥发分定位≤4%。</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12</w:t>
      </w:r>
      <w:r>
        <w:rPr>
          <w:sz w:val="18"/>
          <w:szCs w:val="18"/>
        </w:rPr>
        <w:t xml:space="preserve">  挥发分检验数据</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231"/>
        <w:gridCol w:w="1231"/>
        <w:gridCol w:w="1231"/>
        <w:gridCol w:w="1231"/>
        <w:gridCol w:w="1231"/>
        <w:gridCol w:w="1231"/>
        <w:gridCol w:w="123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挥发分%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挥发分%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挥发分%</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w:t>
            </w:r>
          </w:p>
        </w:tc>
        <w:tc>
          <w:tcPr>
            <w:tcW w:w="1237"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挥发分%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3.18</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2.94</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41</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2.66</w:t>
            </w:r>
          </w:p>
        </w:tc>
        <w:tc>
          <w:tcPr>
            <w:tcW w:w="1231"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61</w:t>
            </w:r>
          </w:p>
        </w:tc>
        <w:tc>
          <w:tcPr>
            <w:tcW w:w="1237"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3.20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2</w:t>
            </w:r>
          </w:p>
        </w:tc>
        <w:tc>
          <w:tcPr>
            <w:tcW w:w="1231" w:type="dxa"/>
            <w:vAlign w:val="center"/>
          </w:tcPr>
          <w:p>
            <w:pPr>
              <w:pStyle w:val="15"/>
              <w:spacing w:line="360" w:lineRule="auto"/>
              <w:ind w:left="0" w:leftChars="0" w:firstLine="0" w:firstLineChars="0"/>
              <w:jc w:val="center"/>
              <w:rPr>
                <w:sz w:val="18"/>
                <w:szCs w:val="18"/>
              </w:rPr>
            </w:pPr>
            <w:r>
              <w:rPr>
                <w:sz w:val="18"/>
                <w:szCs w:val="18"/>
              </w:rPr>
              <w:t>2.58</w:t>
            </w:r>
          </w:p>
        </w:tc>
        <w:tc>
          <w:tcPr>
            <w:tcW w:w="1231" w:type="dxa"/>
            <w:vAlign w:val="center"/>
          </w:tcPr>
          <w:p>
            <w:pPr>
              <w:pStyle w:val="15"/>
              <w:spacing w:line="360" w:lineRule="auto"/>
              <w:ind w:left="0" w:leftChars="0" w:firstLine="0" w:firstLineChars="0"/>
              <w:jc w:val="center"/>
              <w:rPr>
                <w:sz w:val="18"/>
                <w:szCs w:val="18"/>
              </w:rPr>
            </w:pPr>
            <w:r>
              <w:rPr>
                <w:sz w:val="18"/>
                <w:szCs w:val="18"/>
              </w:rPr>
              <w:t>22</w:t>
            </w:r>
          </w:p>
        </w:tc>
        <w:tc>
          <w:tcPr>
            <w:tcW w:w="1231" w:type="dxa"/>
            <w:vAlign w:val="center"/>
          </w:tcPr>
          <w:p>
            <w:pPr>
              <w:pStyle w:val="15"/>
              <w:spacing w:line="360" w:lineRule="auto"/>
              <w:ind w:left="0" w:leftChars="0" w:firstLine="0" w:firstLineChars="0"/>
              <w:jc w:val="center"/>
              <w:rPr>
                <w:sz w:val="18"/>
                <w:szCs w:val="18"/>
              </w:rPr>
            </w:pPr>
            <w:r>
              <w:rPr>
                <w:sz w:val="18"/>
                <w:szCs w:val="18"/>
              </w:rPr>
              <w:t>1.62</w:t>
            </w:r>
          </w:p>
        </w:tc>
        <w:tc>
          <w:tcPr>
            <w:tcW w:w="1231" w:type="dxa"/>
            <w:vAlign w:val="center"/>
          </w:tcPr>
          <w:p>
            <w:pPr>
              <w:pStyle w:val="15"/>
              <w:spacing w:line="360" w:lineRule="auto"/>
              <w:ind w:left="0" w:leftChars="0" w:firstLine="0" w:firstLineChars="0"/>
              <w:jc w:val="center"/>
              <w:rPr>
                <w:sz w:val="18"/>
                <w:szCs w:val="18"/>
              </w:rPr>
            </w:pPr>
            <w:r>
              <w:rPr>
                <w:sz w:val="18"/>
                <w:szCs w:val="18"/>
              </w:rPr>
              <w:t>42</w:t>
            </w:r>
          </w:p>
        </w:tc>
        <w:tc>
          <w:tcPr>
            <w:tcW w:w="1231" w:type="dxa"/>
            <w:vAlign w:val="center"/>
          </w:tcPr>
          <w:p>
            <w:pPr>
              <w:pStyle w:val="15"/>
              <w:spacing w:line="360" w:lineRule="auto"/>
              <w:ind w:left="0" w:leftChars="0" w:firstLine="0" w:firstLineChars="0"/>
              <w:jc w:val="center"/>
              <w:rPr>
                <w:sz w:val="18"/>
                <w:szCs w:val="18"/>
              </w:rPr>
            </w:pPr>
            <w:r>
              <w:rPr>
                <w:sz w:val="18"/>
                <w:szCs w:val="18"/>
              </w:rPr>
              <w:t>4.12</w:t>
            </w:r>
          </w:p>
        </w:tc>
        <w:tc>
          <w:tcPr>
            <w:tcW w:w="1231" w:type="dxa"/>
            <w:vAlign w:val="center"/>
          </w:tcPr>
          <w:p>
            <w:pPr>
              <w:pStyle w:val="15"/>
              <w:spacing w:line="360" w:lineRule="auto"/>
              <w:ind w:left="0" w:leftChars="0" w:firstLine="0" w:firstLineChars="0"/>
              <w:jc w:val="center"/>
              <w:rPr>
                <w:sz w:val="18"/>
                <w:szCs w:val="18"/>
              </w:rPr>
            </w:pPr>
            <w:r>
              <w:rPr>
                <w:sz w:val="18"/>
                <w:szCs w:val="18"/>
              </w:rPr>
              <w:t>62</w:t>
            </w:r>
          </w:p>
        </w:tc>
        <w:tc>
          <w:tcPr>
            <w:tcW w:w="1237" w:type="dxa"/>
            <w:vAlign w:val="center"/>
          </w:tcPr>
          <w:p>
            <w:pPr>
              <w:pStyle w:val="15"/>
              <w:spacing w:line="360" w:lineRule="auto"/>
              <w:ind w:left="0" w:leftChars="0" w:firstLine="0" w:firstLineChars="0"/>
              <w:jc w:val="center"/>
              <w:rPr>
                <w:sz w:val="18"/>
                <w:szCs w:val="18"/>
              </w:rPr>
            </w:pPr>
            <w:r>
              <w:rPr>
                <w:sz w:val="18"/>
                <w:szCs w:val="18"/>
              </w:rPr>
              <w:t>2.93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3</w:t>
            </w:r>
          </w:p>
        </w:tc>
        <w:tc>
          <w:tcPr>
            <w:tcW w:w="1231" w:type="dxa"/>
            <w:vAlign w:val="center"/>
          </w:tcPr>
          <w:p>
            <w:pPr>
              <w:pStyle w:val="15"/>
              <w:spacing w:line="360" w:lineRule="auto"/>
              <w:ind w:left="0" w:leftChars="0" w:firstLine="0" w:firstLineChars="0"/>
              <w:jc w:val="center"/>
              <w:rPr>
                <w:sz w:val="18"/>
                <w:szCs w:val="18"/>
              </w:rPr>
            </w:pPr>
            <w:r>
              <w:rPr>
                <w:sz w:val="18"/>
                <w:szCs w:val="18"/>
              </w:rPr>
              <w:t>3.59</w:t>
            </w:r>
          </w:p>
        </w:tc>
        <w:tc>
          <w:tcPr>
            <w:tcW w:w="1231" w:type="dxa"/>
            <w:vAlign w:val="center"/>
          </w:tcPr>
          <w:p>
            <w:pPr>
              <w:pStyle w:val="15"/>
              <w:spacing w:line="360" w:lineRule="auto"/>
              <w:ind w:left="0" w:leftChars="0" w:firstLine="0" w:firstLineChars="0"/>
              <w:jc w:val="center"/>
              <w:rPr>
                <w:sz w:val="18"/>
                <w:szCs w:val="18"/>
              </w:rPr>
            </w:pPr>
            <w:r>
              <w:rPr>
                <w:sz w:val="18"/>
                <w:szCs w:val="18"/>
              </w:rPr>
              <w:t>23</w:t>
            </w:r>
          </w:p>
        </w:tc>
        <w:tc>
          <w:tcPr>
            <w:tcW w:w="1231" w:type="dxa"/>
            <w:vAlign w:val="center"/>
          </w:tcPr>
          <w:p>
            <w:pPr>
              <w:pStyle w:val="15"/>
              <w:spacing w:line="360" w:lineRule="auto"/>
              <w:ind w:left="0" w:leftChars="0" w:firstLine="0" w:firstLineChars="0"/>
              <w:jc w:val="center"/>
              <w:rPr>
                <w:sz w:val="18"/>
                <w:szCs w:val="18"/>
              </w:rPr>
            </w:pPr>
            <w:r>
              <w:rPr>
                <w:sz w:val="18"/>
                <w:szCs w:val="18"/>
              </w:rPr>
              <w:t>2.46</w:t>
            </w:r>
          </w:p>
        </w:tc>
        <w:tc>
          <w:tcPr>
            <w:tcW w:w="1231" w:type="dxa"/>
            <w:vAlign w:val="center"/>
          </w:tcPr>
          <w:p>
            <w:pPr>
              <w:pStyle w:val="15"/>
              <w:spacing w:line="360" w:lineRule="auto"/>
              <w:ind w:left="0" w:leftChars="0" w:firstLine="0" w:firstLineChars="0"/>
              <w:jc w:val="center"/>
              <w:rPr>
                <w:sz w:val="18"/>
                <w:szCs w:val="18"/>
              </w:rPr>
            </w:pPr>
            <w:r>
              <w:rPr>
                <w:sz w:val="18"/>
                <w:szCs w:val="18"/>
              </w:rPr>
              <w:t>43</w:t>
            </w:r>
          </w:p>
        </w:tc>
        <w:tc>
          <w:tcPr>
            <w:tcW w:w="1231" w:type="dxa"/>
            <w:vAlign w:val="center"/>
          </w:tcPr>
          <w:p>
            <w:pPr>
              <w:pStyle w:val="15"/>
              <w:spacing w:line="360" w:lineRule="auto"/>
              <w:ind w:left="0" w:leftChars="0" w:firstLine="0" w:firstLineChars="0"/>
              <w:jc w:val="center"/>
              <w:rPr>
                <w:sz w:val="18"/>
                <w:szCs w:val="18"/>
              </w:rPr>
            </w:pPr>
            <w:r>
              <w:rPr>
                <w:sz w:val="18"/>
                <w:szCs w:val="18"/>
              </w:rPr>
              <w:t>4.55</w:t>
            </w:r>
          </w:p>
        </w:tc>
        <w:tc>
          <w:tcPr>
            <w:tcW w:w="1231" w:type="dxa"/>
            <w:vAlign w:val="center"/>
          </w:tcPr>
          <w:p>
            <w:pPr>
              <w:pStyle w:val="15"/>
              <w:spacing w:line="360" w:lineRule="auto"/>
              <w:ind w:left="0" w:leftChars="0" w:firstLine="0" w:firstLineChars="0"/>
              <w:jc w:val="center"/>
              <w:rPr>
                <w:sz w:val="18"/>
                <w:szCs w:val="18"/>
              </w:rPr>
            </w:pPr>
            <w:r>
              <w:rPr>
                <w:sz w:val="18"/>
                <w:szCs w:val="18"/>
              </w:rPr>
              <w:t>63</w:t>
            </w:r>
          </w:p>
        </w:tc>
        <w:tc>
          <w:tcPr>
            <w:tcW w:w="1237" w:type="dxa"/>
            <w:vAlign w:val="center"/>
          </w:tcPr>
          <w:p>
            <w:pPr>
              <w:pStyle w:val="15"/>
              <w:spacing w:line="360" w:lineRule="auto"/>
              <w:ind w:left="0" w:leftChars="0" w:firstLine="0" w:firstLineChars="0"/>
              <w:jc w:val="center"/>
              <w:rPr>
                <w:sz w:val="18"/>
                <w:szCs w:val="18"/>
              </w:rPr>
            </w:pPr>
            <w:r>
              <w:rPr>
                <w:sz w:val="18"/>
                <w:szCs w:val="18"/>
              </w:rPr>
              <w:t>4.85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4</w:t>
            </w:r>
          </w:p>
        </w:tc>
        <w:tc>
          <w:tcPr>
            <w:tcW w:w="1231" w:type="dxa"/>
            <w:vAlign w:val="center"/>
          </w:tcPr>
          <w:p>
            <w:pPr>
              <w:pStyle w:val="15"/>
              <w:spacing w:line="360" w:lineRule="auto"/>
              <w:ind w:left="0" w:leftChars="0" w:firstLine="0" w:firstLineChars="0"/>
              <w:jc w:val="center"/>
              <w:rPr>
                <w:sz w:val="18"/>
                <w:szCs w:val="18"/>
              </w:rPr>
            </w:pPr>
            <w:r>
              <w:rPr>
                <w:sz w:val="18"/>
                <w:szCs w:val="18"/>
              </w:rPr>
              <w:t>2.75</w:t>
            </w:r>
          </w:p>
        </w:tc>
        <w:tc>
          <w:tcPr>
            <w:tcW w:w="1231" w:type="dxa"/>
            <w:vAlign w:val="center"/>
          </w:tcPr>
          <w:p>
            <w:pPr>
              <w:pStyle w:val="15"/>
              <w:spacing w:line="360" w:lineRule="auto"/>
              <w:ind w:left="0" w:leftChars="0" w:firstLine="0" w:firstLineChars="0"/>
              <w:jc w:val="center"/>
              <w:rPr>
                <w:sz w:val="18"/>
                <w:szCs w:val="18"/>
              </w:rPr>
            </w:pPr>
            <w:r>
              <w:rPr>
                <w:sz w:val="18"/>
                <w:szCs w:val="18"/>
              </w:rPr>
              <w:t>24</w:t>
            </w:r>
          </w:p>
        </w:tc>
        <w:tc>
          <w:tcPr>
            <w:tcW w:w="1231" w:type="dxa"/>
            <w:vAlign w:val="center"/>
          </w:tcPr>
          <w:p>
            <w:pPr>
              <w:pStyle w:val="15"/>
              <w:spacing w:line="360" w:lineRule="auto"/>
              <w:ind w:left="0" w:leftChars="0" w:firstLine="0" w:firstLineChars="0"/>
              <w:jc w:val="center"/>
              <w:rPr>
                <w:sz w:val="18"/>
                <w:szCs w:val="18"/>
              </w:rPr>
            </w:pPr>
            <w:r>
              <w:rPr>
                <w:sz w:val="18"/>
                <w:szCs w:val="18"/>
              </w:rPr>
              <w:t>2.21</w:t>
            </w:r>
          </w:p>
        </w:tc>
        <w:tc>
          <w:tcPr>
            <w:tcW w:w="1231" w:type="dxa"/>
            <w:vAlign w:val="center"/>
          </w:tcPr>
          <w:p>
            <w:pPr>
              <w:pStyle w:val="15"/>
              <w:spacing w:line="360" w:lineRule="auto"/>
              <w:ind w:left="0" w:leftChars="0" w:firstLine="0" w:firstLineChars="0"/>
              <w:jc w:val="center"/>
              <w:rPr>
                <w:sz w:val="18"/>
                <w:szCs w:val="18"/>
              </w:rPr>
            </w:pPr>
            <w:r>
              <w:rPr>
                <w:sz w:val="18"/>
                <w:szCs w:val="18"/>
              </w:rPr>
              <w:t>44</w:t>
            </w:r>
          </w:p>
        </w:tc>
        <w:tc>
          <w:tcPr>
            <w:tcW w:w="1231" w:type="dxa"/>
            <w:vAlign w:val="center"/>
          </w:tcPr>
          <w:p>
            <w:pPr>
              <w:pStyle w:val="15"/>
              <w:spacing w:line="360" w:lineRule="auto"/>
              <w:ind w:left="0" w:leftChars="0" w:firstLine="0" w:firstLineChars="0"/>
              <w:jc w:val="center"/>
              <w:rPr>
                <w:sz w:val="18"/>
                <w:szCs w:val="18"/>
              </w:rPr>
            </w:pPr>
            <w:r>
              <w:rPr>
                <w:sz w:val="18"/>
                <w:szCs w:val="18"/>
              </w:rPr>
              <w:t>4.56</w:t>
            </w:r>
          </w:p>
        </w:tc>
        <w:tc>
          <w:tcPr>
            <w:tcW w:w="1231" w:type="dxa"/>
            <w:vAlign w:val="center"/>
          </w:tcPr>
          <w:p>
            <w:pPr>
              <w:pStyle w:val="15"/>
              <w:spacing w:line="360" w:lineRule="auto"/>
              <w:ind w:left="0" w:leftChars="0" w:firstLine="0" w:firstLineChars="0"/>
              <w:jc w:val="center"/>
              <w:rPr>
                <w:sz w:val="18"/>
                <w:szCs w:val="18"/>
              </w:rPr>
            </w:pPr>
            <w:r>
              <w:rPr>
                <w:sz w:val="18"/>
                <w:szCs w:val="18"/>
              </w:rPr>
              <w:t>64</w:t>
            </w:r>
          </w:p>
        </w:tc>
        <w:tc>
          <w:tcPr>
            <w:tcW w:w="1237" w:type="dxa"/>
            <w:vAlign w:val="center"/>
          </w:tcPr>
          <w:p>
            <w:pPr>
              <w:pStyle w:val="15"/>
              <w:spacing w:line="360" w:lineRule="auto"/>
              <w:ind w:left="0" w:leftChars="0" w:firstLine="0" w:firstLineChars="0"/>
              <w:jc w:val="center"/>
              <w:rPr>
                <w:sz w:val="18"/>
                <w:szCs w:val="18"/>
              </w:rPr>
            </w:pPr>
            <w:r>
              <w:rPr>
                <w:sz w:val="18"/>
                <w:szCs w:val="18"/>
              </w:rPr>
              <w:t>2.50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5</w:t>
            </w:r>
          </w:p>
        </w:tc>
        <w:tc>
          <w:tcPr>
            <w:tcW w:w="1231" w:type="dxa"/>
            <w:vAlign w:val="center"/>
          </w:tcPr>
          <w:p>
            <w:pPr>
              <w:pStyle w:val="15"/>
              <w:spacing w:line="360" w:lineRule="auto"/>
              <w:ind w:left="0" w:leftChars="0" w:firstLine="0" w:firstLineChars="0"/>
              <w:jc w:val="center"/>
              <w:rPr>
                <w:sz w:val="18"/>
                <w:szCs w:val="18"/>
              </w:rPr>
            </w:pPr>
            <w:r>
              <w:rPr>
                <w:sz w:val="18"/>
                <w:szCs w:val="18"/>
              </w:rPr>
              <w:t>1.62</w:t>
            </w:r>
          </w:p>
        </w:tc>
        <w:tc>
          <w:tcPr>
            <w:tcW w:w="1231" w:type="dxa"/>
            <w:vAlign w:val="center"/>
          </w:tcPr>
          <w:p>
            <w:pPr>
              <w:pStyle w:val="15"/>
              <w:spacing w:line="360" w:lineRule="auto"/>
              <w:ind w:left="0" w:leftChars="0" w:firstLine="0" w:firstLineChars="0"/>
              <w:jc w:val="center"/>
              <w:rPr>
                <w:sz w:val="18"/>
                <w:szCs w:val="18"/>
              </w:rPr>
            </w:pPr>
            <w:r>
              <w:rPr>
                <w:sz w:val="18"/>
                <w:szCs w:val="18"/>
              </w:rPr>
              <w:t>25</w:t>
            </w:r>
          </w:p>
        </w:tc>
        <w:tc>
          <w:tcPr>
            <w:tcW w:w="1231" w:type="dxa"/>
            <w:vAlign w:val="center"/>
          </w:tcPr>
          <w:p>
            <w:pPr>
              <w:pStyle w:val="15"/>
              <w:spacing w:line="360" w:lineRule="auto"/>
              <w:ind w:left="0" w:leftChars="0" w:firstLine="0" w:firstLineChars="0"/>
              <w:jc w:val="center"/>
              <w:rPr>
                <w:sz w:val="18"/>
                <w:szCs w:val="18"/>
              </w:rPr>
            </w:pPr>
            <w:r>
              <w:rPr>
                <w:sz w:val="18"/>
                <w:szCs w:val="18"/>
              </w:rPr>
              <w:t>2.08</w:t>
            </w:r>
          </w:p>
        </w:tc>
        <w:tc>
          <w:tcPr>
            <w:tcW w:w="1231" w:type="dxa"/>
            <w:vAlign w:val="center"/>
          </w:tcPr>
          <w:p>
            <w:pPr>
              <w:pStyle w:val="15"/>
              <w:spacing w:line="360" w:lineRule="auto"/>
              <w:ind w:left="0" w:leftChars="0" w:firstLine="0" w:firstLineChars="0"/>
              <w:jc w:val="center"/>
              <w:rPr>
                <w:sz w:val="18"/>
                <w:szCs w:val="18"/>
              </w:rPr>
            </w:pPr>
            <w:r>
              <w:rPr>
                <w:sz w:val="18"/>
                <w:szCs w:val="18"/>
              </w:rPr>
              <w:t>45</w:t>
            </w:r>
          </w:p>
        </w:tc>
        <w:tc>
          <w:tcPr>
            <w:tcW w:w="1231" w:type="dxa"/>
            <w:vAlign w:val="center"/>
          </w:tcPr>
          <w:p>
            <w:pPr>
              <w:pStyle w:val="15"/>
              <w:spacing w:line="360" w:lineRule="auto"/>
              <w:ind w:left="0" w:leftChars="0" w:firstLine="0" w:firstLineChars="0"/>
              <w:jc w:val="center"/>
              <w:rPr>
                <w:sz w:val="18"/>
                <w:szCs w:val="18"/>
              </w:rPr>
            </w:pPr>
            <w:r>
              <w:rPr>
                <w:sz w:val="18"/>
                <w:szCs w:val="18"/>
              </w:rPr>
              <w:t>2.94</w:t>
            </w:r>
          </w:p>
        </w:tc>
        <w:tc>
          <w:tcPr>
            <w:tcW w:w="1231" w:type="dxa"/>
            <w:vAlign w:val="center"/>
          </w:tcPr>
          <w:p>
            <w:pPr>
              <w:pStyle w:val="15"/>
              <w:spacing w:line="360" w:lineRule="auto"/>
              <w:ind w:left="0" w:leftChars="0" w:firstLine="0" w:firstLineChars="0"/>
              <w:jc w:val="center"/>
              <w:rPr>
                <w:sz w:val="18"/>
                <w:szCs w:val="18"/>
              </w:rPr>
            </w:pPr>
            <w:r>
              <w:rPr>
                <w:sz w:val="18"/>
                <w:szCs w:val="18"/>
              </w:rPr>
              <w:t>65</w:t>
            </w:r>
          </w:p>
        </w:tc>
        <w:tc>
          <w:tcPr>
            <w:tcW w:w="1237" w:type="dxa"/>
            <w:vAlign w:val="center"/>
          </w:tcPr>
          <w:p>
            <w:pPr>
              <w:pStyle w:val="15"/>
              <w:spacing w:line="360" w:lineRule="auto"/>
              <w:ind w:left="0" w:leftChars="0" w:firstLine="0" w:firstLineChars="0"/>
              <w:jc w:val="center"/>
              <w:rPr>
                <w:sz w:val="18"/>
                <w:szCs w:val="18"/>
              </w:rPr>
            </w:pPr>
            <w:r>
              <w:rPr>
                <w:sz w:val="18"/>
                <w:szCs w:val="18"/>
              </w:rPr>
              <w:t>4.93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6</w:t>
            </w:r>
          </w:p>
        </w:tc>
        <w:tc>
          <w:tcPr>
            <w:tcW w:w="1231" w:type="dxa"/>
            <w:vAlign w:val="center"/>
          </w:tcPr>
          <w:p>
            <w:pPr>
              <w:pStyle w:val="15"/>
              <w:spacing w:line="360" w:lineRule="auto"/>
              <w:ind w:left="0" w:leftChars="0" w:firstLine="0" w:firstLineChars="0"/>
              <w:jc w:val="center"/>
              <w:rPr>
                <w:sz w:val="18"/>
                <w:szCs w:val="18"/>
              </w:rPr>
            </w:pPr>
            <w:r>
              <w:rPr>
                <w:sz w:val="18"/>
                <w:szCs w:val="18"/>
              </w:rPr>
              <w:t>3.49</w:t>
            </w:r>
          </w:p>
        </w:tc>
        <w:tc>
          <w:tcPr>
            <w:tcW w:w="1231" w:type="dxa"/>
            <w:vAlign w:val="center"/>
          </w:tcPr>
          <w:p>
            <w:pPr>
              <w:pStyle w:val="15"/>
              <w:spacing w:line="360" w:lineRule="auto"/>
              <w:ind w:left="0" w:leftChars="0" w:firstLine="0" w:firstLineChars="0"/>
              <w:jc w:val="center"/>
              <w:rPr>
                <w:sz w:val="18"/>
                <w:szCs w:val="18"/>
              </w:rPr>
            </w:pPr>
            <w:r>
              <w:rPr>
                <w:sz w:val="18"/>
                <w:szCs w:val="18"/>
              </w:rPr>
              <w:t>26</w:t>
            </w:r>
          </w:p>
        </w:tc>
        <w:tc>
          <w:tcPr>
            <w:tcW w:w="1231" w:type="dxa"/>
            <w:vAlign w:val="center"/>
          </w:tcPr>
          <w:p>
            <w:pPr>
              <w:pStyle w:val="15"/>
              <w:spacing w:line="360" w:lineRule="auto"/>
              <w:ind w:left="0" w:leftChars="0" w:firstLine="0" w:firstLineChars="0"/>
              <w:jc w:val="center"/>
              <w:rPr>
                <w:sz w:val="18"/>
                <w:szCs w:val="18"/>
              </w:rPr>
            </w:pPr>
            <w:r>
              <w:rPr>
                <w:sz w:val="18"/>
                <w:szCs w:val="18"/>
              </w:rPr>
              <w:t>4.15</w:t>
            </w:r>
          </w:p>
        </w:tc>
        <w:tc>
          <w:tcPr>
            <w:tcW w:w="1231" w:type="dxa"/>
            <w:vAlign w:val="center"/>
          </w:tcPr>
          <w:p>
            <w:pPr>
              <w:pStyle w:val="15"/>
              <w:spacing w:line="360" w:lineRule="auto"/>
              <w:ind w:left="0" w:leftChars="0" w:firstLine="0" w:firstLineChars="0"/>
              <w:jc w:val="center"/>
              <w:rPr>
                <w:sz w:val="18"/>
                <w:szCs w:val="18"/>
              </w:rPr>
            </w:pPr>
            <w:r>
              <w:rPr>
                <w:sz w:val="18"/>
                <w:szCs w:val="18"/>
              </w:rPr>
              <w:t>46</w:t>
            </w:r>
          </w:p>
        </w:tc>
        <w:tc>
          <w:tcPr>
            <w:tcW w:w="1231" w:type="dxa"/>
            <w:vAlign w:val="center"/>
          </w:tcPr>
          <w:p>
            <w:pPr>
              <w:pStyle w:val="15"/>
              <w:spacing w:line="360" w:lineRule="auto"/>
              <w:ind w:left="0" w:leftChars="0" w:firstLine="0" w:firstLineChars="0"/>
              <w:jc w:val="center"/>
              <w:rPr>
                <w:sz w:val="18"/>
                <w:szCs w:val="18"/>
              </w:rPr>
            </w:pPr>
            <w:r>
              <w:rPr>
                <w:sz w:val="18"/>
                <w:szCs w:val="18"/>
              </w:rPr>
              <w:t>3.10</w:t>
            </w:r>
          </w:p>
        </w:tc>
        <w:tc>
          <w:tcPr>
            <w:tcW w:w="1231" w:type="dxa"/>
            <w:vAlign w:val="center"/>
          </w:tcPr>
          <w:p>
            <w:pPr>
              <w:pStyle w:val="15"/>
              <w:spacing w:line="360" w:lineRule="auto"/>
              <w:ind w:left="0" w:leftChars="0" w:firstLine="0" w:firstLineChars="0"/>
              <w:jc w:val="center"/>
              <w:rPr>
                <w:sz w:val="18"/>
                <w:szCs w:val="18"/>
              </w:rPr>
            </w:pPr>
            <w:r>
              <w:rPr>
                <w:sz w:val="18"/>
                <w:szCs w:val="18"/>
              </w:rPr>
              <w:t>66</w:t>
            </w:r>
          </w:p>
        </w:tc>
        <w:tc>
          <w:tcPr>
            <w:tcW w:w="1237" w:type="dxa"/>
            <w:vAlign w:val="center"/>
          </w:tcPr>
          <w:p>
            <w:pPr>
              <w:pStyle w:val="15"/>
              <w:spacing w:line="360" w:lineRule="auto"/>
              <w:ind w:left="0" w:leftChars="0" w:firstLine="0" w:firstLineChars="0"/>
              <w:jc w:val="center"/>
              <w:rPr>
                <w:sz w:val="18"/>
                <w:szCs w:val="18"/>
              </w:rPr>
            </w:pPr>
            <w:r>
              <w:rPr>
                <w:sz w:val="18"/>
                <w:szCs w:val="18"/>
              </w:rPr>
              <w:t>3.34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7</w:t>
            </w:r>
          </w:p>
        </w:tc>
        <w:tc>
          <w:tcPr>
            <w:tcW w:w="1231" w:type="dxa"/>
            <w:vAlign w:val="center"/>
          </w:tcPr>
          <w:p>
            <w:pPr>
              <w:pStyle w:val="15"/>
              <w:spacing w:line="360" w:lineRule="auto"/>
              <w:ind w:left="0" w:leftChars="0" w:firstLine="0" w:firstLineChars="0"/>
              <w:jc w:val="center"/>
              <w:rPr>
                <w:sz w:val="18"/>
                <w:szCs w:val="18"/>
              </w:rPr>
            </w:pPr>
            <w:r>
              <w:rPr>
                <w:sz w:val="18"/>
                <w:szCs w:val="18"/>
              </w:rPr>
              <w:t>2.19</w:t>
            </w:r>
          </w:p>
        </w:tc>
        <w:tc>
          <w:tcPr>
            <w:tcW w:w="1231" w:type="dxa"/>
            <w:vAlign w:val="center"/>
          </w:tcPr>
          <w:p>
            <w:pPr>
              <w:pStyle w:val="15"/>
              <w:spacing w:line="360" w:lineRule="auto"/>
              <w:ind w:left="0" w:leftChars="0" w:firstLine="0" w:firstLineChars="0"/>
              <w:jc w:val="center"/>
              <w:rPr>
                <w:sz w:val="18"/>
                <w:szCs w:val="18"/>
              </w:rPr>
            </w:pPr>
            <w:r>
              <w:rPr>
                <w:sz w:val="18"/>
                <w:szCs w:val="18"/>
              </w:rPr>
              <w:t>27</w:t>
            </w:r>
          </w:p>
        </w:tc>
        <w:tc>
          <w:tcPr>
            <w:tcW w:w="1231" w:type="dxa"/>
            <w:vAlign w:val="center"/>
          </w:tcPr>
          <w:p>
            <w:pPr>
              <w:pStyle w:val="15"/>
              <w:spacing w:line="360" w:lineRule="auto"/>
              <w:ind w:left="0" w:leftChars="0" w:firstLine="0" w:firstLineChars="0"/>
              <w:jc w:val="center"/>
              <w:rPr>
                <w:sz w:val="18"/>
                <w:szCs w:val="18"/>
              </w:rPr>
            </w:pPr>
            <w:r>
              <w:rPr>
                <w:sz w:val="18"/>
                <w:szCs w:val="18"/>
              </w:rPr>
              <w:t>1.93</w:t>
            </w:r>
          </w:p>
        </w:tc>
        <w:tc>
          <w:tcPr>
            <w:tcW w:w="1231" w:type="dxa"/>
            <w:vAlign w:val="center"/>
          </w:tcPr>
          <w:p>
            <w:pPr>
              <w:pStyle w:val="15"/>
              <w:spacing w:line="360" w:lineRule="auto"/>
              <w:ind w:left="0" w:leftChars="0" w:firstLine="0" w:firstLineChars="0"/>
              <w:jc w:val="center"/>
              <w:rPr>
                <w:sz w:val="18"/>
                <w:szCs w:val="18"/>
              </w:rPr>
            </w:pPr>
            <w:r>
              <w:rPr>
                <w:sz w:val="18"/>
                <w:szCs w:val="18"/>
              </w:rPr>
              <w:t>47</w:t>
            </w:r>
          </w:p>
        </w:tc>
        <w:tc>
          <w:tcPr>
            <w:tcW w:w="1231" w:type="dxa"/>
            <w:vAlign w:val="center"/>
          </w:tcPr>
          <w:p>
            <w:pPr>
              <w:pStyle w:val="15"/>
              <w:spacing w:line="360" w:lineRule="auto"/>
              <w:ind w:left="0" w:leftChars="0" w:firstLine="0" w:firstLineChars="0"/>
              <w:jc w:val="center"/>
              <w:rPr>
                <w:sz w:val="18"/>
                <w:szCs w:val="18"/>
              </w:rPr>
            </w:pPr>
            <w:r>
              <w:rPr>
                <w:sz w:val="18"/>
                <w:szCs w:val="18"/>
              </w:rPr>
              <w:t>2.79</w:t>
            </w:r>
          </w:p>
        </w:tc>
        <w:tc>
          <w:tcPr>
            <w:tcW w:w="1231" w:type="dxa"/>
            <w:vAlign w:val="center"/>
          </w:tcPr>
          <w:p>
            <w:pPr>
              <w:pStyle w:val="15"/>
              <w:spacing w:line="360" w:lineRule="auto"/>
              <w:ind w:left="0" w:leftChars="0" w:firstLine="0" w:firstLineChars="0"/>
              <w:jc w:val="center"/>
              <w:rPr>
                <w:sz w:val="18"/>
                <w:szCs w:val="18"/>
              </w:rPr>
            </w:pPr>
            <w:r>
              <w:rPr>
                <w:sz w:val="18"/>
                <w:szCs w:val="18"/>
              </w:rPr>
              <w:t>67</w:t>
            </w:r>
          </w:p>
        </w:tc>
        <w:tc>
          <w:tcPr>
            <w:tcW w:w="1237" w:type="dxa"/>
            <w:vAlign w:val="center"/>
          </w:tcPr>
          <w:p>
            <w:pPr>
              <w:pStyle w:val="15"/>
              <w:spacing w:line="360" w:lineRule="auto"/>
              <w:ind w:left="0" w:leftChars="0" w:firstLine="0" w:firstLineChars="0"/>
              <w:jc w:val="center"/>
              <w:rPr>
                <w:sz w:val="18"/>
                <w:szCs w:val="18"/>
              </w:rPr>
            </w:pPr>
            <w:r>
              <w:rPr>
                <w:sz w:val="18"/>
                <w:szCs w:val="18"/>
              </w:rPr>
              <w:t>3.84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8</w:t>
            </w:r>
          </w:p>
        </w:tc>
        <w:tc>
          <w:tcPr>
            <w:tcW w:w="1231" w:type="dxa"/>
            <w:vAlign w:val="center"/>
          </w:tcPr>
          <w:p>
            <w:pPr>
              <w:pStyle w:val="15"/>
              <w:spacing w:line="360" w:lineRule="auto"/>
              <w:ind w:left="0" w:leftChars="0" w:firstLine="0" w:firstLineChars="0"/>
              <w:jc w:val="center"/>
              <w:rPr>
                <w:sz w:val="18"/>
                <w:szCs w:val="18"/>
              </w:rPr>
            </w:pPr>
            <w:r>
              <w:rPr>
                <w:sz w:val="18"/>
                <w:szCs w:val="18"/>
              </w:rPr>
              <w:t>2.22</w:t>
            </w:r>
          </w:p>
        </w:tc>
        <w:tc>
          <w:tcPr>
            <w:tcW w:w="1231" w:type="dxa"/>
            <w:vAlign w:val="center"/>
          </w:tcPr>
          <w:p>
            <w:pPr>
              <w:pStyle w:val="15"/>
              <w:spacing w:line="360" w:lineRule="auto"/>
              <w:ind w:left="0" w:leftChars="0" w:firstLine="0" w:firstLineChars="0"/>
              <w:jc w:val="center"/>
              <w:rPr>
                <w:sz w:val="18"/>
                <w:szCs w:val="18"/>
              </w:rPr>
            </w:pPr>
            <w:r>
              <w:rPr>
                <w:sz w:val="18"/>
                <w:szCs w:val="18"/>
              </w:rPr>
              <w:t>28</w:t>
            </w:r>
          </w:p>
        </w:tc>
        <w:tc>
          <w:tcPr>
            <w:tcW w:w="1231" w:type="dxa"/>
            <w:vAlign w:val="center"/>
          </w:tcPr>
          <w:p>
            <w:pPr>
              <w:pStyle w:val="15"/>
              <w:spacing w:line="360" w:lineRule="auto"/>
              <w:ind w:left="0" w:leftChars="0" w:firstLine="0" w:firstLineChars="0"/>
              <w:jc w:val="center"/>
              <w:rPr>
                <w:sz w:val="18"/>
                <w:szCs w:val="18"/>
              </w:rPr>
            </w:pPr>
            <w:r>
              <w:rPr>
                <w:sz w:val="18"/>
                <w:szCs w:val="18"/>
              </w:rPr>
              <w:t>2.99</w:t>
            </w:r>
          </w:p>
        </w:tc>
        <w:tc>
          <w:tcPr>
            <w:tcW w:w="1231" w:type="dxa"/>
            <w:vAlign w:val="center"/>
          </w:tcPr>
          <w:p>
            <w:pPr>
              <w:pStyle w:val="15"/>
              <w:spacing w:line="360" w:lineRule="auto"/>
              <w:ind w:left="0" w:leftChars="0" w:firstLine="0" w:firstLineChars="0"/>
              <w:jc w:val="center"/>
              <w:rPr>
                <w:sz w:val="18"/>
                <w:szCs w:val="18"/>
              </w:rPr>
            </w:pPr>
            <w:r>
              <w:rPr>
                <w:sz w:val="18"/>
                <w:szCs w:val="18"/>
              </w:rPr>
              <w:t>48</w:t>
            </w:r>
          </w:p>
        </w:tc>
        <w:tc>
          <w:tcPr>
            <w:tcW w:w="1231" w:type="dxa"/>
            <w:vAlign w:val="center"/>
          </w:tcPr>
          <w:p>
            <w:pPr>
              <w:pStyle w:val="15"/>
              <w:spacing w:line="360" w:lineRule="auto"/>
              <w:ind w:left="0" w:leftChars="0" w:firstLine="0" w:firstLineChars="0"/>
              <w:jc w:val="center"/>
              <w:rPr>
                <w:sz w:val="18"/>
                <w:szCs w:val="18"/>
              </w:rPr>
            </w:pPr>
            <w:r>
              <w:rPr>
                <w:sz w:val="18"/>
                <w:szCs w:val="18"/>
              </w:rPr>
              <w:t>2.84</w:t>
            </w:r>
          </w:p>
        </w:tc>
        <w:tc>
          <w:tcPr>
            <w:tcW w:w="1231" w:type="dxa"/>
            <w:vAlign w:val="center"/>
          </w:tcPr>
          <w:p>
            <w:pPr>
              <w:pStyle w:val="15"/>
              <w:spacing w:line="360" w:lineRule="auto"/>
              <w:ind w:left="0" w:leftChars="0" w:firstLine="0" w:firstLineChars="0"/>
              <w:jc w:val="center"/>
              <w:rPr>
                <w:sz w:val="18"/>
                <w:szCs w:val="18"/>
              </w:rPr>
            </w:pPr>
            <w:r>
              <w:rPr>
                <w:sz w:val="18"/>
                <w:szCs w:val="18"/>
              </w:rPr>
              <w:t>68</w:t>
            </w:r>
          </w:p>
        </w:tc>
        <w:tc>
          <w:tcPr>
            <w:tcW w:w="1237" w:type="dxa"/>
            <w:vAlign w:val="center"/>
          </w:tcPr>
          <w:p>
            <w:pPr>
              <w:pStyle w:val="15"/>
              <w:spacing w:line="360" w:lineRule="auto"/>
              <w:ind w:left="0" w:leftChars="0" w:firstLine="0" w:firstLineChars="0"/>
              <w:jc w:val="center"/>
              <w:rPr>
                <w:sz w:val="18"/>
                <w:szCs w:val="18"/>
              </w:rPr>
            </w:pPr>
            <w:r>
              <w:rPr>
                <w:sz w:val="18"/>
                <w:szCs w:val="18"/>
              </w:rPr>
              <w:t>3.67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9</w:t>
            </w:r>
          </w:p>
        </w:tc>
        <w:tc>
          <w:tcPr>
            <w:tcW w:w="1231" w:type="dxa"/>
            <w:vAlign w:val="center"/>
          </w:tcPr>
          <w:p>
            <w:pPr>
              <w:pStyle w:val="15"/>
              <w:spacing w:line="360" w:lineRule="auto"/>
              <w:ind w:left="0" w:leftChars="0" w:firstLine="0" w:firstLineChars="0"/>
              <w:jc w:val="center"/>
              <w:rPr>
                <w:sz w:val="18"/>
                <w:szCs w:val="18"/>
              </w:rPr>
            </w:pPr>
            <w:r>
              <w:rPr>
                <w:sz w:val="18"/>
                <w:szCs w:val="18"/>
              </w:rPr>
              <w:t>2.09</w:t>
            </w:r>
          </w:p>
        </w:tc>
        <w:tc>
          <w:tcPr>
            <w:tcW w:w="1231" w:type="dxa"/>
            <w:vAlign w:val="center"/>
          </w:tcPr>
          <w:p>
            <w:pPr>
              <w:pStyle w:val="15"/>
              <w:spacing w:line="360" w:lineRule="auto"/>
              <w:ind w:left="0" w:leftChars="0" w:firstLine="0" w:firstLineChars="0"/>
              <w:jc w:val="center"/>
              <w:rPr>
                <w:sz w:val="18"/>
                <w:szCs w:val="18"/>
              </w:rPr>
            </w:pPr>
            <w:r>
              <w:rPr>
                <w:sz w:val="18"/>
                <w:szCs w:val="18"/>
              </w:rPr>
              <w:t>29</w:t>
            </w:r>
          </w:p>
        </w:tc>
        <w:tc>
          <w:tcPr>
            <w:tcW w:w="1231" w:type="dxa"/>
            <w:vAlign w:val="center"/>
          </w:tcPr>
          <w:p>
            <w:pPr>
              <w:pStyle w:val="15"/>
              <w:spacing w:line="360" w:lineRule="auto"/>
              <w:ind w:left="0" w:leftChars="0" w:firstLine="0" w:firstLineChars="0"/>
              <w:jc w:val="center"/>
              <w:rPr>
                <w:sz w:val="18"/>
                <w:szCs w:val="18"/>
              </w:rPr>
            </w:pPr>
            <w:r>
              <w:rPr>
                <w:sz w:val="18"/>
                <w:szCs w:val="18"/>
              </w:rPr>
              <w:t>3.11</w:t>
            </w:r>
          </w:p>
        </w:tc>
        <w:tc>
          <w:tcPr>
            <w:tcW w:w="1231" w:type="dxa"/>
            <w:vAlign w:val="center"/>
          </w:tcPr>
          <w:p>
            <w:pPr>
              <w:pStyle w:val="15"/>
              <w:spacing w:line="360" w:lineRule="auto"/>
              <w:ind w:left="0" w:leftChars="0" w:firstLine="0" w:firstLineChars="0"/>
              <w:jc w:val="center"/>
              <w:rPr>
                <w:sz w:val="18"/>
                <w:szCs w:val="18"/>
              </w:rPr>
            </w:pPr>
            <w:r>
              <w:rPr>
                <w:sz w:val="18"/>
                <w:szCs w:val="18"/>
              </w:rPr>
              <w:t>49</w:t>
            </w:r>
          </w:p>
        </w:tc>
        <w:tc>
          <w:tcPr>
            <w:tcW w:w="1231" w:type="dxa"/>
            <w:vAlign w:val="center"/>
          </w:tcPr>
          <w:p>
            <w:pPr>
              <w:pStyle w:val="15"/>
              <w:spacing w:line="360" w:lineRule="auto"/>
              <w:ind w:left="0" w:leftChars="0" w:firstLine="0" w:firstLineChars="0"/>
              <w:jc w:val="center"/>
              <w:rPr>
                <w:sz w:val="18"/>
                <w:szCs w:val="18"/>
              </w:rPr>
            </w:pPr>
            <w:r>
              <w:rPr>
                <w:sz w:val="18"/>
                <w:szCs w:val="18"/>
              </w:rPr>
              <w:t>2.41</w:t>
            </w:r>
          </w:p>
        </w:tc>
        <w:tc>
          <w:tcPr>
            <w:tcW w:w="1231" w:type="dxa"/>
            <w:vAlign w:val="center"/>
          </w:tcPr>
          <w:p>
            <w:pPr>
              <w:pStyle w:val="15"/>
              <w:spacing w:line="360" w:lineRule="auto"/>
              <w:ind w:left="0" w:leftChars="0" w:firstLine="0" w:firstLineChars="0"/>
              <w:jc w:val="center"/>
              <w:rPr>
                <w:sz w:val="18"/>
                <w:szCs w:val="18"/>
              </w:rPr>
            </w:pPr>
            <w:r>
              <w:rPr>
                <w:sz w:val="18"/>
                <w:szCs w:val="18"/>
              </w:rPr>
              <w:t>69</w:t>
            </w:r>
          </w:p>
        </w:tc>
        <w:tc>
          <w:tcPr>
            <w:tcW w:w="1237" w:type="dxa"/>
            <w:vAlign w:val="center"/>
          </w:tcPr>
          <w:p>
            <w:pPr>
              <w:pStyle w:val="15"/>
              <w:spacing w:line="360" w:lineRule="auto"/>
              <w:ind w:left="0" w:leftChars="0" w:firstLine="0" w:firstLineChars="0"/>
              <w:jc w:val="center"/>
              <w:rPr>
                <w:sz w:val="18"/>
                <w:szCs w:val="18"/>
              </w:rPr>
            </w:pPr>
            <w:r>
              <w:rPr>
                <w:sz w:val="18"/>
                <w:szCs w:val="18"/>
              </w:rPr>
              <w:t>3.99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10</w:t>
            </w:r>
          </w:p>
        </w:tc>
        <w:tc>
          <w:tcPr>
            <w:tcW w:w="1231" w:type="dxa"/>
            <w:vAlign w:val="center"/>
          </w:tcPr>
          <w:p>
            <w:pPr>
              <w:pStyle w:val="15"/>
              <w:spacing w:line="360" w:lineRule="auto"/>
              <w:ind w:left="0" w:leftChars="0" w:firstLine="0" w:firstLineChars="0"/>
              <w:jc w:val="center"/>
              <w:rPr>
                <w:sz w:val="18"/>
                <w:szCs w:val="18"/>
              </w:rPr>
            </w:pPr>
            <w:r>
              <w:rPr>
                <w:sz w:val="18"/>
                <w:szCs w:val="18"/>
              </w:rPr>
              <w:t>2.56</w:t>
            </w:r>
          </w:p>
        </w:tc>
        <w:tc>
          <w:tcPr>
            <w:tcW w:w="1231" w:type="dxa"/>
            <w:vAlign w:val="center"/>
          </w:tcPr>
          <w:p>
            <w:pPr>
              <w:pStyle w:val="15"/>
              <w:spacing w:line="360" w:lineRule="auto"/>
              <w:ind w:left="0" w:leftChars="0" w:firstLine="0" w:firstLineChars="0"/>
              <w:jc w:val="center"/>
              <w:rPr>
                <w:sz w:val="18"/>
                <w:szCs w:val="18"/>
              </w:rPr>
            </w:pPr>
            <w:r>
              <w:rPr>
                <w:sz w:val="18"/>
                <w:szCs w:val="18"/>
              </w:rPr>
              <w:t>30</w:t>
            </w:r>
          </w:p>
        </w:tc>
        <w:tc>
          <w:tcPr>
            <w:tcW w:w="1231" w:type="dxa"/>
            <w:vAlign w:val="center"/>
          </w:tcPr>
          <w:p>
            <w:pPr>
              <w:pStyle w:val="15"/>
              <w:spacing w:line="360" w:lineRule="auto"/>
              <w:ind w:left="0" w:leftChars="0" w:firstLine="0" w:firstLineChars="0"/>
              <w:jc w:val="center"/>
              <w:rPr>
                <w:sz w:val="18"/>
                <w:szCs w:val="18"/>
              </w:rPr>
            </w:pPr>
            <w:r>
              <w:rPr>
                <w:sz w:val="18"/>
                <w:szCs w:val="18"/>
              </w:rPr>
              <w:t>3.09</w:t>
            </w:r>
          </w:p>
        </w:tc>
        <w:tc>
          <w:tcPr>
            <w:tcW w:w="1231" w:type="dxa"/>
            <w:vAlign w:val="center"/>
          </w:tcPr>
          <w:p>
            <w:pPr>
              <w:pStyle w:val="15"/>
              <w:spacing w:line="360" w:lineRule="auto"/>
              <w:ind w:left="0" w:leftChars="0" w:firstLine="0" w:firstLineChars="0"/>
              <w:jc w:val="center"/>
              <w:rPr>
                <w:sz w:val="18"/>
                <w:szCs w:val="18"/>
              </w:rPr>
            </w:pPr>
            <w:r>
              <w:rPr>
                <w:sz w:val="18"/>
                <w:szCs w:val="18"/>
              </w:rPr>
              <w:t>50</w:t>
            </w:r>
          </w:p>
        </w:tc>
        <w:tc>
          <w:tcPr>
            <w:tcW w:w="1231" w:type="dxa"/>
            <w:vAlign w:val="center"/>
          </w:tcPr>
          <w:p>
            <w:pPr>
              <w:pStyle w:val="15"/>
              <w:spacing w:line="360" w:lineRule="auto"/>
              <w:ind w:left="0" w:leftChars="0" w:firstLine="0" w:firstLineChars="0"/>
              <w:jc w:val="center"/>
              <w:rPr>
                <w:sz w:val="18"/>
                <w:szCs w:val="18"/>
              </w:rPr>
            </w:pPr>
            <w:r>
              <w:rPr>
                <w:sz w:val="18"/>
                <w:szCs w:val="18"/>
              </w:rPr>
              <w:t>2.27</w:t>
            </w:r>
          </w:p>
        </w:tc>
        <w:tc>
          <w:tcPr>
            <w:tcW w:w="1231" w:type="dxa"/>
            <w:vAlign w:val="center"/>
          </w:tcPr>
          <w:p>
            <w:pPr>
              <w:pStyle w:val="15"/>
              <w:spacing w:line="360" w:lineRule="auto"/>
              <w:ind w:left="0" w:leftChars="0" w:firstLine="0" w:firstLineChars="0"/>
              <w:jc w:val="center"/>
              <w:rPr>
                <w:sz w:val="18"/>
                <w:szCs w:val="18"/>
              </w:rPr>
            </w:pPr>
            <w:r>
              <w:rPr>
                <w:sz w:val="18"/>
                <w:szCs w:val="18"/>
              </w:rPr>
              <w:t>70</w:t>
            </w:r>
          </w:p>
        </w:tc>
        <w:tc>
          <w:tcPr>
            <w:tcW w:w="1237" w:type="dxa"/>
            <w:vAlign w:val="center"/>
          </w:tcPr>
          <w:p>
            <w:pPr>
              <w:pStyle w:val="15"/>
              <w:spacing w:line="360" w:lineRule="auto"/>
              <w:ind w:left="0" w:leftChars="0" w:firstLine="0" w:firstLineChars="0"/>
              <w:jc w:val="center"/>
              <w:rPr>
                <w:sz w:val="18"/>
                <w:szCs w:val="18"/>
              </w:rPr>
            </w:pPr>
            <w:r>
              <w:rPr>
                <w:sz w:val="18"/>
                <w:szCs w:val="18"/>
              </w:rPr>
              <w:t>2.40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11</w:t>
            </w:r>
          </w:p>
        </w:tc>
        <w:tc>
          <w:tcPr>
            <w:tcW w:w="1231" w:type="dxa"/>
            <w:vAlign w:val="center"/>
          </w:tcPr>
          <w:p>
            <w:pPr>
              <w:pStyle w:val="15"/>
              <w:spacing w:line="360" w:lineRule="auto"/>
              <w:ind w:left="0" w:leftChars="0" w:firstLine="0" w:firstLineChars="0"/>
              <w:jc w:val="center"/>
              <w:rPr>
                <w:sz w:val="18"/>
                <w:szCs w:val="18"/>
              </w:rPr>
            </w:pPr>
            <w:r>
              <w:rPr>
                <w:sz w:val="18"/>
                <w:szCs w:val="18"/>
              </w:rPr>
              <w:t>4.56</w:t>
            </w:r>
          </w:p>
        </w:tc>
        <w:tc>
          <w:tcPr>
            <w:tcW w:w="1231" w:type="dxa"/>
            <w:vAlign w:val="center"/>
          </w:tcPr>
          <w:p>
            <w:pPr>
              <w:pStyle w:val="15"/>
              <w:spacing w:line="360" w:lineRule="auto"/>
              <w:ind w:left="0" w:leftChars="0" w:firstLine="0" w:firstLineChars="0"/>
              <w:jc w:val="center"/>
              <w:rPr>
                <w:sz w:val="18"/>
                <w:szCs w:val="18"/>
              </w:rPr>
            </w:pPr>
            <w:r>
              <w:rPr>
                <w:sz w:val="18"/>
                <w:szCs w:val="18"/>
              </w:rPr>
              <w:t>31</w:t>
            </w:r>
          </w:p>
        </w:tc>
        <w:tc>
          <w:tcPr>
            <w:tcW w:w="1231" w:type="dxa"/>
            <w:vAlign w:val="center"/>
          </w:tcPr>
          <w:p>
            <w:pPr>
              <w:pStyle w:val="15"/>
              <w:spacing w:line="360" w:lineRule="auto"/>
              <w:ind w:left="0" w:leftChars="0" w:firstLine="0" w:firstLineChars="0"/>
              <w:jc w:val="center"/>
              <w:rPr>
                <w:sz w:val="18"/>
                <w:szCs w:val="18"/>
              </w:rPr>
            </w:pPr>
            <w:r>
              <w:rPr>
                <w:sz w:val="18"/>
                <w:szCs w:val="18"/>
              </w:rPr>
              <w:t>3.34</w:t>
            </w:r>
          </w:p>
        </w:tc>
        <w:tc>
          <w:tcPr>
            <w:tcW w:w="1231" w:type="dxa"/>
            <w:vAlign w:val="center"/>
          </w:tcPr>
          <w:p>
            <w:pPr>
              <w:pStyle w:val="15"/>
              <w:spacing w:line="360" w:lineRule="auto"/>
              <w:ind w:left="0" w:leftChars="0" w:firstLine="0" w:firstLineChars="0"/>
              <w:jc w:val="center"/>
              <w:rPr>
                <w:sz w:val="18"/>
                <w:szCs w:val="18"/>
              </w:rPr>
            </w:pPr>
            <w:r>
              <w:rPr>
                <w:sz w:val="18"/>
                <w:szCs w:val="18"/>
              </w:rPr>
              <w:t>51</w:t>
            </w:r>
          </w:p>
        </w:tc>
        <w:tc>
          <w:tcPr>
            <w:tcW w:w="1231" w:type="dxa"/>
            <w:vAlign w:val="center"/>
          </w:tcPr>
          <w:p>
            <w:pPr>
              <w:pStyle w:val="15"/>
              <w:spacing w:line="360" w:lineRule="auto"/>
              <w:ind w:left="0" w:leftChars="0" w:firstLine="0" w:firstLineChars="0"/>
              <w:jc w:val="center"/>
              <w:rPr>
                <w:sz w:val="18"/>
                <w:szCs w:val="18"/>
              </w:rPr>
            </w:pPr>
            <w:r>
              <w:rPr>
                <w:sz w:val="18"/>
                <w:szCs w:val="18"/>
              </w:rPr>
              <w:t>3.49</w:t>
            </w:r>
          </w:p>
        </w:tc>
        <w:tc>
          <w:tcPr>
            <w:tcW w:w="1231" w:type="dxa"/>
            <w:vAlign w:val="center"/>
          </w:tcPr>
          <w:p>
            <w:pPr>
              <w:pStyle w:val="15"/>
              <w:spacing w:line="360" w:lineRule="auto"/>
              <w:ind w:left="0" w:leftChars="0" w:firstLine="0" w:firstLineChars="0"/>
              <w:jc w:val="center"/>
              <w:rPr>
                <w:sz w:val="18"/>
                <w:szCs w:val="18"/>
              </w:rPr>
            </w:pPr>
            <w:r>
              <w:rPr>
                <w:sz w:val="18"/>
                <w:szCs w:val="18"/>
              </w:rPr>
              <w:t>71</w:t>
            </w:r>
          </w:p>
        </w:tc>
        <w:tc>
          <w:tcPr>
            <w:tcW w:w="1237" w:type="dxa"/>
            <w:vAlign w:val="center"/>
          </w:tcPr>
          <w:p>
            <w:pPr>
              <w:pStyle w:val="15"/>
              <w:spacing w:line="360" w:lineRule="auto"/>
              <w:ind w:left="0" w:leftChars="0" w:firstLine="0" w:firstLineChars="0"/>
              <w:jc w:val="center"/>
              <w:rPr>
                <w:sz w:val="18"/>
                <w:szCs w:val="18"/>
              </w:rPr>
            </w:pPr>
            <w:r>
              <w:rPr>
                <w:sz w:val="18"/>
                <w:szCs w:val="18"/>
              </w:rPr>
              <w:t>2.08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12</w:t>
            </w:r>
          </w:p>
        </w:tc>
        <w:tc>
          <w:tcPr>
            <w:tcW w:w="1231" w:type="dxa"/>
            <w:vAlign w:val="center"/>
          </w:tcPr>
          <w:p>
            <w:pPr>
              <w:pStyle w:val="15"/>
              <w:spacing w:line="360" w:lineRule="auto"/>
              <w:ind w:left="0" w:leftChars="0" w:firstLine="0" w:firstLineChars="0"/>
              <w:jc w:val="center"/>
              <w:rPr>
                <w:sz w:val="18"/>
                <w:szCs w:val="18"/>
              </w:rPr>
            </w:pPr>
            <w:r>
              <w:rPr>
                <w:sz w:val="18"/>
                <w:szCs w:val="18"/>
              </w:rPr>
              <w:t>2.94</w:t>
            </w:r>
          </w:p>
        </w:tc>
        <w:tc>
          <w:tcPr>
            <w:tcW w:w="1231" w:type="dxa"/>
            <w:vAlign w:val="center"/>
          </w:tcPr>
          <w:p>
            <w:pPr>
              <w:pStyle w:val="15"/>
              <w:spacing w:line="360" w:lineRule="auto"/>
              <w:ind w:left="0" w:leftChars="0" w:firstLine="0" w:firstLineChars="0"/>
              <w:jc w:val="center"/>
              <w:rPr>
                <w:sz w:val="18"/>
                <w:szCs w:val="18"/>
              </w:rPr>
            </w:pPr>
            <w:r>
              <w:rPr>
                <w:sz w:val="18"/>
                <w:szCs w:val="18"/>
              </w:rPr>
              <w:t>32</w:t>
            </w:r>
          </w:p>
        </w:tc>
        <w:tc>
          <w:tcPr>
            <w:tcW w:w="1231" w:type="dxa"/>
            <w:vAlign w:val="center"/>
          </w:tcPr>
          <w:p>
            <w:pPr>
              <w:pStyle w:val="15"/>
              <w:spacing w:line="360" w:lineRule="auto"/>
              <w:ind w:left="0" w:leftChars="0" w:firstLine="0" w:firstLineChars="0"/>
              <w:jc w:val="center"/>
              <w:rPr>
                <w:sz w:val="18"/>
                <w:szCs w:val="18"/>
              </w:rPr>
            </w:pPr>
            <w:r>
              <w:rPr>
                <w:sz w:val="18"/>
                <w:szCs w:val="18"/>
              </w:rPr>
              <w:t>3.84</w:t>
            </w:r>
          </w:p>
        </w:tc>
        <w:tc>
          <w:tcPr>
            <w:tcW w:w="1231" w:type="dxa"/>
            <w:vAlign w:val="center"/>
          </w:tcPr>
          <w:p>
            <w:pPr>
              <w:pStyle w:val="15"/>
              <w:spacing w:line="360" w:lineRule="auto"/>
              <w:ind w:left="0" w:leftChars="0" w:firstLine="0" w:firstLineChars="0"/>
              <w:jc w:val="center"/>
              <w:rPr>
                <w:sz w:val="18"/>
                <w:szCs w:val="18"/>
              </w:rPr>
            </w:pPr>
            <w:r>
              <w:rPr>
                <w:sz w:val="18"/>
                <w:szCs w:val="18"/>
              </w:rPr>
              <w:t>52</w:t>
            </w:r>
          </w:p>
        </w:tc>
        <w:tc>
          <w:tcPr>
            <w:tcW w:w="1231" w:type="dxa"/>
            <w:vAlign w:val="center"/>
          </w:tcPr>
          <w:p>
            <w:pPr>
              <w:pStyle w:val="15"/>
              <w:spacing w:line="360" w:lineRule="auto"/>
              <w:ind w:left="0" w:leftChars="0" w:firstLine="0" w:firstLineChars="0"/>
              <w:jc w:val="center"/>
              <w:rPr>
                <w:sz w:val="18"/>
                <w:szCs w:val="18"/>
              </w:rPr>
            </w:pPr>
            <w:r>
              <w:rPr>
                <w:sz w:val="18"/>
                <w:szCs w:val="18"/>
              </w:rPr>
              <w:t>2.19</w:t>
            </w:r>
          </w:p>
        </w:tc>
        <w:tc>
          <w:tcPr>
            <w:tcW w:w="1231" w:type="dxa"/>
            <w:vAlign w:val="center"/>
          </w:tcPr>
          <w:p>
            <w:pPr>
              <w:pStyle w:val="15"/>
              <w:spacing w:line="360" w:lineRule="auto"/>
              <w:ind w:left="0" w:leftChars="0" w:firstLine="0" w:firstLineChars="0"/>
              <w:jc w:val="center"/>
              <w:rPr>
                <w:sz w:val="18"/>
                <w:szCs w:val="18"/>
              </w:rPr>
            </w:pPr>
            <w:r>
              <w:rPr>
                <w:sz w:val="18"/>
                <w:szCs w:val="18"/>
              </w:rPr>
              <w:t>72</w:t>
            </w:r>
          </w:p>
        </w:tc>
        <w:tc>
          <w:tcPr>
            <w:tcW w:w="1237" w:type="dxa"/>
            <w:vAlign w:val="center"/>
          </w:tcPr>
          <w:p>
            <w:pPr>
              <w:pStyle w:val="15"/>
              <w:spacing w:line="360" w:lineRule="auto"/>
              <w:ind w:left="0" w:leftChars="0" w:firstLine="0" w:firstLineChars="0"/>
              <w:jc w:val="center"/>
              <w:rPr>
                <w:sz w:val="18"/>
                <w:szCs w:val="18"/>
              </w:rPr>
            </w:pPr>
            <w:r>
              <w:rPr>
                <w:sz w:val="18"/>
                <w:szCs w:val="18"/>
              </w:rPr>
              <w:t>4.15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13</w:t>
            </w:r>
          </w:p>
        </w:tc>
        <w:tc>
          <w:tcPr>
            <w:tcW w:w="1231" w:type="dxa"/>
            <w:vAlign w:val="center"/>
          </w:tcPr>
          <w:p>
            <w:pPr>
              <w:pStyle w:val="15"/>
              <w:spacing w:line="360" w:lineRule="auto"/>
              <w:ind w:left="0" w:leftChars="0" w:firstLine="0" w:firstLineChars="0"/>
              <w:jc w:val="center"/>
              <w:rPr>
                <w:sz w:val="18"/>
                <w:szCs w:val="18"/>
              </w:rPr>
            </w:pPr>
            <w:r>
              <w:rPr>
                <w:sz w:val="18"/>
                <w:szCs w:val="18"/>
              </w:rPr>
              <w:t>3.10</w:t>
            </w:r>
          </w:p>
        </w:tc>
        <w:tc>
          <w:tcPr>
            <w:tcW w:w="1231" w:type="dxa"/>
            <w:vAlign w:val="center"/>
          </w:tcPr>
          <w:p>
            <w:pPr>
              <w:pStyle w:val="15"/>
              <w:spacing w:line="360" w:lineRule="auto"/>
              <w:ind w:left="0" w:leftChars="0" w:firstLine="0" w:firstLineChars="0"/>
              <w:jc w:val="center"/>
              <w:rPr>
                <w:sz w:val="18"/>
                <w:szCs w:val="18"/>
              </w:rPr>
            </w:pPr>
            <w:r>
              <w:rPr>
                <w:sz w:val="18"/>
                <w:szCs w:val="18"/>
              </w:rPr>
              <w:t>33</w:t>
            </w:r>
          </w:p>
        </w:tc>
        <w:tc>
          <w:tcPr>
            <w:tcW w:w="1231" w:type="dxa"/>
            <w:vAlign w:val="center"/>
          </w:tcPr>
          <w:p>
            <w:pPr>
              <w:pStyle w:val="15"/>
              <w:spacing w:line="360" w:lineRule="auto"/>
              <w:ind w:left="0" w:leftChars="0" w:firstLine="0" w:firstLineChars="0"/>
              <w:jc w:val="center"/>
              <w:rPr>
                <w:sz w:val="18"/>
                <w:szCs w:val="18"/>
              </w:rPr>
            </w:pPr>
            <w:r>
              <w:rPr>
                <w:sz w:val="18"/>
                <w:szCs w:val="18"/>
              </w:rPr>
              <w:t>3.67</w:t>
            </w:r>
          </w:p>
        </w:tc>
        <w:tc>
          <w:tcPr>
            <w:tcW w:w="1231" w:type="dxa"/>
            <w:vAlign w:val="center"/>
          </w:tcPr>
          <w:p>
            <w:pPr>
              <w:pStyle w:val="15"/>
              <w:spacing w:line="360" w:lineRule="auto"/>
              <w:ind w:left="0" w:leftChars="0" w:firstLine="0" w:firstLineChars="0"/>
              <w:jc w:val="center"/>
              <w:rPr>
                <w:sz w:val="18"/>
                <w:szCs w:val="18"/>
              </w:rPr>
            </w:pPr>
            <w:r>
              <w:rPr>
                <w:sz w:val="18"/>
                <w:szCs w:val="18"/>
              </w:rPr>
              <w:t>53</w:t>
            </w:r>
          </w:p>
        </w:tc>
        <w:tc>
          <w:tcPr>
            <w:tcW w:w="1231" w:type="dxa"/>
            <w:vAlign w:val="center"/>
          </w:tcPr>
          <w:p>
            <w:pPr>
              <w:pStyle w:val="15"/>
              <w:spacing w:line="360" w:lineRule="auto"/>
              <w:ind w:left="0" w:leftChars="0" w:firstLine="0" w:firstLineChars="0"/>
              <w:jc w:val="center"/>
              <w:rPr>
                <w:sz w:val="18"/>
                <w:szCs w:val="18"/>
              </w:rPr>
            </w:pPr>
            <w:r>
              <w:rPr>
                <w:sz w:val="18"/>
                <w:szCs w:val="18"/>
              </w:rPr>
              <w:t>2.22</w:t>
            </w:r>
          </w:p>
        </w:tc>
        <w:tc>
          <w:tcPr>
            <w:tcW w:w="1231" w:type="dxa"/>
            <w:vAlign w:val="center"/>
          </w:tcPr>
          <w:p>
            <w:pPr>
              <w:pStyle w:val="15"/>
              <w:spacing w:line="360" w:lineRule="auto"/>
              <w:ind w:left="0" w:leftChars="0" w:firstLine="0" w:firstLineChars="0"/>
              <w:jc w:val="center"/>
              <w:rPr>
                <w:sz w:val="18"/>
                <w:szCs w:val="18"/>
              </w:rPr>
            </w:pPr>
            <w:r>
              <w:rPr>
                <w:sz w:val="18"/>
                <w:szCs w:val="18"/>
              </w:rPr>
              <w:t>73</w:t>
            </w:r>
          </w:p>
        </w:tc>
        <w:tc>
          <w:tcPr>
            <w:tcW w:w="1237" w:type="dxa"/>
            <w:vAlign w:val="center"/>
          </w:tcPr>
          <w:p>
            <w:pPr>
              <w:pStyle w:val="15"/>
              <w:spacing w:line="360" w:lineRule="auto"/>
              <w:ind w:left="0" w:leftChars="0" w:firstLine="0" w:firstLineChars="0"/>
              <w:jc w:val="center"/>
              <w:rPr>
                <w:sz w:val="18"/>
                <w:szCs w:val="18"/>
              </w:rPr>
            </w:pPr>
            <w:r>
              <w:rPr>
                <w:sz w:val="18"/>
                <w:szCs w:val="18"/>
              </w:rPr>
              <w:t>1.93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14</w:t>
            </w:r>
          </w:p>
        </w:tc>
        <w:tc>
          <w:tcPr>
            <w:tcW w:w="1231" w:type="dxa"/>
            <w:vAlign w:val="center"/>
          </w:tcPr>
          <w:p>
            <w:pPr>
              <w:pStyle w:val="15"/>
              <w:spacing w:line="360" w:lineRule="auto"/>
              <w:ind w:left="0" w:leftChars="0" w:firstLine="0" w:firstLineChars="0"/>
              <w:jc w:val="center"/>
              <w:rPr>
                <w:sz w:val="18"/>
                <w:szCs w:val="18"/>
              </w:rPr>
            </w:pPr>
            <w:r>
              <w:rPr>
                <w:sz w:val="18"/>
                <w:szCs w:val="18"/>
              </w:rPr>
              <w:t>2.79</w:t>
            </w:r>
          </w:p>
        </w:tc>
        <w:tc>
          <w:tcPr>
            <w:tcW w:w="1231" w:type="dxa"/>
            <w:vAlign w:val="center"/>
          </w:tcPr>
          <w:p>
            <w:pPr>
              <w:pStyle w:val="15"/>
              <w:spacing w:line="360" w:lineRule="auto"/>
              <w:ind w:left="0" w:leftChars="0" w:firstLine="0" w:firstLineChars="0"/>
              <w:jc w:val="center"/>
              <w:rPr>
                <w:sz w:val="18"/>
                <w:szCs w:val="18"/>
              </w:rPr>
            </w:pPr>
            <w:r>
              <w:rPr>
                <w:sz w:val="18"/>
                <w:szCs w:val="18"/>
              </w:rPr>
              <w:t>34</w:t>
            </w:r>
          </w:p>
        </w:tc>
        <w:tc>
          <w:tcPr>
            <w:tcW w:w="1231" w:type="dxa"/>
            <w:vAlign w:val="center"/>
          </w:tcPr>
          <w:p>
            <w:pPr>
              <w:pStyle w:val="15"/>
              <w:spacing w:line="360" w:lineRule="auto"/>
              <w:ind w:left="0" w:leftChars="0" w:firstLine="0" w:firstLineChars="0"/>
              <w:jc w:val="center"/>
              <w:rPr>
                <w:sz w:val="18"/>
                <w:szCs w:val="18"/>
              </w:rPr>
            </w:pPr>
            <w:r>
              <w:rPr>
                <w:sz w:val="18"/>
                <w:szCs w:val="18"/>
              </w:rPr>
              <w:t>3.99</w:t>
            </w:r>
          </w:p>
        </w:tc>
        <w:tc>
          <w:tcPr>
            <w:tcW w:w="1231" w:type="dxa"/>
            <w:vAlign w:val="center"/>
          </w:tcPr>
          <w:p>
            <w:pPr>
              <w:pStyle w:val="15"/>
              <w:spacing w:line="360" w:lineRule="auto"/>
              <w:ind w:left="0" w:leftChars="0" w:firstLine="0" w:firstLineChars="0"/>
              <w:jc w:val="center"/>
              <w:rPr>
                <w:sz w:val="18"/>
                <w:szCs w:val="18"/>
              </w:rPr>
            </w:pPr>
            <w:r>
              <w:rPr>
                <w:sz w:val="18"/>
                <w:szCs w:val="18"/>
              </w:rPr>
              <w:t>54</w:t>
            </w:r>
          </w:p>
        </w:tc>
        <w:tc>
          <w:tcPr>
            <w:tcW w:w="1231" w:type="dxa"/>
            <w:vAlign w:val="center"/>
          </w:tcPr>
          <w:p>
            <w:pPr>
              <w:pStyle w:val="15"/>
              <w:spacing w:line="360" w:lineRule="auto"/>
              <w:ind w:left="0" w:leftChars="0" w:firstLine="0" w:firstLineChars="0"/>
              <w:jc w:val="center"/>
              <w:rPr>
                <w:sz w:val="18"/>
                <w:szCs w:val="18"/>
              </w:rPr>
            </w:pPr>
            <w:r>
              <w:rPr>
                <w:sz w:val="18"/>
                <w:szCs w:val="18"/>
              </w:rPr>
              <w:t>2.09</w:t>
            </w:r>
          </w:p>
        </w:tc>
        <w:tc>
          <w:tcPr>
            <w:tcW w:w="1231" w:type="dxa"/>
            <w:vAlign w:val="center"/>
          </w:tcPr>
          <w:p>
            <w:pPr>
              <w:pStyle w:val="15"/>
              <w:spacing w:line="360" w:lineRule="auto"/>
              <w:ind w:left="0" w:leftChars="0" w:firstLine="0" w:firstLineChars="0"/>
              <w:jc w:val="center"/>
              <w:rPr>
                <w:sz w:val="18"/>
                <w:szCs w:val="18"/>
              </w:rPr>
            </w:pPr>
            <w:r>
              <w:rPr>
                <w:sz w:val="18"/>
                <w:szCs w:val="18"/>
              </w:rPr>
              <w:t>74</w:t>
            </w:r>
          </w:p>
        </w:tc>
        <w:tc>
          <w:tcPr>
            <w:tcW w:w="1237" w:type="dxa"/>
            <w:vAlign w:val="center"/>
          </w:tcPr>
          <w:p>
            <w:pPr>
              <w:pStyle w:val="15"/>
              <w:spacing w:line="360" w:lineRule="auto"/>
              <w:ind w:left="0" w:leftChars="0" w:firstLine="0" w:firstLineChars="0"/>
              <w:jc w:val="center"/>
              <w:rPr>
                <w:sz w:val="18"/>
                <w:szCs w:val="18"/>
              </w:rPr>
            </w:pPr>
            <w:r>
              <w:rPr>
                <w:sz w:val="18"/>
                <w:szCs w:val="18"/>
              </w:rPr>
              <w:t>2.99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15</w:t>
            </w:r>
          </w:p>
        </w:tc>
        <w:tc>
          <w:tcPr>
            <w:tcW w:w="1231" w:type="dxa"/>
            <w:vAlign w:val="center"/>
          </w:tcPr>
          <w:p>
            <w:pPr>
              <w:pStyle w:val="15"/>
              <w:spacing w:line="360" w:lineRule="auto"/>
              <w:ind w:left="0" w:leftChars="0" w:firstLine="0" w:firstLineChars="0"/>
              <w:jc w:val="center"/>
              <w:rPr>
                <w:sz w:val="18"/>
                <w:szCs w:val="18"/>
              </w:rPr>
            </w:pPr>
            <w:r>
              <w:rPr>
                <w:sz w:val="18"/>
                <w:szCs w:val="18"/>
              </w:rPr>
              <w:t>2.84</w:t>
            </w:r>
          </w:p>
        </w:tc>
        <w:tc>
          <w:tcPr>
            <w:tcW w:w="1231" w:type="dxa"/>
            <w:vAlign w:val="center"/>
          </w:tcPr>
          <w:p>
            <w:pPr>
              <w:pStyle w:val="15"/>
              <w:spacing w:line="360" w:lineRule="auto"/>
              <w:ind w:left="0" w:leftChars="0" w:firstLine="0" w:firstLineChars="0"/>
              <w:jc w:val="center"/>
              <w:rPr>
                <w:sz w:val="18"/>
                <w:szCs w:val="18"/>
              </w:rPr>
            </w:pPr>
            <w:r>
              <w:rPr>
                <w:sz w:val="18"/>
                <w:szCs w:val="18"/>
              </w:rPr>
              <w:t>35</w:t>
            </w:r>
          </w:p>
        </w:tc>
        <w:tc>
          <w:tcPr>
            <w:tcW w:w="1231" w:type="dxa"/>
            <w:vAlign w:val="center"/>
          </w:tcPr>
          <w:p>
            <w:pPr>
              <w:pStyle w:val="15"/>
              <w:spacing w:line="360" w:lineRule="auto"/>
              <w:ind w:left="0" w:leftChars="0" w:firstLine="0" w:firstLineChars="0"/>
              <w:jc w:val="center"/>
              <w:rPr>
                <w:sz w:val="18"/>
                <w:szCs w:val="18"/>
              </w:rPr>
            </w:pPr>
            <w:r>
              <w:rPr>
                <w:sz w:val="18"/>
                <w:szCs w:val="18"/>
              </w:rPr>
              <w:t>2.40</w:t>
            </w:r>
          </w:p>
        </w:tc>
        <w:tc>
          <w:tcPr>
            <w:tcW w:w="1231" w:type="dxa"/>
            <w:vAlign w:val="center"/>
          </w:tcPr>
          <w:p>
            <w:pPr>
              <w:pStyle w:val="15"/>
              <w:spacing w:line="360" w:lineRule="auto"/>
              <w:ind w:left="0" w:leftChars="0" w:firstLine="0" w:firstLineChars="0"/>
              <w:jc w:val="center"/>
              <w:rPr>
                <w:sz w:val="18"/>
                <w:szCs w:val="18"/>
              </w:rPr>
            </w:pPr>
            <w:r>
              <w:rPr>
                <w:sz w:val="18"/>
                <w:szCs w:val="18"/>
              </w:rPr>
              <w:t>55</w:t>
            </w:r>
          </w:p>
        </w:tc>
        <w:tc>
          <w:tcPr>
            <w:tcW w:w="1231" w:type="dxa"/>
            <w:vAlign w:val="center"/>
          </w:tcPr>
          <w:p>
            <w:pPr>
              <w:pStyle w:val="15"/>
              <w:spacing w:line="360" w:lineRule="auto"/>
              <w:ind w:left="0" w:leftChars="0" w:firstLine="0" w:firstLineChars="0"/>
              <w:jc w:val="center"/>
              <w:rPr>
                <w:sz w:val="18"/>
                <w:szCs w:val="18"/>
              </w:rPr>
            </w:pPr>
            <w:r>
              <w:rPr>
                <w:sz w:val="18"/>
                <w:szCs w:val="18"/>
              </w:rPr>
              <w:t>2.56</w:t>
            </w:r>
          </w:p>
        </w:tc>
        <w:tc>
          <w:tcPr>
            <w:tcW w:w="1231" w:type="dxa"/>
            <w:vAlign w:val="center"/>
          </w:tcPr>
          <w:p>
            <w:pPr>
              <w:pStyle w:val="15"/>
              <w:spacing w:line="360" w:lineRule="auto"/>
              <w:ind w:left="0" w:leftChars="0" w:firstLine="0" w:firstLineChars="0"/>
              <w:jc w:val="center"/>
              <w:rPr>
                <w:sz w:val="18"/>
                <w:szCs w:val="18"/>
              </w:rPr>
            </w:pPr>
            <w:r>
              <w:rPr>
                <w:sz w:val="18"/>
                <w:szCs w:val="18"/>
              </w:rPr>
              <w:t>75</w:t>
            </w:r>
          </w:p>
        </w:tc>
        <w:tc>
          <w:tcPr>
            <w:tcW w:w="1237" w:type="dxa"/>
            <w:vAlign w:val="center"/>
          </w:tcPr>
          <w:p>
            <w:pPr>
              <w:pStyle w:val="15"/>
              <w:spacing w:line="360" w:lineRule="auto"/>
              <w:ind w:left="0" w:leftChars="0" w:firstLine="0" w:firstLineChars="0"/>
              <w:jc w:val="center"/>
              <w:rPr>
                <w:sz w:val="18"/>
                <w:szCs w:val="18"/>
              </w:rPr>
            </w:pPr>
            <w:r>
              <w:rPr>
                <w:sz w:val="18"/>
                <w:szCs w:val="18"/>
              </w:rPr>
              <w:t>3.11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16</w:t>
            </w:r>
          </w:p>
        </w:tc>
        <w:tc>
          <w:tcPr>
            <w:tcW w:w="1231" w:type="dxa"/>
            <w:vAlign w:val="center"/>
          </w:tcPr>
          <w:p>
            <w:pPr>
              <w:pStyle w:val="15"/>
              <w:spacing w:line="360" w:lineRule="auto"/>
              <w:ind w:left="0" w:leftChars="0" w:firstLine="0" w:firstLineChars="0"/>
              <w:jc w:val="center"/>
              <w:rPr>
                <w:sz w:val="18"/>
                <w:szCs w:val="18"/>
              </w:rPr>
            </w:pPr>
            <w:r>
              <w:rPr>
                <w:sz w:val="18"/>
                <w:szCs w:val="18"/>
              </w:rPr>
              <w:t>2.41</w:t>
            </w:r>
          </w:p>
        </w:tc>
        <w:tc>
          <w:tcPr>
            <w:tcW w:w="1231" w:type="dxa"/>
            <w:vAlign w:val="center"/>
          </w:tcPr>
          <w:p>
            <w:pPr>
              <w:pStyle w:val="15"/>
              <w:spacing w:line="360" w:lineRule="auto"/>
              <w:ind w:left="0" w:leftChars="0" w:firstLine="0" w:firstLineChars="0"/>
              <w:jc w:val="center"/>
              <w:rPr>
                <w:sz w:val="18"/>
                <w:szCs w:val="18"/>
              </w:rPr>
            </w:pPr>
            <w:r>
              <w:rPr>
                <w:sz w:val="18"/>
                <w:szCs w:val="18"/>
              </w:rPr>
              <w:t>36</w:t>
            </w:r>
          </w:p>
        </w:tc>
        <w:tc>
          <w:tcPr>
            <w:tcW w:w="1231" w:type="dxa"/>
            <w:vAlign w:val="center"/>
          </w:tcPr>
          <w:p>
            <w:pPr>
              <w:pStyle w:val="15"/>
              <w:spacing w:line="360" w:lineRule="auto"/>
              <w:ind w:left="0" w:leftChars="0" w:firstLine="0" w:firstLineChars="0"/>
              <w:jc w:val="center"/>
              <w:rPr>
                <w:sz w:val="18"/>
                <w:szCs w:val="18"/>
              </w:rPr>
            </w:pPr>
            <w:r>
              <w:rPr>
                <w:sz w:val="18"/>
                <w:szCs w:val="18"/>
              </w:rPr>
              <w:t>4.85</w:t>
            </w:r>
          </w:p>
        </w:tc>
        <w:tc>
          <w:tcPr>
            <w:tcW w:w="1231" w:type="dxa"/>
            <w:vAlign w:val="center"/>
          </w:tcPr>
          <w:p>
            <w:pPr>
              <w:pStyle w:val="15"/>
              <w:spacing w:line="360" w:lineRule="auto"/>
              <w:ind w:left="0" w:leftChars="0" w:firstLine="0" w:firstLineChars="0"/>
              <w:jc w:val="center"/>
              <w:rPr>
                <w:sz w:val="18"/>
                <w:szCs w:val="18"/>
              </w:rPr>
            </w:pPr>
            <w:r>
              <w:rPr>
                <w:sz w:val="18"/>
                <w:szCs w:val="18"/>
              </w:rPr>
              <w:t>56</w:t>
            </w:r>
          </w:p>
        </w:tc>
        <w:tc>
          <w:tcPr>
            <w:tcW w:w="1231" w:type="dxa"/>
            <w:vAlign w:val="center"/>
          </w:tcPr>
          <w:p>
            <w:pPr>
              <w:pStyle w:val="15"/>
              <w:spacing w:line="360" w:lineRule="auto"/>
              <w:ind w:left="0" w:leftChars="0" w:firstLine="0" w:firstLineChars="0"/>
              <w:jc w:val="center"/>
              <w:rPr>
                <w:sz w:val="18"/>
                <w:szCs w:val="18"/>
              </w:rPr>
            </w:pPr>
            <w:r>
              <w:rPr>
                <w:sz w:val="18"/>
                <w:szCs w:val="18"/>
              </w:rPr>
              <w:t>2.94</w:t>
            </w:r>
          </w:p>
        </w:tc>
        <w:tc>
          <w:tcPr>
            <w:tcW w:w="1231" w:type="dxa"/>
            <w:vAlign w:val="center"/>
          </w:tcPr>
          <w:p>
            <w:pPr>
              <w:pStyle w:val="15"/>
              <w:spacing w:line="360" w:lineRule="auto"/>
              <w:ind w:left="0" w:leftChars="0" w:firstLine="0" w:firstLineChars="0"/>
              <w:jc w:val="center"/>
              <w:rPr>
                <w:sz w:val="18"/>
                <w:szCs w:val="18"/>
              </w:rPr>
            </w:pPr>
            <w:r>
              <w:rPr>
                <w:sz w:val="18"/>
                <w:szCs w:val="18"/>
              </w:rPr>
              <w:t>76</w:t>
            </w:r>
          </w:p>
        </w:tc>
        <w:tc>
          <w:tcPr>
            <w:tcW w:w="1237" w:type="dxa"/>
            <w:vAlign w:val="center"/>
          </w:tcPr>
          <w:p>
            <w:pPr>
              <w:pStyle w:val="15"/>
              <w:spacing w:line="360" w:lineRule="auto"/>
              <w:ind w:left="0" w:leftChars="0" w:firstLine="0" w:firstLineChars="0"/>
              <w:jc w:val="center"/>
              <w:rPr>
                <w:sz w:val="18"/>
                <w:szCs w:val="18"/>
              </w:rPr>
            </w:pPr>
            <w:r>
              <w:rPr>
                <w:sz w:val="18"/>
                <w:szCs w:val="18"/>
              </w:rPr>
              <w:t>3.09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17</w:t>
            </w:r>
          </w:p>
        </w:tc>
        <w:tc>
          <w:tcPr>
            <w:tcW w:w="1231" w:type="dxa"/>
            <w:vAlign w:val="center"/>
          </w:tcPr>
          <w:p>
            <w:pPr>
              <w:pStyle w:val="15"/>
              <w:spacing w:line="360" w:lineRule="auto"/>
              <w:ind w:left="0" w:leftChars="0" w:firstLine="0" w:firstLineChars="0"/>
              <w:jc w:val="center"/>
              <w:rPr>
                <w:sz w:val="18"/>
                <w:szCs w:val="18"/>
              </w:rPr>
            </w:pPr>
            <w:r>
              <w:rPr>
                <w:sz w:val="18"/>
                <w:szCs w:val="18"/>
              </w:rPr>
              <w:t>2.27</w:t>
            </w:r>
          </w:p>
        </w:tc>
        <w:tc>
          <w:tcPr>
            <w:tcW w:w="1231" w:type="dxa"/>
            <w:vAlign w:val="center"/>
          </w:tcPr>
          <w:p>
            <w:pPr>
              <w:pStyle w:val="15"/>
              <w:spacing w:line="360" w:lineRule="auto"/>
              <w:ind w:left="0" w:leftChars="0" w:firstLine="0" w:firstLineChars="0"/>
              <w:jc w:val="center"/>
              <w:rPr>
                <w:sz w:val="18"/>
                <w:szCs w:val="18"/>
              </w:rPr>
            </w:pPr>
            <w:r>
              <w:rPr>
                <w:sz w:val="18"/>
                <w:szCs w:val="18"/>
              </w:rPr>
              <w:t>37</w:t>
            </w:r>
          </w:p>
        </w:tc>
        <w:tc>
          <w:tcPr>
            <w:tcW w:w="1231" w:type="dxa"/>
            <w:vAlign w:val="center"/>
          </w:tcPr>
          <w:p>
            <w:pPr>
              <w:pStyle w:val="15"/>
              <w:spacing w:line="360" w:lineRule="auto"/>
              <w:ind w:left="0" w:leftChars="0" w:firstLine="0" w:firstLineChars="0"/>
              <w:jc w:val="center"/>
              <w:rPr>
                <w:sz w:val="18"/>
                <w:szCs w:val="18"/>
              </w:rPr>
            </w:pPr>
            <w:r>
              <w:rPr>
                <w:sz w:val="18"/>
                <w:szCs w:val="18"/>
              </w:rPr>
              <w:t>2.57</w:t>
            </w:r>
          </w:p>
        </w:tc>
        <w:tc>
          <w:tcPr>
            <w:tcW w:w="1231" w:type="dxa"/>
            <w:vAlign w:val="center"/>
          </w:tcPr>
          <w:p>
            <w:pPr>
              <w:pStyle w:val="15"/>
              <w:spacing w:line="360" w:lineRule="auto"/>
              <w:ind w:left="0" w:leftChars="0" w:firstLine="0" w:firstLineChars="0"/>
              <w:jc w:val="center"/>
              <w:rPr>
                <w:sz w:val="18"/>
                <w:szCs w:val="18"/>
              </w:rPr>
            </w:pPr>
            <w:r>
              <w:rPr>
                <w:sz w:val="18"/>
                <w:szCs w:val="18"/>
              </w:rPr>
              <w:t>57</w:t>
            </w:r>
          </w:p>
        </w:tc>
        <w:tc>
          <w:tcPr>
            <w:tcW w:w="1231" w:type="dxa"/>
            <w:vAlign w:val="center"/>
          </w:tcPr>
          <w:p>
            <w:pPr>
              <w:pStyle w:val="15"/>
              <w:spacing w:line="360" w:lineRule="auto"/>
              <w:ind w:left="0" w:leftChars="0" w:firstLine="0" w:firstLineChars="0"/>
              <w:jc w:val="center"/>
              <w:rPr>
                <w:sz w:val="18"/>
                <w:szCs w:val="18"/>
              </w:rPr>
            </w:pPr>
            <w:r>
              <w:rPr>
                <w:sz w:val="18"/>
                <w:szCs w:val="18"/>
              </w:rPr>
              <w:t>1.62</w:t>
            </w:r>
          </w:p>
        </w:tc>
        <w:tc>
          <w:tcPr>
            <w:tcW w:w="1231" w:type="dxa"/>
            <w:vAlign w:val="center"/>
          </w:tcPr>
          <w:p>
            <w:pPr>
              <w:pStyle w:val="15"/>
              <w:spacing w:line="360" w:lineRule="auto"/>
              <w:ind w:left="0" w:leftChars="0" w:firstLine="0" w:firstLineChars="0"/>
              <w:jc w:val="center"/>
              <w:rPr>
                <w:sz w:val="18"/>
                <w:szCs w:val="18"/>
              </w:rPr>
            </w:pPr>
            <w:r>
              <w:rPr>
                <w:sz w:val="18"/>
                <w:szCs w:val="18"/>
              </w:rPr>
              <w:t>77</w:t>
            </w:r>
          </w:p>
        </w:tc>
        <w:tc>
          <w:tcPr>
            <w:tcW w:w="1237" w:type="dxa"/>
            <w:vAlign w:val="center"/>
          </w:tcPr>
          <w:p>
            <w:pPr>
              <w:pStyle w:val="15"/>
              <w:spacing w:line="360" w:lineRule="auto"/>
              <w:ind w:left="0" w:leftChars="0" w:firstLine="0" w:firstLineChars="0"/>
              <w:jc w:val="center"/>
              <w:rPr>
                <w:sz w:val="18"/>
                <w:szCs w:val="18"/>
              </w:rPr>
            </w:pPr>
            <w:r>
              <w:rPr>
                <w:sz w:val="18"/>
                <w:szCs w:val="18"/>
              </w:rPr>
              <w:t>2.66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18</w:t>
            </w:r>
          </w:p>
        </w:tc>
        <w:tc>
          <w:tcPr>
            <w:tcW w:w="1231" w:type="dxa"/>
            <w:vAlign w:val="center"/>
          </w:tcPr>
          <w:p>
            <w:pPr>
              <w:pStyle w:val="15"/>
              <w:spacing w:line="360" w:lineRule="auto"/>
              <w:ind w:left="0" w:leftChars="0" w:firstLine="0" w:firstLineChars="0"/>
              <w:jc w:val="center"/>
              <w:rPr>
                <w:sz w:val="18"/>
                <w:szCs w:val="18"/>
              </w:rPr>
            </w:pPr>
            <w:r>
              <w:rPr>
                <w:sz w:val="18"/>
                <w:szCs w:val="18"/>
              </w:rPr>
              <w:t>3.20</w:t>
            </w:r>
          </w:p>
        </w:tc>
        <w:tc>
          <w:tcPr>
            <w:tcW w:w="1231" w:type="dxa"/>
            <w:vAlign w:val="center"/>
          </w:tcPr>
          <w:p>
            <w:pPr>
              <w:pStyle w:val="15"/>
              <w:spacing w:line="360" w:lineRule="auto"/>
              <w:ind w:left="0" w:leftChars="0" w:firstLine="0" w:firstLineChars="0"/>
              <w:jc w:val="center"/>
              <w:rPr>
                <w:sz w:val="18"/>
                <w:szCs w:val="18"/>
              </w:rPr>
            </w:pPr>
            <w:r>
              <w:rPr>
                <w:sz w:val="18"/>
                <w:szCs w:val="18"/>
              </w:rPr>
              <w:t>38</w:t>
            </w:r>
          </w:p>
        </w:tc>
        <w:tc>
          <w:tcPr>
            <w:tcW w:w="1231" w:type="dxa"/>
            <w:vAlign w:val="center"/>
          </w:tcPr>
          <w:p>
            <w:pPr>
              <w:pStyle w:val="15"/>
              <w:spacing w:line="360" w:lineRule="auto"/>
              <w:ind w:left="0" w:leftChars="0" w:firstLine="0" w:firstLineChars="0"/>
              <w:jc w:val="center"/>
              <w:rPr>
                <w:sz w:val="18"/>
                <w:szCs w:val="18"/>
              </w:rPr>
            </w:pPr>
            <w:r>
              <w:rPr>
                <w:sz w:val="18"/>
                <w:szCs w:val="18"/>
              </w:rPr>
              <w:t>2.88</w:t>
            </w:r>
          </w:p>
        </w:tc>
        <w:tc>
          <w:tcPr>
            <w:tcW w:w="1231" w:type="dxa"/>
            <w:vAlign w:val="center"/>
          </w:tcPr>
          <w:p>
            <w:pPr>
              <w:pStyle w:val="15"/>
              <w:spacing w:line="360" w:lineRule="auto"/>
              <w:ind w:left="0" w:leftChars="0" w:firstLine="0" w:firstLineChars="0"/>
              <w:jc w:val="center"/>
              <w:rPr>
                <w:sz w:val="18"/>
                <w:szCs w:val="18"/>
              </w:rPr>
            </w:pPr>
            <w:r>
              <w:rPr>
                <w:sz w:val="18"/>
                <w:szCs w:val="18"/>
              </w:rPr>
              <w:t>58</w:t>
            </w:r>
          </w:p>
        </w:tc>
        <w:tc>
          <w:tcPr>
            <w:tcW w:w="1231" w:type="dxa"/>
            <w:vAlign w:val="center"/>
          </w:tcPr>
          <w:p>
            <w:pPr>
              <w:pStyle w:val="15"/>
              <w:spacing w:line="360" w:lineRule="auto"/>
              <w:ind w:left="0" w:leftChars="0" w:firstLine="0" w:firstLineChars="0"/>
              <w:jc w:val="center"/>
              <w:rPr>
                <w:sz w:val="18"/>
                <w:szCs w:val="18"/>
              </w:rPr>
            </w:pPr>
            <w:r>
              <w:rPr>
                <w:sz w:val="18"/>
                <w:szCs w:val="18"/>
              </w:rPr>
              <w:t>2.46</w:t>
            </w:r>
          </w:p>
        </w:tc>
        <w:tc>
          <w:tcPr>
            <w:tcW w:w="1231" w:type="dxa"/>
            <w:vAlign w:val="center"/>
          </w:tcPr>
          <w:p>
            <w:pPr>
              <w:pStyle w:val="15"/>
              <w:spacing w:line="360" w:lineRule="auto"/>
              <w:ind w:left="0" w:leftChars="0" w:firstLine="0" w:firstLineChars="0"/>
              <w:jc w:val="center"/>
              <w:rPr>
                <w:sz w:val="18"/>
                <w:szCs w:val="18"/>
              </w:rPr>
            </w:pPr>
            <w:r>
              <w:rPr>
                <w:sz w:val="18"/>
                <w:szCs w:val="18"/>
              </w:rPr>
              <w:t>78</w:t>
            </w:r>
          </w:p>
        </w:tc>
        <w:tc>
          <w:tcPr>
            <w:tcW w:w="1237" w:type="dxa"/>
            <w:vAlign w:val="center"/>
          </w:tcPr>
          <w:p>
            <w:pPr>
              <w:pStyle w:val="15"/>
              <w:spacing w:line="360" w:lineRule="auto"/>
              <w:ind w:left="0" w:leftChars="0" w:firstLine="0" w:firstLineChars="0"/>
              <w:jc w:val="center"/>
              <w:rPr>
                <w:sz w:val="18"/>
                <w:szCs w:val="18"/>
              </w:rPr>
            </w:pPr>
            <w:r>
              <w:rPr>
                <w:sz w:val="18"/>
                <w:szCs w:val="18"/>
              </w:rPr>
              <w:t>4.12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19</w:t>
            </w:r>
          </w:p>
        </w:tc>
        <w:tc>
          <w:tcPr>
            <w:tcW w:w="1231" w:type="dxa"/>
            <w:vAlign w:val="center"/>
          </w:tcPr>
          <w:p>
            <w:pPr>
              <w:pStyle w:val="15"/>
              <w:spacing w:line="360" w:lineRule="auto"/>
              <w:ind w:left="0" w:leftChars="0" w:firstLine="0" w:firstLineChars="0"/>
              <w:jc w:val="center"/>
              <w:rPr>
                <w:sz w:val="18"/>
                <w:szCs w:val="18"/>
              </w:rPr>
            </w:pPr>
            <w:r>
              <w:rPr>
                <w:sz w:val="18"/>
                <w:szCs w:val="18"/>
              </w:rPr>
              <w:t>7.64</w:t>
            </w:r>
          </w:p>
        </w:tc>
        <w:tc>
          <w:tcPr>
            <w:tcW w:w="1231" w:type="dxa"/>
            <w:vAlign w:val="center"/>
          </w:tcPr>
          <w:p>
            <w:pPr>
              <w:pStyle w:val="15"/>
              <w:spacing w:line="360" w:lineRule="auto"/>
              <w:ind w:left="0" w:leftChars="0" w:firstLine="0" w:firstLineChars="0"/>
              <w:jc w:val="center"/>
              <w:rPr>
                <w:sz w:val="18"/>
                <w:szCs w:val="18"/>
              </w:rPr>
            </w:pPr>
            <w:r>
              <w:rPr>
                <w:sz w:val="18"/>
                <w:szCs w:val="18"/>
              </w:rPr>
              <w:t>39</w:t>
            </w:r>
          </w:p>
        </w:tc>
        <w:tc>
          <w:tcPr>
            <w:tcW w:w="1231" w:type="dxa"/>
            <w:vAlign w:val="center"/>
          </w:tcPr>
          <w:p>
            <w:pPr>
              <w:pStyle w:val="15"/>
              <w:spacing w:line="360" w:lineRule="auto"/>
              <w:ind w:left="0" w:leftChars="0" w:firstLine="0" w:firstLineChars="0"/>
              <w:jc w:val="center"/>
              <w:rPr>
                <w:sz w:val="18"/>
                <w:szCs w:val="18"/>
              </w:rPr>
            </w:pPr>
            <w:r>
              <w:rPr>
                <w:sz w:val="18"/>
                <w:szCs w:val="18"/>
              </w:rPr>
              <w:t>4.57</w:t>
            </w:r>
          </w:p>
        </w:tc>
        <w:tc>
          <w:tcPr>
            <w:tcW w:w="1231" w:type="dxa"/>
            <w:vAlign w:val="center"/>
          </w:tcPr>
          <w:p>
            <w:pPr>
              <w:pStyle w:val="15"/>
              <w:spacing w:line="360" w:lineRule="auto"/>
              <w:ind w:left="0" w:leftChars="0" w:firstLine="0" w:firstLineChars="0"/>
              <w:jc w:val="center"/>
              <w:rPr>
                <w:sz w:val="18"/>
                <w:szCs w:val="18"/>
              </w:rPr>
            </w:pPr>
            <w:r>
              <w:rPr>
                <w:sz w:val="18"/>
                <w:szCs w:val="18"/>
              </w:rPr>
              <w:t>59</w:t>
            </w:r>
          </w:p>
        </w:tc>
        <w:tc>
          <w:tcPr>
            <w:tcW w:w="1231" w:type="dxa"/>
            <w:vAlign w:val="center"/>
          </w:tcPr>
          <w:p>
            <w:pPr>
              <w:pStyle w:val="15"/>
              <w:spacing w:line="360" w:lineRule="auto"/>
              <w:ind w:left="0" w:leftChars="0" w:firstLine="0" w:firstLineChars="0"/>
              <w:jc w:val="center"/>
              <w:rPr>
                <w:sz w:val="18"/>
                <w:szCs w:val="18"/>
              </w:rPr>
            </w:pPr>
            <w:r>
              <w:rPr>
                <w:sz w:val="18"/>
                <w:szCs w:val="18"/>
              </w:rPr>
              <w:t>2.21</w:t>
            </w:r>
          </w:p>
        </w:tc>
        <w:tc>
          <w:tcPr>
            <w:tcW w:w="1231" w:type="dxa"/>
            <w:vAlign w:val="center"/>
          </w:tcPr>
          <w:p>
            <w:pPr>
              <w:pStyle w:val="15"/>
              <w:spacing w:line="360" w:lineRule="auto"/>
              <w:ind w:left="0" w:leftChars="0" w:firstLine="0" w:firstLineChars="0"/>
              <w:jc w:val="center"/>
              <w:rPr>
                <w:sz w:val="18"/>
                <w:szCs w:val="18"/>
              </w:rPr>
            </w:pPr>
            <w:r>
              <w:rPr>
                <w:sz w:val="18"/>
                <w:szCs w:val="18"/>
              </w:rPr>
              <w:t>79</w:t>
            </w:r>
          </w:p>
        </w:tc>
        <w:tc>
          <w:tcPr>
            <w:tcW w:w="1237" w:type="dxa"/>
            <w:vAlign w:val="center"/>
          </w:tcPr>
          <w:p>
            <w:pPr>
              <w:pStyle w:val="15"/>
              <w:spacing w:line="360" w:lineRule="auto"/>
              <w:ind w:left="0" w:leftChars="0" w:firstLine="0" w:firstLineChars="0"/>
              <w:jc w:val="center"/>
              <w:rPr>
                <w:sz w:val="18"/>
                <w:szCs w:val="18"/>
              </w:rPr>
            </w:pPr>
            <w:r>
              <w:rPr>
                <w:sz w:val="18"/>
                <w:szCs w:val="18"/>
              </w:rPr>
              <w:t>4.55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1" w:type="dxa"/>
            <w:vAlign w:val="center"/>
          </w:tcPr>
          <w:p>
            <w:pPr>
              <w:pStyle w:val="15"/>
              <w:spacing w:line="360" w:lineRule="auto"/>
              <w:ind w:left="0" w:leftChars="0" w:firstLine="0" w:firstLineChars="0"/>
              <w:jc w:val="center"/>
              <w:rPr>
                <w:sz w:val="18"/>
                <w:szCs w:val="18"/>
              </w:rPr>
            </w:pPr>
            <w:r>
              <w:rPr>
                <w:sz w:val="18"/>
                <w:szCs w:val="18"/>
              </w:rPr>
              <w:t>20</w:t>
            </w:r>
          </w:p>
        </w:tc>
        <w:tc>
          <w:tcPr>
            <w:tcW w:w="1231" w:type="dxa"/>
            <w:vAlign w:val="center"/>
          </w:tcPr>
          <w:p>
            <w:pPr>
              <w:pStyle w:val="15"/>
              <w:spacing w:line="360" w:lineRule="auto"/>
              <w:ind w:left="0" w:leftChars="0" w:firstLine="0" w:firstLineChars="0"/>
              <w:jc w:val="center"/>
              <w:rPr>
                <w:sz w:val="18"/>
                <w:szCs w:val="18"/>
              </w:rPr>
            </w:pPr>
            <w:r>
              <w:rPr>
                <w:sz w:val="18"/>
                <w:szCs w:val="18"/>
              </w:rPr>
              <w:t>7.17</w:t>
            </w:r>
          </w:p>
        </w:tc>
        <w:tc>
          <w:tcPr>
            <w:tcW w:w="1231" w:type="dxa"/>
            <w:vAlign w:val="center"/>
          </w:tcPr>
          <w:p>
            <w:pPr>
              <w:pStyle w:val="15"/>
              <w:spacing w:line="360" w:lineRule="auto"/>
              <w:ind w:left="0" w:leftChars="0" w:firstLine="0" w:firstLineChars="0"/>
              <w:jc w:val="center"/>
              <w:rPr>
                <w:sz w:val="18"/>
                <w:szCs w:val="18"/>
              </w:rPr>
            </w:pPr>
            <w:r>
              <w:rPr>
                <w:sz w:val="18"/>
                <w:szCs w:val="18"/>
              </w:rPr>
              <w:t>40</w:t>
            </w:r>
          </w:p>
        </w:tc>
        <w:tc>
          <w:tcPr>
            <w:tcW w:w="1231" w:type="dxa"/>
            <w:vAlign w:val="center"/>
          </w:tcPr>
          <w:p>
            <w:pPr>
              <w:pStyle w:val="15"/>
              <w:spacing w:line="360" w:lineRule="auto"/>
              <w:ind w:left="0" w:leftChars="0" w:firstLine="0" w:firstLineChars="0"/>
              <w:jc w:val="center"/>
              <w:rPr>
                <w:sz w:val="18"/>
                <w:szCs w:val="18"/>
              </w:rPr>
            </w:pPr>
            <w:r>
              <w:rPr>
                <w:sz w:val="18"/>
                <w:szCs w:val="18"/>
              </w:rPr>
              <w:t>2.93</w:t>
            </w:r>
          </w:p>
        </w:tc>
        <w:tc>
          <w:tcPr>
            <w:tcW w:w="1231" w:type="dxa"/>
            <w:vAlign w:val="center"/>
          </w:tcPr>
          <w:p>
            <w:pPr>
              <w:pStyle w:val="15"/>
              <w:spacing w:line="360" w:lineRule="auto"/>
              <w:ind w:left="0" w:leftChars="0" w:firstLine="0" w:firstLineChars="0"/>
              <w:jc w:val="center"/>
              <w:rPr>
                <w:sz w:val="18"/>
                <w:szCs w:val="18"/>
              </w:rPr>
            </w:pPr>
            <w:r>
              <w:rPr>
                <w:sz w:val="18"/>
                <w:szCs w:val="18"/>
              </w:rPr>
              <w:t>60</w:t>
            </w:r>
          </w:p>
        </w:tc>
        <w:tc>
          <w:tcPr>
            <w:tcW w:w="1231" w:type="dxa"/>
            <w:vAlign w:val="center"/>
          </w:tcPr>
          <w:p>
            <w:pPr>
              <w:pStyle w:val="15"/>
              <w:spacing w:line="360" w:lineRule="auto"/>
              <w:ind w:left="0" w:leftChars="0" w:firstLine="0" w:firstLineChars="0"/>
              <w:jc w:val="center"/>
              <w:rPr>
                <w:sz w:val="18"/>
                <w:szCs w:val="18"/>
              </w:rPr>
            </w:pPr>
            <w:r>
              <w:rPr>
                <w:sz w:val="18"/>
                <w:szCs w:val="18"/>
              </w:rPr>
              <w:t>3.49</w:t>
            </w:r>
          </w:p>
        </w:tc>
        <w:tc>
          <w:tcPr>
            <w:tcW w:w="1231" w:type="dxa"/>
            <w:vAlign w:val="center"/>
          </w:tcPr>
          <w:p>
            <w:pPr>
              <w:pStyle w:val="15"/>
              <w:spacing w:line="360" w:lineRule="auto"/>
              <w:ind w:left="0" w:leftChars="0" w:firstLine="0" w:firstLineChars="0"/>
              <w:jc w:val="center"/>
              <w:rPr>
                <w:sz w:val="18"/>
                <w:szCs w:val="18"/>
              </w:rPr>
            </w:pPr>
            <w:r>
              <w:rPr>
                <w:sz w:val="18"/>
                <w:szCs w:val="18"/>
              </w:rPr>
              <w:t>80</w:t>
            </w:r>
          </w:p>
        </w:tc>
        <w:tc>
          <w:tcPr>
            <w:tcW w:w="1237" w:type="dxa"/>
            <w:vAlign w:val="center"/>
          </w:tcPr>
          <w:p>
            <w:pPr>
              <w:pStyle w:val="15"/>
              <w:spacing w:line="360" w:lineRule="auto"/>
              <w:ind w:left="0" w:leftChars="0" w:firstLine="0" w:firstLineChars="0"/>
              <w:jc w:val="center"/>
              <w:rPr>
                <w:sz w:val="18"/>
                <w:szCs w:val="18"/>
              </w:rPr>
            </w:pPr>
            <w:r>
              <w:rPr>
                <w:sz w:val="18"/>
                <w:szCs w:val="18"/>
              </w:rPr>
              <w:t>4.56</w:t>
            </w:r>
          </w:p>
        </w:tc>
      </w:tr>
    </w:tbl>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13</w:t>
      </w:r>
      <w:r>
        <w:rPr>
          <w:sz w:val="18"/>
          <w:szCs w:val="18"/>
        </w:rPr>
        <w:t xml:space="preserve">  挥发分范围占比</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463"/>
        <w:gridCol w:w="2463"/>
        <w:gridCol w:w="2463"/>
        <w:gridCol w:w="246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463"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挥发分范围 %</w:t>
            </w:r>
          </w:p>
        </w:tc>
        <w:tc>
          <w:tcPr>
            <w:tcW w:w="2463"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w:t>
            </w:r>
          </w:p>
        </w:tc>
        <w:tc>
          <w:tcPr>
            <w:tcW w:w="2463"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3＜挥发分≤4</w:t>
            </w:r>
          </w:p>
        </w:tc>
        <w:tc>
          <w:tcPr>
            <w:tcW w:w="2465"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2463"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占比 %</w:t>
            </w:r>
          </w:p>
        </w:tc>
        <w:tc>
          <w:tcPr>
            <w:tcW w:w="2463"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55</w:t>
            </w:r>
          </w:p>
        </w:tc>
        <w:tc>
          <w:tcPr>
            <w:tcW w:w="2463"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26.5</w:t>
            </w:r>
          </w:p>
        </w:tc>
        <w:tc>
          <w:tcPr>
            <w:tcW w:w="2465"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18.75</w:t>
            </w:r>
          </w:p>
        </w:tc>
      </w:tr>
    </w:tbl>
    <w:p>
      <w:pPr>
        <w:numPr>
          <w:ilvl w:val="-1"/>
          <w:numId w:val="0"/>
        </w:numPr>
        <w:spacing w:beforeLines="50" w:line="360" w:lineRule="auto"/>
        <w:ind w:leftChars="0" w:firstLine="420" w:firstLineChars="200"/>
      </w:pPr>
      <w:r>
        <w:rPr>
          <w:rFonts w:hint="eastAsia"/>
          <w:lang w:val="en-US" w:eastAsia="zh-CN"/>
        </w:rPr>
        <w:t>9）</w:t>
      </w:r>
      <w:r>
        <w:t>水容量是单位质量烟气净化碳基材料吸附水至饱和，最大吸水量占原试样质量的百分比，体现了碳基材料对水的吸附能力。水容量数据直接反映了碳基材料对水的吸附能力，间接证明了碳基材料内部的孔隙发达程度，水容量越高，碳基材料空隙结构越发达，由表</w:t>
      </w:r>
      <w:r>
        <w:rPr>
          <w:rFonts w:hint="eastAsia"/>
        </w:rPr>
        <w:t>14</w:t>
      </w:r>
      <w:r>
        <w:t>结果可知，不同批次碳基材料，水容量数据波动较大，难以限定数据范围，为此水容量数据建议≥35%。</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14</w:t>
      </w:r>
      <w:r>
        <w:rPr>
          <w:sz w:val="18"/>
          <w:szCs w:val="18"/>
        </w:rPr>
        <w:t xml:space="preserve"> 水容量检验数据</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642"/>
        <w:gridCol w:w="1642"/>
        <w:gridCol w:w="1642"/>
        <w:gridCol w:w="1642"/>
        <w:gridCol w:w="1642"/>
        <w:gridCol w:w="164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2" w:type="dxa"/>
            <w:tcBorders>
              <w:bottom w:val="single" w:color="auto" w:sz="8" w:space="0"/>
            </w:tcBorders>
            <w:vAlign w:val="center"/>
          </w:tcPr>
          <w:p>
            <w:pPr>
              <w:pStyle w:val="15"/>
              <w:spacing w:line="360" w:lineRule="auto"/>
              <w:ind w:left="0" w:leftChars="0" w:firstLine="0" w:firstLineChars="0"/>
              <w:jc w:val="center"/>
            </w:pPr>
            <w:r>
              <w:t>水容量%</w:t>
            </w:r>
          </w:p>
        </w:tc>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2" w:type="dxa"/>
            <w:tcBorders>
              <w:bottom w:val="single" w:color="auto" w:sz="8" w:space="0"/>
            </w:tcBorders>
            <w:vAlign w:val="center"/>
          </w:tcPr>
          <w:p>
            <w:pPr>
              <w:pStyle w:val="15"/>
              <w:spacing w:line="360" w:lineRule="auto"/>
              <w:ind w:left="0" w:leftChars="0" w:firstLine="0" w:firstLineChars="0"/>
              <w:jc w:val="center"/>
            </w:pPr>
            <w:r>
              <w:t>水容量%</w:t>
            </w:r>
          </w:p>
        </w:tc>
        <w:tc>
          <w:tcPr>
            <w:tcW w:w="1642" w:type="dxa"/>
            <w:tcBorders>
              <w:bottom w:val="single" w:color="auto" w:sz="8" w:space="0"/>
            </w:tcBorders>
            <w:vAlign w:val="center"/>
          </w:tcPr>
          <w:p>
            <w:pPr>
              <w:pStyle w:val="15"/>
              <w:spacing w:line="360" w:lineRule="auto"/>
              <w:ind w:left="0" w:leftChars="0" w:firstLine="0" w:firstLineChars="0"/>
              <w:jc w:val="center"/>
            </w:pPr>
            <w:r>
              <w:t>样品</w:t>
            </w:r>
          </w:p>
        </w:tc>
        <w:tc>
          <w:tcPr>
            <w:tcW w:w="1644" w:type="dxa"/>
            <w:tcBorders>
              <w:bottom w:val="single" w:color="auto" w:sz="8" w:space="0"/>
            </w:tcBorders>
            <w:vAlign w:val="center"/>
          </w:tcPr>
          <w:p>
            <w:pPr>
              <w:pStyle w:val="15"/>
              <w:spacing w:line="360" w:lineRule="auto"/>
              <w:ind w:left="0" w:leftChars="0" w:firstLine="0" w:firstLineChars="0"/>
              <w:jc w:val="center"/>
            </w:pPr>
            <w:r>
              <w:t>水容量%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tcBorders>
              <w:top w:val="single" w:color="auto" w:sz="8" w:space="0"/>
            </w:tcBorders>
            <w:vAlign w:val="center"/>
          </w:tcPr>
          <w:p>
            <w:pPr>
              <w:pStyle w:val="15"/>
              <w:spacing w:line="360" w:lineRule="auto"/>
              <w:ind w:left="0" w:leftChars="0" w:firstLine="0" w:firstLineChars="0"/>
              <w:jc w:val="center"/>
            </w:pPr>
            <w:r>
              <w:t>1</w:t>
            </w:r>
          </w:p>
        </w:tc>
        <w:tc>
          <w:tcPr>
            <w:tcW w:w="1642" w:type="dxa"/>
            <w:tcBorders>
              <w:top w:val="single" w:color="auto" w:sz="8" w:space="0"/>
            </w:tcBorders>
            <w:vAlign w:val="center"/>
          </w:tcPr>
          <w:p>
            <w:pPr>
              <w:pStyle w:val="15"/>
              <w:spacing w:line="360" w:lineRule="auto"/>
              <w:ind w:left="0" w:leftChars="0" w:firstLine="0" w:firstLineChars="0"/>
              <w:jc w:val="center"/>
            </w:pPr>
            <w:r>
              <w:t>42.28</w:t>
            </w:r>
          </w:p>
        </w:tc>
        <w:tc>
          <w:tcPr>
            <w:tcW w:w="1642" w:type="dxa"/>
            <w:tcBorders>
              <w:top w:val="single" w:color="auto" w:sz="8" w:space="0"/>
            </w:tcBorders>
            <w:vAlign w:val="center"/>
          </w:tcPr>
          <w:p>
            <w:pPr>
              <w:pStyle w:val="15"/>
              <w:spacing w:line="360" w:lineRule="auto"/>
              <w:ind w:left="0" w:leftChars="0" w:firstLine="0" w:firstLineChars="0"/>
              <w:jc w:val="center"/>
            </w:pPr>
            <w:r>
              <w:t>11</w:t>
            </w:r>
          </w:p>
        </w:tc>
        <w:tc>
          <w:tcPr>
            <w:tcW w:w="1642" w:type="dxa"/>
            <w:tcBorders>
              <w:top w:val="single" w:color="auto" w:sz="8" w:space="0"/>
            </w:tcBorders>
            <w:vAlign w:val="center"/>
          </w:tcPr>
          <w:p>
            <w:pPr>
              <w:pStyle w:val="15"/>
              <w:spacing w:line="360" w:lineRule="auto"/>
              <w:ind w:left="0" w:leftChars="0" w:firstLine="0" w:firstLineChars="0"/>
              <w:jc w:val="center"/>
            </w:pPr>
            <w:r>
              <w:t>35.41</w:t>
            </w:r>
          </w:p>
        </w:tc>
        <w:tc>
          <w:tcPr>
            <w:tcW w:w="1642" w:type="dxa"/>
            <w:tcBorders>
              <w:top w:val="single" w:color="auto" w:sz="8" w:space="0"/>
            </w:tcBorders>
            <w:vAlign w:val="center"/>
          </w:tcPr>
          <w:p>
            <w:pPr>
              <w:pStyle w:val="15"/>
              <w:spacing w:line="360" w:lineRule="auto"/>
              <w:ind w:left="0" w:leftChars="0" w:firstLine="0" w:firstLineChars="0"/>
              <w:jc w:val="center"/>
            </w:pPr>
            <w:r>
              <w:t>21</w:t>
            </w:r>
          </w:p>
        </w:tc>
        <w:tc>
          <w:tcPr>
            <w:tcW w:w="1644" w:type="dxa"/>
            <w:tcBorders>
              <w:top w:val="single" w:color="auto" w:sz="8" w:space="0"/>
            </w:tcBorders>
            <w:vAlign w:val="center"/>
          </w:tcPr>
          <w:p>
            <w:pPr>
              <w:pStyle w:val="15"/>
              <w:spacing w:line="360" w:lineRule="auto"/>
              <w:ind w:left="0" w:leftChars="0" w:firstLine="0" w:firstLineChars="0"/>
              <w:jc w:val="center"/>
            </w:pPr>
            <w:r>
              <w:t>37.13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2</w:t>
            </w:r>
          </w:p>
        </w:tc>
        <w:tc>
          <w:tcPr>
            <w:tcW w:w="1642" w:type="dxa"/>
            <w:vAlign w:val="center"/>
          </w:tcPr>
          <w:p>
            <w:pPr>
              <w:pStyle w:val="15"/>
              <w:spacing w:line="360" w:lineRule="auto"/>
              <w:ind w:left="0" w:leftChars="0" w:firstLine="0" w:firstLineChars="0"/>
              <w:jc w:val="center"/>
            </w:pPr>
            <w:r>
              <w:t>39.95</w:t>
            </w:r>
          </w:p>
        </w:tc>
        <w:tc>
          <w:tcPr>
            <w:tcW w:w="1642" w:type="dxa"/>
            <w:vAlign w:val="center"/>
          </w:tcPr>
          <w:p>
            <w:pPr>
              <w:pStyle w:val="15"/>
              <w:spacing w:line="360" w:lineRule="auto"/>
              <w:ind w:left="0" w:leftChars="0" w:firstLine="0" w:firstLineChars="0"/>
              <w:jc w:val="center"/>
            </w:pPr>
            <w:r>
              <w:t>12</w:t>
            </w:r>
          </w:p>
        </w:tc>
        <w:tc>
          <w:tcPr>
            <w:tcW w:w="1642" w:type="dxa"/>
            <w:vAlign w:val="center"/>
          </w:tcPr>
          <w:p>
            <w:pPr>
              <w:pStyle w:val="15"/>
              <w:spacing w:line="360" w:lineRule="auto"/>
              <w:ind w:left="0" w:leftChars="0" w:firstLine="0" w:firstLineChars="0"/>
              <w:jc w:val="center"/>
            </w:pPr>
            <w:r>
              <w:t>39.77</w:t>
            </w:r>
          </w:p>
        </w:tc>
        <w:tc>
          <w:tcPr>
            <w:tcW w:w="1642" w:type="dxa"/>
            <w:vAlign w:val="center"/>
          </w:tcPr>
          <w:p>
            <w:pPr>
              <w:pStyle w:val="15"/>
              <w:spacing w:line="360" w:lineRule="auto"/>
              <w:ind w:left="0" w:leftChars="0" w:firstLine="0" w:firstLineChars="0"/>
              <w:jc w:val="center"/>
            </w:pPr>
            <w:r>
              <w:t>22</w:t>
            </w:r>
          </w:p>
        </w:tc>
        <w:tc>
          <w:tcPr>
            <w:tcW w:w="1644" w:type="dxa"/>
            <w:vAlign w:val="center"/>
          </w:tcPr>
          <w:p>
            <w:pPr>
              <w:pStyle w:val="15"/>
              <w:spacing w:line="360" w:lineRule="auto"/>
              <w:ind w:left="0" w:leftChars="0" w:firstLine="0" w:firstLineChars="0"/>
              <w:jc w:val="center"/>
            </w:pPr>
            <w:r>
              <w:t>39.92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3</w:t>
            </w:r>
          </w:p>
        </w:tc>
        <w:tc>
          <w:tcPr>
            <w:tcW w:w="1642" w:type="dxa"/>
            <w:vAlign w:val="center"/>
          </w:tcPr>
          <w:p>
            <w:pPr>
              <w:pStyle w:val="15"/>
              <w:spacing w:line="360" w:lineRule="auto"/>
              <w:ind w:left="0" w:leftChars="0" w:firstLine="0" w:firstLineChars="0"/>
              <w:jc w:val="center"/>
            </w:pPr>
            <w:r>
              <w:t>39.10</w:t>
            </w:r>
          </w:p>
        </w:tc>
        <w:tc>
          <w:tcPr>
            <w:tcW w:w="1642" w:type="dxa"/>
            <w:vAlign w:val="center"/>
          </w:tcPr>
          <w:p>
            <w:pPr>
              <w:pStyle w:val="15"/>
              <w:spacing w:line="360" w:lineRule="auto"/>
              <w:ind w:left="0" w:leftChars="0" w:firstLine="0" w:firstLineChars="0"/>
              <w:jc w:val="center"/>
            </w:pPr>
            <w:r>
              <w:t>13</w:t>
            </w:r>
          </w:p>
        </w:tc>
        <w:tc>
          <w:tcPr>
            <w:tcW w:w="1642" w:type="dxa"/>
            <w:vAlign w:val="center"/>
          </w:tcPr>
          <w:p>
            <w:pPr>
              <w:pStyle w:val="15"/>
              <w:spacing w:line="360" w:lineRule="auto"/>
              <w:ind w:left="0" w:leftChars="0" w:firstLine="0" w:firstLineChars="0"/>
              <w:jc w:val="center"/>
            </w:pPr>
            <w:r>
              <w:t>48.4</w:t>
            </w:r>
          </w:p>
        </w:tc>
        <w:tc>
          <w:tcPr>
            <w:tcW w:w="1642" w:type="dxa"/>
            <w:vAlign w:val="center"/>
          </w:tcPr>
          <w:p>
            <w:pPr>
              <w:pStyle w:val="15"/>
              <w:spacing w:line="360" w:lineRule="auto"/>
              <w:ind w:left="0" w:leftChars="0" w:firstLine="0" w:firstLineChars="0"/>
              <w:jc w:val="center"/>
            </w:pPr>
            <w:r>
              <w:t>23</w:t>
            </w:r>
          </w:p>
        </w:tc>
        <w:tc>
          <w:tcPr>
            <w:tcW w:w="1644" w:type="dxa"/>
            <w:vAlign w:val="center"/>
          </w:tcPr>
          <w:p>
            <w:pPr>
              <w:pStyle w:val="15"/>
              <w:spacing w:line="360" w:lineRule="auto"/>
              <w:ind w:left="0" w:leftChars="0" w:firstLine="0" w:firstLineChars="0"/>
              <w:jc w:val="center"/>
            </w:pPr>
            <w:r>
              <w:t>51.31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4</w:t>
            </w:r>
          </w:p>
        </w:tc>
        <w:tc>
          <w:tcPr>
            <w:tcW w:w="1642" w:type="dxa"/>
            <w:vAlign w:val="center"/>
          </w:tcPr>
          <w:p>
            <w:pPr>
              <w:pStyle w:val="15"/>
              <w:spacing w:line="360" w:lineRule="auto"/>
              <w:ind w:left="0" w:leftChars="0" w:firstLine="0" w:firstLineChars="0"/>
              <w:jc w:val="center"/>
            </w:pPr>
            <w:r>
              <w:t>37.58</w:t>
            </w:r>
          </w:p>
        </w:tc>
        <w:tc>
          <w:tcPr>
            <w:tcW w:w="1642" w:type="dxa"/>
            <w:vAlign w:val="center"/>
          </w:tcPr>
          <w:p>
            <w:pPr>
              <w:pStyle w:val="15"/>
              <w:spacing w:line="360" w:lineRule="auto"/>
              <w:ind w:left="0" w:leftChars="0" w:firstLine="0" w:firstLineChars="0"/>
              <w:jc w:val="center"/>
            </w:pPr>
            <w:r>
              <w:t>14</w:t>
            </w:r>
          </w:p>
        </w:tc>
        <w:tc>
          <w:tcPr>
            <w:tcW w:w="1642" w:type="dxa"/>
            <w:vAlign w:val="center"/>
          </w:tcPr>
          <w:p>
            <w:pPr>
              <w:pStyle w:val="15"/>
              <w:spacing w:line="360" w:lineRule="auto"/>
              <w:ind w:left="0" w:leftChars="0" w:firstLine="0" w:firstLineChars="0"/>
              <w:jc w:val="center"/>
            </w:pPr>
            <w:r>
              <w:t>37.14</w:t>
            </w:r>
          </w:p>
        </w:tc>
        <w:tc>
          <w:tcPr>
            <w:tcW w:w="1642" w:type="dxa"/>
            <w:vAlign w:val="center"/>
          </w:tcPr>
          <w:p>
            <w:pPr>
              <w:pStyle w:val="15"/>
              <w:spacing w:line="360" w:lineRule="auto"/>
              <w:ind w:left="0" w:leftChars="0" w:firstLine="0" w:firstLineChars="0"/>
              <w:jc w:val="center"/>
            </w:pPr>
            <w:r>
              <w:t>24</w:t>
            </w:r>
          </w:p>
        </w:tc>
        <w:tc>
          <w:tcPr>
            <w:tcW w:w="1644" w:type="dxa"/>
            <w:vAlign w:val="center"/>
          </w:tcPr>
          <w:p>
            <w:pPr>
              <w:pStyle w:val="15"/>
              <w:spacing w:line="360" w:lineRule="auto"/>
              <w:ind w:left="0" w:leftChars="0" w:firstLine="0" w:firstLineChars="0"/>
              <w:jc w:val="center"/>
            </w:pPr>
            <w:r>
              <w:t>36.87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5</w:t>
            </w:r>
          </w:p>
        </w:tc>
        <w:tc>
          <w:tcPr>
            <w:tcW w:w="1642" w:type="dxa"/>
            <w:vAlign w:val="center"/>
          </w:tcPr>
          <w:p>
            <w:pPr>
              <w:pStyle w:val="15"/>
              <w:spacing w:line="360" w:lineRule="auto"/>
              <w:ind w:left="0" w:leftChars="0" w:firstLine="0" w:firstLineChars="0"/>
              <w:jc w:val="center"/>
            </w:pPr>
            <w:r>
              <w:t>38.44</w:t>
            </w:r>
          </w:p>
        </w:tc>
        <w:tc>
          <w:tcPr>
            <w:tcW w:w="1642" w:type="dxa"/>
            <w:vAlign w:val="center"/>
          </w:tcPr>
          <w:p>
            <w:pPr>
              <w:pStyle w:val="15"/>
              <w:spacing w:line="360" w:lineRule="auto"/>
              <w:ind w:left="0" w:leftChars="0" w:firstLine="0" w:firstLineChars="0"/>
              <w:jc w:val="center"/>
            </w:pPr>
            <w:r>
              <w:t>15</w:t>
            </w:r>
          </w:p>
        </w:tc>
        <w:tc>
          <w:tcPr>
            <w:tcW w:w="1642" w:type="dxa"/>
            <w:vAlign w:val="center"/>
          </w:tcPr>
          <w:p>
            <w:pPr>
              <w:pStyle w:val="15"/>
              <w:spacing w:line="360" w:lineRule="auto"/>
              <w:ind w:left="0" w:leftChars="0" w:firstLine="0" w:firstLineChars="0"/>
              <w:jc w:val="center"/>
            </w:pPr>
            <w:r>
              <w:t>42.96</w:t>
            </w:r>
          </w:p>
        </w:tc>
        <w:tc>
          <w:tcPr>
            <w:tcW w:w="1642" w:type="dxa"/>
            <w:vAlign w:val="center"/>
          </w:tcPr>
          <w:p>
            <w:pPr>
              <w:pStyle w:val="15"/>
              <w:spacing w:line="360" w:lineRule="auto"/>
              <w:ind w:left="0" w:leftChars="0" w:firstLine="0" w:firstLineChars="0"/>
              <w:jc w:val="center"/>
            </w:pPr>
            <w:r>
              <w:t>25</w:t>
            </w:r>
          </w:p>
        </w:tc>
        <w:tc>
          <w:tcPr>
            <w:tcW w:w="1644" w:type="dxa"/>
            <w:vAlign w:val="center"/>
          </w:tcPr>
          <w:p>
            <w:pPr>
              <w:pStyle w:val="15"/>
              <w:spacing w:line="360" w:lineRule="auto"/>
              <w:ind w:left="0" w:leftChars="0" w:firstLine="0" w:firstLineChars="0"/>
              <w:jc w:val="center"/>
            </w:pPr>
            <w:r>
              <w:t>46.55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6</w:t>
            </w:r>
          </w:p>
        </w:tc>
        <w:tc>
          <w:tcPr>
            <w:tcW w:w="1642" w:type="dxa"/>
            <w:vAlign w:val="center"/>
          </w:tcPr>
          <w:p>
            <w:pPr>
              <w:pStyle w:val="15"/>
              <w:spacing w:line="360" w:lineRule="auto"/>
              <w:ind w:left="0" w:leftChars="0" w:firstLine="0" w:firstLineChars="0"/>
              <w:jc w:val="center"/>
            </w:pPr>
            <w:r>
              <w:t>49.13</w:t>
            </w:r>
          </w:p>
        </w:tc>
        <w:tc>
          <w:tcPr>
            <w:tcW w:w="1642" w:type="dxa"/>
            <w:vAlign w:val="center"/>
          </w:tcPr>
          <w:p>
            <w:pPr>
              <w:pStyle w:val="15"/>
              <w:spacing w:line="360" w:lineRule="auto"/>
              <w:ind w:left="0" w:leftChars="0" w:firstLine="0" w:firstLineChars="0"/>
              <w:jc w:val="center"/>
            </w:pPr>
            <w:r>
              <w:t>16</w:t>
            </w:r>
          </w:p>
        </w:tc>
        <w:tc>
          <w:tcPr>
            <w:tcW w:w="1642" w:type="dxa"/>
            <w:vAlign w:val="center"/>
          </w:tcPr>
          <w:p>
            <w:pPr>
              <w:pStyle w:val="15"/>
              <w:spacing w:line="360" w:lineRule="auto"/>
              <w:ind w:left="0" w:leftChars="0" w:firstLine="0" w:firstLineChars="0"/>
              <w:jc w:val="center"/>
            </w:pPr>
            <w:r>
              <w:t>38.11</w:t>
            </w:r>
          </w:p>
        </w:tc>
        <w:tc>
          <w:tcPr>
            <w:tcW w:w="1642" w:type="dxa"/>
            <w:vAlign w:val="center"/>
          </w:tcPr>
          <w:p>
            <w:pPr>
              <w:pStyle w:val="15"/>
              <w:spacing w:line="360" w:lineRule="auto"/>
              <w:ind w:left="0" w:leftChars="0" w:firstLine="0" w:firstLineChars="0"/>
              <w:jc w:val="center"/>
            </w:pPr>
            <w:r>
              <w:t>26</w:t>
            </w:r>
          </w:p>
        </w:tc>
        <w:tc>
          <w:tcPr>
            <w:tcW w:w="1644" w:type="dxa"/>
            <w:vAlign w:val="center"/>
          </w:tcPr>
          <w:p>
            <w:pPr>
              <w:pStyle w:val="15"/>
              <w:spacing w:line="360" w:lineRule="auto"/>
              <w:ind w:left="0" w:leftChars="0" w:firstLine="0" w:firstLineChars="0"/>
              <w:jc w:val="center"/>
            </w:pPr>
            <w:r>
              <w:t>37.88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7</w:t>
            </w:r>
          </w:p>
        </w:tc>
        <w:tc>
          <w:tcPr>
            <w:tcW w:w="1642" w:type="dxa"/>
            <w:vAlign w:val="center"/>
          </w:tcPr>
          <w:p>
            <w:pPr>
              <w:pStyle w:val="15"/>
              <w:spacing w:line="360" w:lineRule="auto"/>
              <w:ind w:left="0" w:leftChars="0" w:firstLine="0" w:firstLineChars="0"/>
              <w:jc w:val="center"/>
            </w:pPr>
            <w:r>
              <w:t>35.68</w:t>
            </w:r>
          </w:p>
        </w:tc>
        <w:tc>
          <w:tcPr>
            <w:tcW w:w="1642" w:type="dxa"/>
            <w:vAlign w:val="center"/>
          </w:tcPr>
          <w:p>
            <w:pPr>
              <w:pStyle w:val="15"/>
              <w:spacing w:line="360" w:lineRule="auto"/>
              <w:ind w:left="0" w:leftChars="0" w:firstLine="0" w:firstLineChars="0"/>
              <w:jc w:val="center"/>
            </w:pPr>
            <w:r>
              <w:t>17</w:t>
            </w:r>
          </w:p>
        </w:tc>
        <w:tc>
          <w:tcPr>
            <w:tcW w:w="1642" w:type="dxa"/>
            <w:vAlign w:val="center"/>
          </w:tcPr>
          <w:p>
            <w:pPr>
              <w:pStyle w:val="15"/>
              <w:spacing w:line="360" w:lineRule="auto"/>
              <w:ind w:left="0" w:leftChars="0" w:firstLine="0" w:firstLineChars="0"/>
              <w:jc w:val="center"/>
            </w:pPr>
            <w:r>
              <w:t>37.97</w:t>
            </w:r>
          </w:p>
        </w:tc>
        <w:tc>
          <w:tcPr>
            <w:tcW w:w="1642" w:type="dxa"/>
            <w:vAlign w:val="center"/>
          </w:tcPr>
          <w:p>
            <w:pPr>
              <w:pStyle w:val="15"/>
              <w:spacing w:line="360" w:lineRule="auto"/>
              <w:ind w:left="0" w:leftChars="0" w:firstLine="0" w:firstLineChars="0"/>
              <w:jc w:val="center"/>
            </w:pPr>
            <w:r>
              <w:t>27</w:t>
            </w:r>
          </w:p>
        </w:tc>
        <w:tc>
          <w:tcPr>
            <w:tcW w:w="1644" w:type="dxa"/>
            <w:vAlign w:val="center"/>
          </w:tcPr>
          <w:p>
            <w:pPr>
              <w:pStyle w:val="15"/>
              <w:spacing w:line="360" w:lineRule="auto"/>
              <w:ind w:left="0" w:leftChars="0" w:firstLine="0" w:firstLineChars="0"/>
              <w:jc w:val="center"/>
            </w:pPr>
            <w:r>
              <w:t>40.93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8</w:t>
            </w:r>
          </w:p>
        </w:tc>
        <w:tc>
          <w:tcPr>
            <w:tcW w:w="1642" w:type="dxa"/>
            <w:vAlign w:val="center"/>
          </w:tcPr>
          <w:p>
            <w:pPr>
              <w:pStyle w:val="15"/>
              <w:spacing w:line="360" w:lineRule="auto"/>
              <w:ind w:left="0" w:leftChars="0" w:firstLine="0" w:firstLineChars="0"/>
              <w:jc w:val="center"/>
            </w:pPr>
            <w:r>
              <w:t>52.37</w:t>
            </w:r>
          </w:p>
        </w:tc>
        <w:tc>
          <w:tcPr>
            <w:tcW w:w="1642" w:type="dxa"/>
            <w:vAlign w:val="center"/>
          </w:tcPr>
          <w:p>
            <w:pPr>
              <w:pStyle w:val="15"/>
              <w:spacing w:line="360" w:lineRule="auto"/>
              <w:ind w:left="0" w:leftChars="0" w:firstLine="0" w:firstLineChars="0"/>
              <w:jc w:val="center"/>
            </w:pPr>
            <w:r>
              <w:t>18</w:t>
            </w:r>
          </w:p>
        </w:tc>
        <w:tc>
          <w:tcPr>
            <w:tcW w:w="1642" w:type="dxa"/>
            <w:vAlign w:val="center"/>
          </w:tcPr>
          <w:p>
            <w:pPr>
              <w:pStyle w:val="15"/>
              <w:spacing w:line="360" w:lineRule="auto"/>
              <w:ind w:left="0" w:leftChars="0" w:firstLine="0" w:firstLineChars="0"/>
              <w:jc w:val="center"/>
            </w:pPr>
            <w:r>
              <w:t>46.65</w:t>
            </w:r>
          </w:p>
        </w:tc>
        <w:tc>
          <w:tcPr>
            <w:tcW w:w="1642" w:type="dxa"/>
            <w:vAlign w:val="center"/>
          </w:tcPr>
          <w:p>
            <w:pPr>
              <w:pStyle w:val="15"/>
              <w:spacing w:line="360" w:lineRule="auto"/>
              <w:ind w:left="0" w:leftChars="0" w:firstLine="0" w:firstLineChars="0"/>
              <w:jc w:val="center"/>
            </w:pPr>
            <w:r>
              <w:t>28</w:t>
            </w:r>
          </w:p>
        </w:tc>
        <w:tc>
          <w:tcPr>
            <w:tcW w:w="1644" w:type="dxa"/>
            <w:vAlign w:val="center"/>
          </w:tcPr>
          <w:p>
            <w:pPr>
              <w:pStyle w:val="15"/>
              <w:spacing w:line="360" w:lineRule="auto"/>
              <w:ind w:left="0" w:leftChars="0" w:firstLine="0" w:firstLineChars="0"/>
              <w:jc w:val="center"/>
            </w:pPr>
            <w:r>
              <w:t>51.29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9</w:t>
            </w:r>
          </w:p>
        </w:tc>
        <w:tc>
          <w:tcPr>
            <w:tcW w:w="1642" w:type="dxa"/>
            <w:vAlign w:val="center"/>
          </w:tcPr>
          <w:p>
            <w:pPr>
              <w:pStyle w:val="15"/>
              <w:spacing w:line="360" w:lineRule="auto"/>
              <w:ind w:left="0" w:leftChars="0" w:firstLine="0" w:firstLineChars="0"/>
              <w:jc w:val="center"/>
            </w:pPr>
            <w:r>
              <w:t>52.37</w:t>
            </w:r>
          </w:p>
        </w:tc>
        <w:tc>
          <w:tcPr>
            <w:tcW w:w="1642" w:type="dxa"/>
            <w:vAlign w:val="center"/>
          </w:tcPr>
          <w:p>
            <w:pPr>
              <w:pStyle w:val="15"/>
              <w:spacing w:line="360" w:lineRule="auto"/>
              <w:ind w:left="0" w:leftChars="0" w:firstLine="0" w:firstLineChars="0"/>
              <w:jc w:val="center"/>
            </w:pPr>
            <w:r>
              <w:t>19</w:t>
            </w:r>
          </w:p>
        </w:tc>
        <w:tc>
          <w:tcPr>
            <w:tcW w:w="1642" w:type="dxa"/>
            <w:vAlign w:val="center"/>
          </w:tcPr>
          <w:p>
            <w:pPr>
              <w:pStyle w:val="15"/>
              <w:spacing w:line="360" w:lineRule="auto"/>
              <w:ind w:left="0" w:leftChars="0" w:firstLine="0" w:firstLineChars="0"/>
              <w:jc w:val="center"/>
            </w:pPr>
            <w:r>
              <w:t>39.15</w:t>
            </w:r>
          </w:p>
        </w:tc>
        <w:tc>
          <w:tcPr>
            <w:tcW w:w="1642" w:type="dxa"/>
            <w:vAlign w:val="center"/>
          </w:tcPr>
          <w:p>
            <w:pPr>
              <w:pStyle w:val="15"/>
              <w:spacing w:line="360" w:lineRule="auto"/>
              <w:ind w:left="0" w:leftChars="0" w:firstLine="0" w:firstLineChars="0"/>
              <w:jc w:val="center"/>
            </w:pPr>
            <w:r>
              <w:t>29</w:t>
            </w:r>
          </w:p>
        </w:tc>
        <w:tc>
          <w:tcPr>
            <w:tcW w:w="1644" w:type="dxa"/>
            <w:vAlign w:val="center"/>
          </w:tcPr>
          <w:p>
            <w:pPr>
              <w:pStyle w:val="15"/>
              <w:spacing w:line="360" w:lineRule="auto"/>
              <w:ind w:left="0" w:leftChars="0" w:firstLine="0" w:firstLineChars="0"/>
              <w:jc w:val="center"/>
            </w:pPr>
            <w:r>
              <w:t>37.23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642" w:type="dxa"/>
            <w:vAlign w:val="center"/>
          </w:tcPr>
          <w:p>
            <w:pPr>
              <w:pStyle w:val="15"/>
              <w:spacing w:line="360" w:lineRule="auto"/>
              <w:ind w:left="0" w:leftChars="0" w:firstLine="0" w:firstLineChars="0"/>
              <w:jc w:val="center"/>
            </w:pPr>
            <w:r>
              <w:t>10</w:t>
            </w:r>
          </w:p>
        </w:tc>
        <w:tc>
          <w:tcPr>
            <w:tcW w:w="1642" w:type="dxa"/>
            <w:vAlign w:val="center"/>
          </w:tcPr>
          <w:p>
            <w:pPr>
              <w:pStyle w:val="15"/>
              <w:spacing w:line="360" w:lineRule="auto"/>
              <w:ind w:left="0" w:leftChars="0" w:firstLine="0" w:firstLineChars="0"/>
              <w:jc w:val="center"/>
            </w:pPr>
            <w:r>
              <w:t>45.6</w:t>
            </w:r>
          </w:p>
        </w:tc>
        <w:tc>
          <w:tcPr>
            <w:tcW w:w="1642" w:type="dxa"/>
            <w:vAlign w:val="center"/>
          </w:tcPr>
          <w:p>
            <w:pPr>
              <w:pStyle w:val="15"/>
              <w:spacing w:line="360" w:lineRule="auto"/>
              <w:ind w:left="0" w:leftChars="0" w:firstLine="0" w:firstLineChars="0"/>
              <w:jc w:val="center"/>
            </w:pPr>
            <w:r>
              <w:t>20</w:t>
            </w:r>
          </w:p>
        </w:tc>
        <w:tc>
          <w:tcPr>
            <w:tcW w:w="1642" w:type="dxa"/>
            <w:vAlign w:val="center"/>
          </w:tcPr>
          <w:p>
            <w:pPr>
              <w:pStyle w:val="15"/>
              <w:spacing w:line="360" w:lineRule="auto"/>
              <w:ind w:left="0" w:leftChars="0" w:firstLine="0" w:firstLineChars="0"/>
              <w:jc w:val="center"/>
            </w:pPr>
            <w:r>
              <w:t>43.51</w:t>
            </w:r>
          </w:p>
        </w:tc>
        <w:tc>
          <w:tcPr>
            <w:tcW w:w="1642" w:type="dxa"/>
            <w:vAlign w:val="center"/>
          </w:tcPr>
          <w:p>
            <w:pPr>
              <w:pStyle w:val="15"/>
              <w:spacing w:line="360" w:lineRule="auto"/>
              <w:ind w:left="0" w:leftChars="0" w:firstLine="0" w:firstLineChars="0"/>
              <w:jc w:val="center"/>
            </w:pPr>
            <w:r>
              <w:t>30</w:t>
            </w:r>
          </w:p>
        </w:tc>
        <w:tc>
          <w:tcPr>
            <w:tcW w:w="1644" w:type="dxa"/>
            <w:vAlign w:val="center"/>
          </w:tcPr>
          <w:p>
            <w:pPr>
              <w:pStyle w:val="15"/>
              <w:spacing w:line="360" w:lineRule="auto"/>
              <w:ind w:left="0" w:leftChars="0" w:firstLine="0" w:firstLineChars="0"/>
              <w:jc w:val="center"/>
            </w:pPr>
            <w:r>
              <w:t>42.89</w:t>
            </w:r>
          </w:p>
        </w:tc>
      </w:tr>
    </w:tbl>
    <w:p>
      <w:pPr>
        <w:numPr>
          <w:ilvl w:val="-1"/>
          <w:numId w:val="0"/>
        </w:numPr>
        <w:spacing w:beforeLines="50" w:line="360" w:lineRule="auto"/>
        <w:ind w:leftChars="0" w:firstLine="420" w:firstLineChars="200"/>
      </w:pPr>
      <w:r>
        <w:rPr>
          <w:rFonts w:hint="eastAsia"/>
          <w:lang w:val="en-US" w:eastAsia="zh-CN"/>
        </w:rPr>
        <w:t>10）</w:t>
      </w:r>
      <w:r>
        <w:t>SO</w:t>
      </w:r>
      <w:r>
        <w:rPr>
          <w:vertAlign w:val="subscript"/>
        </w:rPr>
        <w:t>2</w:t>
      </w:r>
      <w:r>
        <w:t>吸附值是在一定时间内碳基材料吸附SO</w:t>
      </w:r>
      <w:r>
        <w:rPr>
          <w:vertAlign w:val="subscript"/>
        </w:rPr>
        <w:t>2</w:t>
      </w:r>
      <w:r>
        <w:t>量，反映了碳基材料吸附SO</w:t>
      </w:r>
      <w:r>
        <w:rPr>
          <w:vertAlign w:val="subscript"/>
        </w:rPr>
        <w:t>2</w:t>
      </w:r>
      <w:r>
        <w:t>的能力。检验数据如表</w:t>
      </w:r>
      <w:r>
        <w:rPr>
          <w:rFonts w:hint="eastAsia"/>
        </w:rPr>
        <w:t>15</w:t>
      </w:r>
      <w:r>
        <w:t>所示。SO</w:t>
      </w:r>
      <w:r>
        <w:rPr>
          <w:vertAlign w:val="subscript"/>
        </w:rPr>
        <w:t>2</w:t>
      </w:r>
      <w:r>
        <w:t>是烧结烟气主要污染物之一，碳基材料脱硫值的高低对烟气净化工艺设计及运行影响大，脱硫值即影响塔体大小，也影响量活性炭循环量，同时也间接影响系统的脱硝效率，因此本标准应尽量选择脱硫值较高的碳基材料。结合表</w:t>
      </w:r>
      <w:r>
        <w:rPr>
          <w:rFonts w:hint="eastAsia"/>
        </w:rPr>
        <w:t>15</w:t>
      </w:r>
      <w:r>
        <w:t>检验数据可知，SO</w:t>
      </w:r>
      <w:r>
        <w:rPr>
          <w:vertAlign w:val="subscript"/>
        </w:rPr>
        <w:t>2</w:t>
      </w:r>
      <w:r>
        <w:t>吸附值≥24mg/g碳基材料占比达到40%，本标准将烟气净化脱硫专用碳基产品SO</w:t>
      </w:r>
      <w:r>
        <w:rPr>
          <w:vertAlign w:val="subscript"/>
        </w:rPr>
        <w:t>2</w:t>
      </w:r>
      <w:r>
        <w:t>吸附值定义为≥24mg/g。</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15</w:t>
      </w:r>
      <w:r>
        <w:rPr>
          <w:sz w:val="18"/>
          <w:szCs w:val="18"/>
        </w:rPr>
        <w:t xml:space="preserve">  SO</w:t>
      </w:r>
      <w:r>
        <w:rPr>
          <w:sz w:val="18"/>
          <w:szCs w:val="18"/>
          <w:vertAlign w:val="subscript"/>
        </w:rPr>
        <w:t>2</w:t>
      </w:r>
      <w:r>
        <w:rPr>
          <w:sz w:val="18"/>
          <w:szCs w:val="18"/>
        </w:rPr>
        <w:t>吸附值数据</w:t>
      </w:r>
    </w:p>
    <w:tbl>
      <w:tblPr>
        <w:tblStyle w:val="26"/>
        <w:tblW w:w="9846"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30"/>
        <w:gridCol w:w="1230"/>
        <w:gridCol w:w="1231"/>
        <w:gridCol w:w="1231"/>
        <w:gridCol w:w="1231"/>
        <w:gridCol w:w="1231"/>
        <w:gridCol w:w="1231"/>
        <w:gridCol w:w="12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吸附值mg/g</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吸附值mg/g</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吸附值mg/g</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吸附值mg/g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1</w:t>
            </w:r>
          </w:p>
        </w:tc>
        <w:tc>
          <w:tcPr>
            <w:tcW w:w="1230"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21.72</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20</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14.4</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39</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31.6</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58</w:t>
            </w:r>
          </w:p>
        </w:tc>
        <w:tc>
          <w:tcPr>
            <w:tcW w:w="1231" w:type="dxa"/>
            <w:tcBorders>
              <w:top w:val="single" w:color="auto" w:sz="8" w:space="0"/>
            </w:tcBorders>
            <w:vAlign w:val="center"/>
          </w:tcPr>
          <w:p>
            <w:pPr>
              <w:widowControl/>
              <w:spacing w:line="360" w:lineRule="auto"/>
              <w:jc w:val="center"/>
              <w:textAlignment w:val="center"/>
              <w:rPr>
                <w:kern w:val="0"/>
                <w:sz w:val="18"/>
                <w:szCs w:val="18"/>
              </w:rPr>
            </w:pPr>
            <w:r>
              <w:rPr>
                <w:kern w:val="0"/>
                <w:sz w:val="18"/>
                <w:szCs w:val="18"/>
              </w:rPr>
              <w:t>28.0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2</w:t>
            </w:r>
          </w:p>
        </w:tc>
        <w:tc>
          <w:tcPr>
            <w:tcW w:w="1230" w:type="dxa"/>
            <w:vAlign w:val="center"/>
          </w:tcPr>
          <w:p>
            <w:pPr>
              <w:widowControl/>
              <w:spacing w:line="360" w:lineRule="auto"/>
              <w:jc w:val="center"/>
              <w:textAlignment w:val="center"/>
              <w:rPr>
                <w:kern w:val="0"/>
                <w:sz w:val="18"/>
                <w:szCs w:val="18"/>
              </w:rPr>
            </w:pPr>
            <w:r>
              <w:rPr>
                <w:kern w:val="0"/>
                <w:sz w:val="18"/>
                <w:szCs w:val="18"/>
              </w:rPr>
              <w:t>11.16</w:t>
            </w:r>
          </w:p>
        </w:tc>
        <w:tc>
          <w:tcPr>
            <w:tcW w:w="1231" w:type="dxa"/>
            <w:vAlign w:val="center"/>
          </w:tcPr>
          <w:p>
            <w:pPr>
              <w:widowControl/>
              <w:spacing w:line="360" w:lineRule="auto"/>
              <w:jc w:val="center"/>
              <w:textAlignment w:val="center"/>
              <w:rPr>
                <w:kern w:val="0"/>
                <w:sz w:val="18"/>
                <w:szCs w:val="18"/>
              </w:rPr>
            </w:pPr>
            <w:r>
              <w:rPr>
                <w:kern w:val="0"/>
                <w:sz w:val="18"/>
                <w:szCs w:val="18"/>
              </w:rPr>
              <w:t>21</w:t>
            </w:r>
          </w:p>
        </w:tc>
        <w:tc>
          <w:tcPr>
            <w:tcW w:w="1231" w:type="dxa"/>
            <w:vAlign w:val="center"/>
          </w:tcPr>
          <w:p>
            <w:pPr>
              <w:widowControl/>
              <w:spacing w:line="360" w:lineRule="auto"/>
              <w:jc w:val="center"/>
              <w:textAlignment w:val="center"/>
              <w:rPr>
                <w:kern w:val="0"/>
                <w:sz w:val="18"/>
                <w:szCs w:val="18"/>
              </w:rPr>
            </w:pPr>
            <w:r>
              <w:rPr>
                <w:kern w:val="0"/>
                <w:sz w:val="18"/>
                <w:szCs w:val="18"/>
              </w:rPr>
              <w:t>19.3</w:t>
            </w:r>
          </w:p>
        </w:tc>
        <w:tc>
          <w:tcPr>
            <w:tcW w:w="1231" w:type="dxa"/>
            <w:vAlign w:val="center"/>
          </w:tcPr>
          <w:p>
            <w:pPr>
              <w:widowControl/>
              <w:spacing w:line="360" w:lineRule="auto"/>
              <w:jc w:val="center"/>
              <w:textAlignment w:val="center"/>
              <w:rPr>
                <w:kern w:val="0"/>
                <w:sz w:val="18"/>
                <w:szCs w:val="18"/>
              </w:rPr>
            </w:pPr>
            <w:r>
              <w:rPr>
                <w:kern w:val="0"/>
                <w:sz w:val="18"/>
                <w:szCs w:val="18"/>
              </w:rPr>
              <w:t>40</w:t>
            </w:r>
          </w:p>
        </w:tc>
        <w:tc>
          <w:tcPr>
            <w:tcW w:w="1231" w:type="dxa"/>
            <w:vAlign w:val="center"/>
          </w:tcPr>
          <w:p>
            <w:pPr>
              <w:widowControl/>
              <w:spacing w:line="360" w:lineRule="auto"/>
              <w:jc w:val="center"/>
              <w:textAlignment w:val="center"/>
              <w:rPr>
                <w:kern w:val="0"/>
                <w:sz w:val="18"/>
                <w:szCs w:val="18"/>
              </w:rPr>
            </w:pPr>
            <w:r>
              <w:rPr>
                <w:kern w:val="0"/>
                <w:sz w:val="18"/>
                <w:szCs w:val="18"/>
              </w:rPr>
              <w:t>26.7</w:t>
            </w:r>
          </w:p>
        </w:tc>
        <w:tc>
          <w:tcPr>
            <w:tcW w:w="1231" w:type="dxa"/>
            <w:vAlign w:val="center"/>
          </w:tcPr>
          <w:p>
            <w:pPr>
              <w:widowControl/>
              <w:spacing w:line="360" w:lineRule="auto"/>
              <w:jc w:val="center"/>
              <w:textAlignment w:val="center"/>
              <w:rPr>
                <w:kern w:val="0"/>
                <w:sz w:val="18"/>
                <w:szCs w:val="18"/>
              </w:rPr>
            </w:pPr>
            <w:r>
              <w:rPr>
                <w:kern w:val="0"/>
                <w:sz w:val="18"/>
                <w:szCs w:val="18"/>
              </w:rPr>
              <w:t>59</w:t>
            </w:r>
          </w:p>
        </w:tc>
        <w:tc>
          <w:tcPr>
            <w:tcW w:w="1231" w:type="dxa"/>
            <w:vAlign w:val="center"/>
          </w:tcPr>
          <w:p>
            <w:pPr>
              <w:widowControl/>
              <w:spacing w:line="360" w:lineRule="auto"/>
              <w:jc w:val="center"/>
              <w:textAlignment w:val="center"/>
              <w:rPr>
                <w:kern w:val="0"/>
                <w:sz w:val="18"/>
                <w:szCs w:val="18"/>
              </w:rPr>
            </w:pPr>
            <w:r>
              <w:rPr>
                <w:kern w:val="0"/>
                <w:sz w:val="18"/>
                <w:szCs w:val="18"/>
              </w:rPr>
              <w:t>27.2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3</w:t>
            </w:r>
          </w:p>
        </w:tc>
        <w:tc>
          <w:tcPr>
            <w:tcW w:w="1230" w:type="dxa"/>
            <w:vAlign w:val="center"/>
          </w:tcPr>
          <w:p>
            <w:pPr>
              <w:widowControl/>
              <w:spacing w:line="360" w:lineRule="auto"/>
              <w:jc w:val="center"/>
              <w:textAlignment w:val="center"/>
              <w:rPr>
                <w:kern w:val="0"/>
                <w:sz w:val="18"/>
                <w:szCs w:val="18"/>
              </w:rPr>
            </w:pPr>
            <w:r>
              <w:rPr>
                <w:kern w:val="0"/>
                <w:sz w:val="18"/>
                <w:szCs w:val="18"/>
              </w:rPr>
              <w:t>10.06</w:t>
            </w:r>
          </w:p>
        </w:tc>
        <w:tc>
          <w:tcPr>
            <w:tcW w:w="1231" w:type="dxa"/>
            <w:vAlign w:val="center"/>
          </w:tcPr>
          <w:p>
            <w:pPr>
              <w:widowControl/>
              <w:spacing w:line="360" w:lineRule="auto"/>
              <w:jc w:val="center"/>
              <w:textAlignment w:val="center"/>
              <w:rPr>
                <w:kern w:val="0"/>
                <w:sz w:val="18"/>
                <w:szCs w:val="18"/>
              </w:rPr>
            </w:pPr>
            <w:r>
              <w:rPr>
                <w:kern w:val="0"/>
                <w:sz w:val="18"/>
                <w:szCs w:val="18"/>
              </w:rPr>
              <w:t>22</w:t>
            </w:r>
          </w:p>
        </w:tc>
        <w:tc>
          <w:tcPr>
            <w:tcW w:w="1231" w:type="dxa"/>
            <w:vAlign w:val="center"/>
          </w:tcPr>
          <w:p>
            <w:pPr>
              <w:widowControl/>
              <w:spacing w:line="360" w:lineRule="auto"/>
              <w:jc w:val="center"/>
              <w:textAlignment w:val="center"/>
              <w:rPr>
                <w:kern w:val="0"/>
                <w:sz w:val="18"/>
                <w:szCs w:val="18"/>
              </w:rPr>
            </w:pPr>
            <w:r>
              <w:rPr>
                <w:kern w:val="0"/>
                <w:sz w:val="18"/>
                <w:szCs w:val="18"/>
              </w:rPr>
              <w:t>19.3</w:t>
            </w:r>
          </w:p>
        </w:tc>
        <w:tc>
          <w:tcPr>
            <w:tcW w:w="1231" w:type="dxa"/>
            <w:vAlign w:val="center"/>
          </w:tcPr>
          <w:p>
            <w:pPr>
              <w:widowControl/>
              <w:spacing w:line="360" w:lineRule="auto"/>
              <w:jc w:val="center"/>
              <w:textAlignment w:val="center"/>
              <w:rPr>
                <w:kern w:val="0"/>
                <w:sz w:val="18"/>
                <w:szCs w:val="18"/>
              </w:rPr>
            </w:pPr>
            <w:r>
              <w:rPr>
                <w:kern w:val="0"/>
                <w:sz w:val="18"/>
                <w:szCs w:val="18"/>
              </w:rPr>
              <w:t>41</w:t>
            </w:r>
          </w:p>
        </w:tc>
        <w:tc>
          <w:tcPr>
            <w:tcW w:w="1231" w:type="dxa"/>
            <w:vAlign w:val="center"/>
          </w:tcPr>
          <w:p>
            <w:pPr>
              <w:widowControl/>
              <w:spacing w:line="360" w:lineRule="auto"/>
              <w:jc w:val="center"/>
              <w:textAlignment w:val="center"/>
              <w:rPr>
                <w:kern w:val="0"/>
                <w:sz w:val="18"/>
                <w:szCs w:val="18"/>
              </w:rPr>
            </w:pPr>
            <w:r>
              <w:rPr>
                <w:kern w:val="0"/>
                <w:sz w:val="18"/>
                <w:szCs w:val="18"/>
              </w:rPr>
              <w:t>20.8</w:t>
            </w:r>
          </w:p>
        </w:tc>
        <w:tc>
          <w:tcPr>
            <w:tcW w:w="1231" w:type="dxa"/>
            <w:vAlign w:val="center"/>
          </w:tcPr>
          <w:p>
            <w:pPr>
              <w:widowControl/>
              <w:spacing w:line="360" w:lineRule="auto"/>
              <w:jc w:val="center"/>
              <w:textAlignment w:val="center"/>
              <w:rPr>
                <w:kern w:val="0"/>
                <w:sz w:val="18"/>
                <w:szCs w:val="18"/>
              </w:rPr>
            </w:pPr>
            <w:r>
              <w:rPr>
                <w:kern w:val="0"/>
                <w:sz w:val="18"/>
                <w:szCs w:val="18"/>
              </w:rPr>
              <w:t>60</w:t>
            </w:r>
          </w:p>
        </w:tc>
        <w:tc>
          <w:tcPr>
            <w:tcW w:w="1231" w:type="dxa"/>
            <w:vAlign w:val="center"/>
          </w:tcPr>
          <w:p>
            <w:pPr>
              <w:widowControl/>
              <w:spacing w:line="360" w:lineRule="auto"/>
              <w:jc w:val="center"/>
              <w:textAlignment w:val="center"/>
              <w:rPr>
                <w:kern w:val="0"/>
                <w:sz w:val="18"/>
                <w:szCs w:val="18"/>
              </w:rPr>
            </w:pPr>
            <w:r>
              <w:rPr>
                <w:kern w:val="0"/>
                <w:sz w:val="18"/>
                <w:szCs w:val="18"/>
              </w:rPr>
              <w:t>27.8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4</w:t>
            </w:r>
          </w:p>
        </w:tc>
        <w:tc>
          <w:tcPr>
            <w:tcW w:w="1230" w:type="dxa"/>
            <w:vAlign w:val="center"/>
          </w:tcPr>
          <w:p>
            <w:pPr>
              <w:widowControl/>
              <w:spacing w:line="360" w:lineRule="auto"/>
              <w:jc w:val="center"/>
              <w:textAlignment w:val="center"/>
              <w:rPr>
                <w:kern w:val="0"/>
                <w:sz w:val="18"/>
                <w:szCs w:val="18"/>
              </w:rPr>
            </w:pPr>
            <w:r>
              <w:rPr>
                <w:kern w:val="0"/>
                <w:sz w:val="18"/>
                <w:szCs w:val="18"/>
              </w:rPr>
              <w:t>17.05</w:t>
            </w:r>
          </w:p>
        </w:tc>
        <w:tc>
          <w:tcPr>
            <w:tcW w:w="1231" w:type="dxa"/>
            <w:vAlign w:val="center"/>
          </w:tcPr>
          <w:p>
            <w:pPr>
              <w:widowControl/>
              <w:spacing w:line="360" w:lineRule="auto"/>
              <w:jc w:val="center"/>
              <w:textAlignment w:val="center"/>
              <w:rPr>
                <w:kern w:val="0"/>
                <w:sz w:val="18"/>
                <w:szCs w:val="18"/>
              </w:rPr>
            </w:pPr>
            <w:r>
              <w:rPr>
                <w:kern w:val="0"/>
                <w:sz w:val="18"/>
                <w:szCs w:val="18"/>
              </w:rPr>
              <w:t>23</w:t>
            </w:r>
          </w:p>
        </w:tc>
        <w:tc>
          <w:tcPr>
            <w:tcW w:w="1231" w:type="dxa"/>
            <w:vAlign w:val="center"/>
          </w:tcPr>
          <w:p>
            <w:pPr>
              <w:widowControl/>
              <w:spacing w:line="360" w:lineRule="auto"/>
              <w:jc w:val="center"/>
              <w:textAlignment w:val="center"/>
              <w:rPr>
                <w:kern w:val="0"/>
                <w:sz w:val="18"/>
                <w:szCs w:val="18"/>
              </w:rPr>
            </w:pPr>
            <w:r>
              <w:rPr>
                <w:kern w:val="0"/>
                <w:sz w:val="18"/>
                <w:szCs w:val="18"/>
              </w:rPr>
              <w:t>20.0</w:t>
            </w:r>
          </w:p>
        </w:tc>
        <w:tc>
          <w:tcPr>
            <w:tcW w:w="1231" w:type="dxa"/>
            <w:vAlign w:val="center"/>
          </w:tcPr>
          <w:p>
            <w:pPr>
              <w:widowControl/>
              <w:spacing w:line="360" w:lineRule="auto"/>
              <w:jc w:val="center"/>
              <w:textAlignment w:val="center"/>
              <w:rPr>
                <w:kern w:val="0"/>
                <w:sz w:val="18"/>
                <w:szCs w:val="18"/>
              </w:rPr>
            </w:pPr>
            <w:r>
              <w:rPr>
                <w:kern w:val="0"/>
                <w:sz w:val="18"/>
                <w:szCs w:val="18"/>
              </w:rPr>
              <w:t>42</w:t>
            </w:r>
          </w:p>
        </w:tc>
        <w:tc>
          <w:tcPr>
            <w:tcW w:w="1231" w:type="dxa"/>
            <w:vAlign w:val="center"/>
          </w:tcPr>
          <w:p>
            <w:pPr>
              <w:widowControl/>
              <w:spacing w:line="360" w:lineRule="auto"/>
              <w:jc w:val="center"/>
              <w:textAlignment w:val="center"/>
              <w:rPr>
                <w:kern w:val="0"/>
                <w:sz w:val="18"/>
                <w:szCs w:val="18"/>
              </w:rPr>
            </w:pPr>
            <w:r>
              <w:rPr>
                <w:kern w:val="0"/>
                <w:sz w:val="18"/>
                <w:szCs w:val="18"/>
              </w:rPr>
              <w:t>23.7</w:t>
            </w:r>
          </w:p>
        </w:tc>
        <w:tc>
          <w:tcPr>
            <w:tcW w:w="1231" w:type="dxa"/>
            <w:vAlign w:val="center"/>
          </w:tcPr>
          <w:p>
            <w:pPr>
              <w:widowControl/>
              <w:spacing w:line="360" w:lineRule="auto"/>
              <w:jc w:val="center"/>
              <w:textAlignment w:val="center"/>
              <w:rPr>
                <w:kern w:val="0"/>
                <w:sz w:val="18"/>
                <w:szCs w:val="18"/>
              </w:rPr>
            </w:pPr>
            <w:r>
              <w:rPr>
                <w:kern w:val="0"/>
                <w:sz w:val="18"/>
                <w:szCs w:val="18"/>
              </w:rPr>
              <w:t>61</w:t>
            </w:r>
          </w:p>
        </w:tc>
        <w:tc>
          <w:tcPr>
            <w:tcW w:w="1231" w:type="dxa"/>
            <w:vAlign w:val="center"/>
          </w:tcPr>
          <w:p>
            <w:pPr>
              <w:widowControl/>
              <w:spacing w:line="360" w:lineRule="auto"/>
              <w:jc w:val="center"/>
              <w:textAlignment w:val="center"/>
              <w:rPr>
                <w:kern w:val="0"/>
                <w:sz w:val="18"/>
                <w:szCs w:val="18"/>
              </w:rPr>
            </w:pPr>
            <w:r>
              <w:rPr>
                <w:kern w:val="0"/>
                <w:sz w:val="18"/>
                <w:szCs w:val="18"/>
              </w:rPr>
              <w:t>28.4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5</w:t>
            </w:r>
          </w:p>
        </w:tc>
        <w:tc>
          <w:tcPr>
            <w:tcW w:w="1230" w:type="dxa"/>
            <w:vAlign w:val="center"/>
          </w:tcPr>
          <w:p>
            <w:pPr>
              <w:widowControl/>
              <w:spacing w:line="360" w:lineRule="auto"/>
              <w:jc w:val="center"/>
              <w:textAlignment w:val="center"/>
              <w:rPr>
                <w:kern w:val="0"/>
                <w:sz w:val="18"/>
                <w:szCs w:val="18"/>
              </w:rPr>
            </w:pPr>
            <w:r>
              <w:rPr>
                <w:kern w:val="0"/>
                <w:sz w:val="18"/>
                <w:szCs w:val="18"/>
              </w:rPr>
              <w:t>13.33</w:t>
            </w:r>
          </w:p>
        </w:tc>
        <w:tc>
          <w:tcPr>
            <w:tcW w:w="1231" w:type="dxa"/>
            <w:vAlign w:val="center"/>
          </w:tcPr>
          <w:p>
            <w:pPr>
              <w:widowControl/>
              <w:spacing w:line="360" w:lineRule="auto"/>
              <w:jc w:val="center"/>
              <w:textAlignment w:val="center"/>
              <w:rPr>
                <w:kern w:val="0"/>
                <w:sz w:val="18"/>
                <w:szCs w:val="18"/>
              </w:rPr>
            </w:pPr>
            <w:r>
              <w:rPr>
                <w:kern w:val="0"/>
                <w:sz w:val="18"/>
                <w:szCs w:val="18"/>
              </w:rPr>
              <w:t>24</w:t>
            </w:r>
          </w:p>
        </w:tc>
        <w:tc>
          <w:tcPr>
            <w:tcW w:w="1231" w:type="dxa"/>
            <w:vAlign w:val="center"/>
          </w:tcPr>
          <w:p>
            <w:pPr>
              <w:widowControl/>
              <w:spacing w:line="360" w:lineRule="auto"/>
              <w:jc w:val="center"/>
              <w:textAlignment w:val="center"/>
              <w:rPr>
                <w:kern w:val="0"/>
                <w:sz w:val="18"/>
                <w:szCs w:val="18"/>
              </w:rPr>
            </w:pPr>
            <w:r>
              <w:rPr>
                <w:kern w:val="0"/>
                <w:sz w:val="18"/>
                <w:szCs w:val="18"/>
              </w:rPr>
              <w:t>18.5</w:t>
            </w:r>
          </w:p>
        </w:tc>
        <w:tc>
          <w:tcPr>
            <w:tcW w:w="1231" w:type="dxa"/>
            <w:vAlign w:val="center"/>
          </w:tcPr>
          <w:p>
            <w:pPr>
              <w:widowControl/>
              <w:spacing w:line="360" w:lineRule="auto"/>
              <w:jc w:val="center"/>
              <w:textAlignment w:val="center"/>
              <w:rPr>
                <w:kern w:val="0"/>
                <w:sz w:val="18"/>
                <w:szCs w:val="18"/>
              </w:rPr>
            </w:pPr>
            <w:r>
              <w:rPr>
                <w:kern w:val="0"/>
                <w:sz w:val="18"/>
                <w:szCs w:val="18"/>
              </w:rPr>
              <w:t>43</w:t>
            </w:r>
          </w:p>
        </w:tc>
        <w:tc>
          <w:tcPr>
            <w:tcW w:w="1231" w:type="dxa"/>
            <w:vAlign w:val="center"/>
          </w:tcPr>
          <w:p>
            <w:pPr>
              <w:widowControl/>
              <w:spacing w:line="360" w:lineRule="auto"/>
              <w:jc w:val="center"/>
              <w:textAlignment w:val="center"/>
              <w:rPr>
                <w:kern w:val="0"/>
                <w:sz w:val="18"/>
                <w:szCs w:val="18"/>
              </w:rPr>
            </w:pPr>
            <w:r>
              <w:rPr>
                <w:kern w:val="0"/>
                <w:sz w:val="18"/>
                <w:szCs w:val="18"/>
              </w:rPr>
              <w:t>22.7</w:t>
            </w:r>
          </w:p>
        </w:tc>
        <w:tc>
          <w:tcPr>
            <w:tcW w:w="1231" w:type="dxa"/>
            <w:vAlign w:val="center"/>
          </w:tcPr>
          <w:p>
            <w:pPr>
              <w:widowControl/>
              <w:spacing w:line="360" w:lineRule="auto"/>
              <w:jc w:val="center"/>
              <w:textAlignment w:val="center"/>
              <w:rPr>
                <w:kern w:val="0"/>
                <w:sz w:val="18"/>
                <w:szCs w:val="18"/>
              </w:rPr>
            </w:pPr>
            <w:r>
              <w:rPr>
                <w:kern w:val="0"/>
                <w:sz w:val="18"/>
                <w:szCs w:val="18"/>
              </w:rPr>
              <w:t>62</w:t>
            </w:r>
          </w:p>
        </w:tc>
        <w:tc>
          <w:tcPr>
            <w:tcW w:w="1231" w:type="dxa"/>
            <w:vAlign w:val="center"/>
          </w:tcPr>
          <w:p>
            <w:pPr>
              <w:widowControl/>
              <w:spacing w:line="360" w:lineRule="auto"/>
              <w:jc w:val="center"/>
              <w:textAlignment w:val="center"/>
              <w:rPr>
                <w:kern w:val="0"/>
                <w:sz w:val="18"/>
                <w:szCs w:val="18"/>
              </w:rPr>
            </w:pPr>
            <w:r>
              <w:rPr>
                <w:kern w:val="0"/>
                <w:sz w:val="18"/>
                <w:szCs w:val="18"/>
              </w:rPr>
              <w:t>24.0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6</w:t>
            </w:r>
          </w:p>
        </w:tc>
        <w:tc>
          <w:tcPr>
            <w:tcW w:w="1230" w:type="dxa"/>
            <w:vAlign w:val="center"/>
          </w:tcPr>
          <w:p>
            <w:pPr>
              <w:widowControl/>
              <w:spacing w:line="360" w:lineRule="auto"/>
              <w:jc w:val="center"/>
              <w:textAlignment w:val="center"/>
              <w:rPr>
                <w:kern w:val="0"/>
                <w:sz w:val="18"/>
                <w:szCs w:val="18"/>
              </w:rPr>
            </w:pPr>
            <w:r>
              <w:rPr>
                <w:kern w:val="0"/>
                <w:sz w:val="18"/>
                <w:szCs w:val="18"/>
              </w:rPr>
              <w:t>23.99</w:t>
            </w:r>
          </w:p>
        </w:tc>
        <w:tc>
          <w:tcPr>
            <w:tcW w:w="1231" w:type="dxa"/>
            <w:vAlign w:val="center"/>
          </w:tcPr>
          <w:p>
            <w:pPr>
              <w:widowControl/>
              <w:spacing w:line="360" w:lineRule="auto"/>
              <w:jc w:val="center"/>
              <w:textAlignment w:val="center"/>
              <w:rPr>
                <w:kern w:val="0"/>
                <w:sz w:val="18"/>
                <w:szCs w:val="18"/>
              </w:rPr>
            </w:pPr>
            <w:r>
              <w:rPr>
                <w:kern w:val="0"/>
                <w:sz w:val="18"/>
                <w:szCs w:val="18"/>
              </w:rPr>
              <w:t>25</w:t>
            </w:r>
          </w:p>
        </w:tc>
        <w:tc>
          <w:tcPr>
            <w:tcW w:w="1231" w:type="dxa"/>
            <w:vAlign w:val="center"/>
          </w:tcPr>
          <w:p>
            <w:pPr>
              <w:widowControl/>
              <w:spacing w:line="360" w:lineRule="auto"/>
              <w:jc w:val="center"/>
              <w:textAlignment w:val="center"/>
              <w:rPr>
                <w:kern w:val="0"/>
                <w:sz w:val="18"/>
                <w:szCs w:val="18"/>
              </w:rPr>
            </w:pPr>
            <w:r>
              <w:rPr>
                <w:kern w:val="0"/>
                <w:sz w:val="18"/>
                <w:szCs w:val="18"/>
              </w:rPr>
              <w:t>10.9</w:t>
            </w:r>
          </w:p>
        </w:tc>
        <w:tc>
          <w:tcPr>
            <w:tcW w:w="1231" w:type="dxa"/>
            <w:vAlign w:val="center"/>
          </w:tcPr>
          <w:p>
            <w:pPr>
              <w:widowControl/>
              <w:spacing w:line="360" w:lineRule="auto"/>
              <w:jc w:val="center"/>
              <w:textAlignment w:val="center"/>
              <w:rPr>
                <w:kern w:val="0"/>
                <w:sz w:val="18"/>
                <w:szCs w:val="18"/>
              </w:rPr>
            </w:pPr>
            <w:r>
              <w:rPr>
                <w:kern w:val="0"/>
                <w:sz w:val="18"/>
                <w:szCs w:val="18"/>
              </w:rPr>
              <w:t>44</w:t>
            </w:r>
          </w:p>
        </w:tc>
        <w:tc>
          <w:tcPr>
            <w:tcW w:w="1231" w:type="dxa"/>
            <w:vAlign w:val="center"/>
          </w:tcPr>
          <w:p>
            <w:pPr>
              <w:widowControl/>
              <w:spacing w:line="360" w:lineRule="auto"/>
              <w:jc w:val="center"/>
              <w:textAlignment w:val="center"/>
              <w:rPr>
                <w:kern w:val="0"/>
                <w:sz w:val="18"/>
                <w:szCs w:val="18"/>
              </w:rPr>
            </w:pPr>
            <w:r>
              <w:rPr>
                <w:kern w:val="0"/>
                <w:sz w:val="18"/>
                <w:szCs w:val="18"/>
              </w:rPr>
              <w:t>30.0</w:t>
            </w:r>
          </w:p>
        </w:tc>
        <w:tc>
          <w:tcPr>
            <w:tcW w:w="1231" w:type="dxa"/>
            <w:vAlign w:val="center"/>
          </w:tcPr>
          <w:p>
            <w:pPr>
              <w:widowControl/>
              <w:spacing w:line="360" w:lineRule="auto"/>
              <w:jc w:val="center"/>
              <w:textAlignment w:val="center"/>
              <w:rPr>
                <w:kern w:val="0"/>
                <w:sz w:val="18"/>
                <w:szCs w:val="18"/>
              </w:rPr>
            </w:pPr>
            <w:r>
              <w:rPr>
                <w:kern w:val="0"/>
                <w:sz w:val="18"/>
                <w:szCs w:val="18"/>
              </w:rPr>
              <w:t>63</w:t>
            </w:r>
          </w:p>
        </w:tc>
        <w:tc>
          <w:tcPr>
            <w:tcW w:w="1231" w:type="dxa"/>
            <w:vAlign w:val="center"/>
          </w:tcPr>
          <w:p>
            <w:pPr>
              <w:widowControl/>
              <w:spacing w:line="360" w:lineRule="auto"/>
              <w:jc w:val="center"/>
              <w:textAlignment w:val="center"/>
              <w:rPr>
                <w:kern w:val="0"/>
                <w:sz w:val="18"/>
                <w:szCs w:val="18"/>
              </w:rPr>
            </w:pPr>
            <w:r>
              <w:rPr>
                <w:kern w:val="0"/>
                <w:sz w:val="18"/>
                <w:szCs w:val="18"/>
              </w:rPr>
              <w:t>23.6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7</w:t>
            </w:r>
          </w:p>
        </w:tc>
        <w:tc>
          <w:tcPr>
            <w:tcW w:w="1230" w:type="dxa"/>
            <w:vAlign w:val="center"/>
          </w:tcPr>
          <w:p>
            <w:pPr>
              <w:widowControl/>
              <w:spacing w:line="360" w:lineRule="auto"/>
              <w:jc w:val="center"/>
              <w:textAlignment w:val="center"/>
              <w:rPr>
                <w:kern w:val="0"/>
                <w:sz w:val="18"/>
                <w:szCs w:val="18"/>
              </w:rPr>
            </w:pPr>
            <w:r>
              <w:rPr>
                <w:kern w:val="0"/>
                <w:sz w:val="18"/>
                <w:szCs w:val="18"/>
              </w:rPr>
              <w:t>22.42</w:t>
            </w:r>
          </w:p>
        </w:tc>
        <w:tc>
          <w:tcPr>
            <w:tcW w:w="1231" w:type="dxa"/>
            <w:vAlign w:val="center"/>
          </w:tcPr>
          <w:p>
            <w:pPr>
              <w:widowControl/>
              <w:spacing w:line="360" w:lineRule="auto"/>
              <w:jc w:val="center"/>
              <w:textAlignment w:val="center"/>
              <w:rPr>
                <w:kern w:val="0"/>
                <w:sz w:val="18"/>
                <w:szCs w:val="18"/>
              </w:rPr>
            </w:pPr>
            <w:r>
              <w:rPr>
                <w:kern w:val="0"/>
                <w:sz w:val="18"/>
                <w:szCs w:val="18"/>
              </w:rPr>
              <w:t>26</w:t>
            </w:r>
          </w:p>
        </w:tc>
        <w:tc>
          <w:tcPr>
            <w:tcW w:w="1231" w:type="dxa"/>
            <w:vAlign w:val="center"/>
          </w:tcPr>
          <w:p>
            <w:pPr>
              <w:widowControl/>
              <w:spacing w:line="360" w:lineRule="auto"/>
              <w:jc w:val="center"/>
              <w:textAlignment w:val="center"/>
              <w:rPr>
                <w:kern w:val="0"/>
                <w:sz w:val="18"/>
                <w:szCs w:val="18"/>
              </w:rPr>
            </w:pPr>
            <w:r>
              <w:rPr>
                <w:kern w:val="0"/>
                <w:sz w:val="18"/>
                <w:szCs w:val="18"/>
              </w:rPr>
              <w:t>7.7</w:t>
            </w:r>
          </w:p>
        </w:tc>
        <w:tc>
          <w:tcPr>
            <w:tcW w:w="1231" w:type="dxa"/>
            <w:vAlign w:val="center"/>
          </w:tcPr>
          <w:p>
            <w:pPr>
              <w:widowControl/>
              <w:spacing w:line="360" w:lineRule="auto"/>
              <w:jc w:val="center"/>
              <w:textAlignment w:val="center"/>
              <w:rPr>
                <w:kern w:val="0"/>
                <w:sz w:val="18"/>
                <w:szCs w:val="18"/>
              </w:rPr>
            </w:pPr>
            <w:r>
              <w:rPr>
                <w:kern w:val="0"/>
                <w:sz w:val="18"/>
                <w:szCs w:val="18"/>
              </w:rPr>
              <w:t>45</w:t>
            </w:r>
          </w:p>
        </w:tc>
        <w:tc>
          <w:tcPr>
            <w:tcW w:w="1231" w:type="dxa"/>
            <w:vAlign w:val="center"/>
          </w:tcPr>
          <w:p>
            <w:pPr>
              <w:widowControl/>
              <w:spacing w:line="360" w:lineRule="auto"/>
              <w:jc w:val="center"/>
              <w:textAlignment w:val="center"/>
              <w:rPr>
                <w:kern w:val="0"/>
                <w:sz w:val="18"/>
                <w:szCs w:val="18"/>
              </w:rPr>
            </w:pPr>
            <w:r>
              <w:rPr>
                <w:kern w:val="0"/>
                <w:sz w:val="18"/>
                <w:szCs w:val="18"/>
              </w:rPr>
              <w:t>21.7</w:t>
            </w:r>
          </w:p>
        </w:tc>
        <w:tc>
          <w:tcPr>
            <w:tcW w:w="1231" w:type="dxa"/>
            <w:vAlign w:val="center"/>
          </w:tcPr>
          <w:p>
            <w:pPr>
              <w:widowControl/>
              <w:spacing w:line="360" w:lineRule="auto"/>
              <w:jc w:val="center"/>
              <w:textAlignment w:val="center"/>
              <w:rPr>
                <w:kern w:val="0"/>
                <w:sz w:val="18"/>
                <w:szCs w:val="18"/>
              </w:rPr>
            </w:pPr>
            <w:r>
              <w:rPr>
                <w:kern w:val="0"/>
                <w:sz w:val="18"/>
                <w:szCs w:val="18"/>
              </w:rPr>
              <w:t>64</w:t>
            </w:r>
          </w:p>
        </w:tc>
        <w:tc>
          <w:tcPr>
            <w:tcW w:w="1231" w:type="dxa"/>
            <w:vAlign w:val="center"/>
          </w:tcPr>
          <w:p>
            <w:pPr>
              <w:widowControl/>
              <w:spacing w:line="360" w:lineRule="auto"/>
              <w:jc w:val="center"/>
              <w:textAlignment w:val="center"/>
              <w:rPr>
                <w:kern w:val="0"/>
                <w:sz w:val="18"/>
                <w:szCs w:val="18"/>
              </w:rPr>
            </w:pPr>
            <w:r>
              <w:rPr>
                <w:kern w:val="0"/>
                <w:sz w:val="18"/>
                <w:szCs w:val="18"/>
              </w:rPr>
              <w:t>22.8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8</w:t>
            </w:r>
          </w:p>
        </w:tc>
        <w:tc>
          <w:tcPr>
            <w:tcW w:w="1230" w:type="dxa"/>
            <w:vAlign w:val="center"/>
          </w:tcPr>
          <w:p>
            <w:pPr>
              <w:widowControl/>
              <w:spacing w:line="360" w:lineRule="auto"/>
              <w:jc w:val="center"/>
              <w:textAlignment w:val="center"/>
              <w:rPr>
                <w:kern w:val="0"/>
                <w:sz w:val="18"/>
                <w:szCs w:val="18"/>
              </w:rPr>
            </w:pPr>
            <w:r>
              <w:rPr>
                <w:kern w:val="0"/>
                <w:sz w:val="18"/>
                <w:szCs w:val="18"/>
              </w:rPr>
              <w:t>21.34</w:t>
            </w:r>
          </w:p>
        </w:tc>
        <w:tc>
          <w:tcPr>
            <w:tcW w:w="1231" w:type="dxa"/>
            <w:vAlign w:val="center"/>
          </w:tcPr>
          <w:p>
            <w:pPr>
              <w:widowControl/>
              <w:spacing w:line="360" w:lineRule="auto"/>
              <w:jc w:val="center"/>
              <w:textAlignment w:val="center"/>
              <w:rPr>
                <w:kern w:val="0"/>
                <w:sz w:val="18"/>
                <w:szCs w:val="18"/>
              </w:rPr>
            </w:pPr>
            <w:r>
              <w:rPr>
                <w:kern w:val="0"/>
                <w:sz w:val="18"/>
                <w:szCs w:val="18"/>
              </w:rPr>
              <w:t>27</w:t>
            </w:r>
          </w:p>
        </w:tc>
        <w:tc>
          <w:tcPr>
            <w:tcW w:w="1231" w:type="dxa"/>
            <w:vAlign w:val="center"/>
          </w:tcPr>
          <w:p>
            <w:pPr>
              <w:widowControl/>
              <w:spacing w:line="360" w:lineRule="auto"/>
              <w:jc w:val="center"/>
              <w:textAlignment w:val="center"/>
              <w:rPr>
                <w:kern w:val="0"/>
                <w:sz w:val="18"/>
                <w:szCs w:val="18"/>
              </w:rPr>
            </w:pPr>
            <w:r>
              <w:rPr>
                <w:kern w:val="0"/>
                <w:sz w:val="18"/>
                <w:szCs w:val="18"/>
              </w:rPr>
              <w:t>16.3</w:t>
            </w:r>
          </w:p>
        </w:tc>
        <w:tc>
          <w:tcPr>
            <w:tcW w:w="1231" w:type="dxa"/>
            <w:vAlign w:val="center"/>
          </w:tcPr>
          <w:p>
            <w:pPr>
              <w:widowControl/>
              <w:spacing w:line="360" w:lineRule="auto"/>
              <w:jc w:val="center"/>
              <w:textAlignment w:val="center"/>
              <w:rPr>
                <w:kern w:val="0"/>
                <w:sz w:val="18"/>
                <w:szCs w:val="18"/>
              </w:rPr>
            </w:pPr>
            <w:r>
              <w:rPr>
                <w:kern w:val="0"/>
                <w:sz w:val="18"/>
                <w:szCs w:val="18"/>
              </w:rPr>
              <w:t>46</w:t>
            </w:r>
          </w:p>
        </w:tc>
        <w:tc>
          <w:tcPr>
            <w:tcW w:w="1231" w:type="dxa"/>
            <w:vAlign w:val="center"/>
          </w:tcPr>
          <w:p>
            <w:pPr>
              <w:widowControl/>
              <w:spacing w:line="360" w:lineRule="auto"/>
              <w:jc w:val="center"/>
              <w:textAlignment w:val="center"/>
              <w:rPr>
                <w:kern w:val="0"/>
                <w:sz w:val="18"/>
                <w:szCs w:val="18"/>
              </w:rPr>
            </w:pPr>
            <w:r>
              <w:rPr>
                <w:kern w:val="0"/>
                <w:sz w:val="18"/>
                <w:szCs w:val="18"/>
              </w:rPr>
              <w:t>28</w:t>
            </w:r>
          </w:p>
        </w:tc>
        <w:tc>
          <w:tcPr>
            <w:tcW w:w="1231" w:type="dxa"/>
            <w:vAlign w:val="center"/>
          </w:tcPr>
          <w:p>
            <w:pPr>
              <w:widowControl/>
              <w:spacing w:line="360" w:lineRule="auto"/>
              <w:jc w:val="center"/>
              <w:textAlignment w:val="center"/>
              <w:rPr>
                <w:kern w:val="0"/>
                <w:sz w:val="18"/>
                <w:szCs w:val="18"/>
              </w:rPr>
            </w:pPr>
            <w:r>
              <w:rPr>
                <w:kern w:val="0"/>
                <w:sz w:val="18"/>
                <w:szCs w:val="18"/>
              </w:rPr>
              <w:t>65</w:t>
            </w:r>
          </w:p>
        </w:tc>
        <w:tc>
          <w:tcPr>
            <w:tcW w:w="1231" w:type="dxa"/>
            <w:vAlign w:val="center"/>
          </w:tcPr>
          <w:p>
            <w:pPr>
              <w:widowControl/>
              <w:spacing w:line="360" w:lineRule="auto"/>
              <w:jc w:val="center"/>
              <w:textAlignment w:val="center"/>
              <w:rPr>
                <w:kern w:val="0"/>
                <w:sz w:val="18"/>
                <w:szCs w:val="18"/>
              </w:rPr>
            </w:pPr>
            <w:r>
              <w:rPr>
                <w:kern w:val="0"/>
                <w:sz w:val="18"/>
                <w:szCs w:val="18"/>
              </w:rPr>
              <w:t>22.5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9</w:t>
            </w:r>
          </w:p>
        </w:tc>
        <w:tc>
          <w:tcPr>
            <w:tcW w:w="1230" w:type="dxa"/>
            <w:vAlign w:val="center"/>
          </w:tcPr>
          <w:p>
            <w:pPr>
              <w:widowControl/>
              <w:spacing w:line="360" w:lineRule="auto"/>
              <w:jc w:val="center"/>
              <w:textAlignment w:val="center"/>
              <w:rPr>
                <w:kern w:val="0"/>
                <w:sz w:val="18"/>
                <w:szCs w:val="18"/>
              </w:rPr>
            </w:pPr>
            <w:r>
              <w:rPr>
                <w:kern w:val="0"/>
                <w:sz w:val="18"/>
                <w:szCs w:val="18"/>
              </w:rPr>
              <w:t>21.07</w:t>
            </w:r>
          </w:p>
        </w:tc>
        <w:tc>
          <w:tcPr>
            <w:tcW w:w="1231" w:type="dxa"/>
            <w:vAlign w:val="center"/>
          </w:tcPr>
          <w:p>
            <w:pPr>
              <w:widowControl/>
              <w:spacing w:line="360" w:lineRule="auto"/>
              <w:jc w:val="center"/>
              <w:textAlignment w:val="center"/>
              <w:rPr>
                <w:kern w:val="0"/>
                <w:sz w:val="18"/>
                <w:szCs w:val="18"/>
              </w:rPr>
            </w:pPr>
            <w:r>
              <w:rPr>
                <w:kern w:val="0"/>
                <w:sz w:val="18"/>
                <w:szCs w:val="18"/>
              </w:rPr>
              <w:t>28</w:t>
            </w:r>
          </w:p>
        </w:tc>
        <w:tc>
          <w:tcPr>
            <w:tcW w:w="1231" w:type="dxa"/>
            <w:vAlign w:val="center"/>
          </w:tcPr>
          <w:p>
            <w:pPr>
              <w:widowControl/>
              <w:spacing w:line="360" w:lineRule="auto"/>
              <w:jc w:val="center"/>
              <w:textAlignment w:val="center"/>
              <w:rPr>
                <w:kern w:val="0"/>
                <w:sz w:val="18"/>
                <w:szCs w:val="18"/>
              </w:rPr>
            </w:pPr>
            <w:r>
              <w:rPr>
                <w:kern w:val="0"/>
                <w:sz w:val="18"/>
                <w:szCs w:val="18"/>
              </w:rPr>
              <w:t>22.2</w:t>
            </w:r>
          </w:p>
        </w:tc>
        <w:tc>
          <w:tcPr>
            <w:tcW w:w="1231" w:type="dxa"/>
            <w:vAlign w:val="center"/>
          </w:tcPr>
          <w:p>
            <w:pPr>
              <w:widowControl/>
              <w:spacing w:line="360" w:lineRule="auto"/>
              <w:jc w:val="center"/>
              <w:textAlignment w:val="center"/>
              <w:rPr>
                <w:kern w:val="0"/>
                <w:sz w:val="18"/>
                <w:szCs w:val="18"/>
              </w:rPr>
            </w:pPr>
            <w:r>
              <w:rPr>
                <w:kern w:val="0"/>
                <w:sz w:val="18"/>
                <w:szCs w:val="18"/>
              </w:rPr>
              <w:t>47</w:t>
            </w:r>
          </w:p>
        </w:tc>
        <w:tc>
          <w:tcPr>
            <w:tcW w:w="1231" w:type="dxa"/>
            <w:vAlign w:val="center"/>
          </w:tcPr>
          <w:p>
            <w:pPr>
              <w:widowControl/>
              <w:spacing w:line="360" w:lineRule="auto"/>
              <w:jc w:val="center"/>
              <w:textAlignment w:val="center"/>
              <w:rPr>
                <w:kern w:val="0"/>
                <w:sz w:val="18"/>
                <w:szCs w:val="18"/>
              </w:rPr>
            </w:pPr>
            <w:r>
              <w:rPr>
                <w:kern w:val="0"/>
                <w:sz w:val="18"/>
                <w:szCs w:val="18"/>
              </w:rPr>
              <w:t>28.2</w:t>
            </w:r>
          </w:p>
        </w:tc>
        <w:tc>
          <w:tcPr>
            <w:tcW w:w="1231" w:type="dxa"/>
            <w:vAlign w:val="center"/>
          </w:tcPr>
          <w:p>
            <w:pPr>
              <w:widowControl/>
              <w:spacing w:line="360" w:lineRule="auto"/>
              <w:jc w:val="center"/>
              <w:textAlignment w:val="center"/>
              <w:rPr>
                <w:kern w:val="0"/>
                <w:sz w:val="18"/>
                <w:szCs w:val="18"/>
              </w:rPr>
            </w:pPr>
            <w:r>
              <w:rPr>
                <w:kern w:val="0"/>
                <w:sz w:val="18"/>
                <w:szCs w:val="18"/>
              </w:rPr>
              <w:t>66</w:t>
            </w:r>
          </w:p>
        </w:tc>
        <w:tc>
          <w:tcPr>
            <w:tcW w:w="1231" w:type="dxa"/>
            <w:vAlign w:val="center"/>
          </w:tcPr>
          <w:p>
            <w:pPr>
              <w:widowControl/>
              <w:spacing w:line="360" w:lineRule="auto"/>
              <w:jc w:val="center"/>
              <w:textAlignment w:val="center"/>
              <w:rPr>
                <w:kern w:val="0"/>
                <w:sz w:val="18"/>
                <w:szCs w:val="18"/>
              </w:rPr>
            </w:pPr>
            <w:r>
              <w:rPr>
                <w:kern w:val="0"/>
                <w:sz w:val="18"/>
                <w:szCs w:val="18"/>
              </w:rPr>
              <w:t>18.0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10</w:t>
            </w:r>
          </w:p>
        </w:tc>
        <w:tc>
          <w:tcPr>
            <w:tcW w:w="1230" w:type="dxa"/>
            <w:vAlign w:val="center"/>
          </w:tcPr>
          <w:p>
            <w:pPr>
              <w:widowControl/>
              <w:spacing w:line="360" w:lineRule="auto"/>
              <w:jc w:val="center"/>
              <w:textAlignment w:val="center"/>
              <w:rPr>
                <w:kern w:val="0"/>
                <w:sz w:val="18"/>
                <w:szCs w:val="18"/>
              </w:rPr>
            </w:pPr>
            <w:r>
              <w:rPr>
                <w:kern w:val="0"/>
                <w:sz w:val="18"/>
                <w:szCs w:val="18"/>
              </w:rPr>
              <w:t>21.82</w:t>
            </w:r>
          </w:p>
        </w:tc>
        <w:tc>
          <w:tcPr>
            <w:tcW w:w="1231" w:type="dxa"/>
            <w:vAlign w:val="center"/>
          </w:tcPr>
          <w:p>
            <w:pPr>
              <w:widowControl/>
              <w:spacing w:line="360" w:lineRule="auto"/>
              <w:jc w:val="center"/>
              <w:textAlignment w:val="center"/>
              <w:rPr>
                <w:kern w:val="0"/>
                <w:sz w:val="18"/>
                <w:szCs w:val="18"/>
              </w:rPr>
            </w:pPr>
            <w:r>
              <w:rPr>
                <w:kern w:val="0"/>
                <w:sz w:val="18"/>
                <w:szCs w:val="18"/>
              </w:rPr>
              <w:t>29</w:t>
            </w:r>
          </w:p>
        </w:tc>
        <w:tc>
          <w:tcPr>
            <w:tcW w:w="1231" w:type="dxa"/>
            <w:vAlign w:val="center"/>
          </w:tcPr>
          <w:p>
            <w:pPr>
              <w:widowControl/>
              <w:spacing w:line="360" w:lineRule="auto"/>
              <w:jc w:val="center"/>
              <w:textAlignment w:val="center"/>
              <w:rPr>
                <w:kern w:val="0"/>
                <w:sz w:val="18"/>
                <w:szCs w:val="18"/>
              </w:rPr>
            </w:pPr>
            <w:r>
              <w:rPr>
                <w:kern w:val="0"/>
                <w:sz w:val="18"/>
                <w:szCs w:val="18"/>
              </w:rPr>
              <w:t>22.4</w:t>
            </w:r>
          </w:p>
        </w:tc>
        <w:tc>
          <w:tcPr>
            <w:tcW w:w="1231" w:type="dxa"/>
            <w:vAlign w:val="center"/>
          </w:tcPr>
          <w:p>
            <w:pPr>
              <w:widowControl/>
              <w:spacing w:line="360" w:lineRule="auto"/>
              <w:jc w:val="center"/>
              <w:textAlignment w:val="center"/>
              <w:rPr>
                <w:kern w:val="0"/>
                <w:sz w:val="18"/>
                <w:szCs w:val="18"/>
              </w:rPr>
            </w:pPr>
            <w:r>
              <w:rPr>
                <w:kern w:val="0"/>
                <w:sz w:val="18"/>
                <w:szCs w:val="18"/>
              </w:rPr>
              <w:t>48</w:t>
            </w:r>
          </w:p>
        </w:tc>
        <w:tc>
          <w:tcPr>
            <w:tcW w:w="1231" w:type="dxa"/>
            <w:vAlign w:val="center"/>
          </w:tcPr>
          <w:p>
            <w:pPr>
              <w:widowControl/>
              <w:spacing w:line="360" w:lineRule="auto"/>
              <w:jc w:val="center"/>
              <w:textAlignment w:val="center"/>
              <w:rPr>
                <w:kern w:val="0"/>
                <w:sz w:val="18"/>
                <w:szCs w:val="18"/>
              </w:rPr>
            </w:pPr>
            <w:r>
              <w:rPr>
                <w:kern w:val="0"/>
                <w:sz w:val="18"/>
                <w:szCs w:val="18"/>
              </w:rPr>
              <w:t>29</w:t>
            </w:r>
          </w:p>
        </w:tc>
        <w:tc>
          <w:tcPr>
            <w:tcW w:w="1231" w:type="dxa"/>
            <w:vAlign w:val="center"/>
          </w:tcPr>
          <w:p>
            <w:pPr>
              <w:widowControl/>
              <w:spacing w:line="360" w:lineRule="auto"/>
              <w:jc w:val="center"/>
              <w:textAlignment w:val="center"/>
              <w:rPr>
                <w:kern w:val="0"/>
                <w:sz w:val="18"/>
                <w:szCs w:val="18"/>
              </w:rPr>
            </w:pPr>
            <w:r>
              <w:rPr>
                <w:kern w:val="0"/>
                <w:sz w:val="18"/>
                <w:szCs w:val="18"/>
              </w:rPr>
              <w:t>67</w:t>
            </w:r>
          </w:p>
        </w:tc>
        <w:tc>
          <w:tcPr>
            <w:tcW w:w="1231" w:type="dxa"/>
            <w:vAlign w:val="center"/>
          </w:tcPr>
          <w:p>
            <w:pPr>
              <w:widowControl/>
              <w:spacing w:line="360" w:lineRule="auto"/>
              <w:jc w:val="center"/>
              <w:textAlignment w:val="center"/>
              <w:rPr>
                <w:kern w:val="0"/>
                <w:sz w:val="18"/>
                <w:szCs w:val="18"/>
              </w:rPr>
            </w:pPr>
            <w:r>
              <w:rPr>
                <w:kern w:val="0"/>
                <w:sz w:val="18"/>
                <w:szCs w:val="18"/>
              </w:rPr>
              <w:t>24.4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11</w:t>
            </w:r>
          </w:p>
        </w:tc>
        <w:tc>
          <w:tcPr>
            <w:tcW w:w="1230" w:type="dxa"/>
            <w:vAlign w:val="center"/>
          </w:tcPr>
          <w:p>
            <w:pPr>
              <w:widowControl/>
              <w:spacing w:line="360" w:lineRule="auto"/>
              <w:jc w:val="center"/>
              <w:textAlignment w:val="center"/>
              <w:rPr>
                <w:kern w:val="0"/>
                <w:sz w:val="18"/>
                <w:szCs w:val="18"/>
              </w:rPr>
            </w:pPr>
            <w:r>
              <w:rPr>
                <w:kern w:val="0"/>
                <w:sz w:val="18"/>
                <w:szCs w:val="18"/>
              </w:rPr>
              <w:t>15.89</w:t>
            </w:r>
          </w:p>
        </w:tc>
        <w:tc>
          <w:tcPr>
            <w:tcW w:w="1231" w:type="dxa"/>
            <w:vAlign w:val="center"/>
          </w:tcPr>
          <w:p>
            <w:pPr>
              <w:widowControl/>
              <w:spacing w:line="360" w:lineRule="auto"/>
              <w:jc w:val="center"/>
              <w:textAlignment w:val="center"/>
              <w:rPr>
                <w:kern w:val="0"/>
                <w:sz w:val="18"/>
                <w:szCs w:val="18"/>
              </w:rPr>
            </w:pPr>
            <w:r>
              <w:rPr>
                <w:kern w:val="0"/>
                <w:sz w:val="18"/>
                <w:szCs w:val="18"/>
              </w:rPr>
              <w:t>30</w:t>
            </w:r>
          </w:p>
        </w:tc>
        <w:tc>
          <w:tcPr>
            <w:tcW w:w="1231" w:type="dxa"/>
            <w:vAlign w:val="center"/>
          </w:tcPr>
          <w:p>
            <w:pPr>
              <w:widowControl/>
              <w:spacing w:line="360" w:lineRule="auto"/>
              <w:jc w:val="center"/>
              <w:textAlignment w:val="center"/>
              <w:rPr>
                <w:kern w:val="0"/>
                <w:sz w:val="18"/>
                <w:szCs w:val="18"/>
              </w:rPr>
            </w:pPr>
            <w:r>
              <w:rPr>
                <w:kern w:val="0"/>
                <w:sz w:val="18"/>
                <w:szCs w:val="18"/>
              </w:rPr>
              <w:t>19.4</w:t>
            </w:r>
          </w:p>
        </w:tc>
        <w:tc>
          <w:tcPr>
            <w:tcW w:w="1231" w:type="dxa"/>
            <w:vAlign w:val="center"/>
          </w:tcPr>
          <w:p>
            <w:pPr>
              <w:widowControl/>
              <w:spacing w:line="360" w:lineRule="auto"/>
              <w:jc w:val="center"/>
              <w:textAlignment w:val="center"/>
              <w:rPr>
                <w:kern w:val="0"/>
                <w:sz w:val="18"/>
                <w:szCs w:val="18"/>
              </w:rPr>
            </w:pPr>
            <w:r>
              <w:rPr>
                <w:kern w:val="0"/>
                <w:sz w:val="18"/>
                <w:szCs w:val="18"/>
              </w:rPr>
              <w:t>49</w:t>
            </w:r>
          </w:p>
        </w:tc>
        <w:tc>
          <w:tcPr>
            <w:tcW w:w="1231" w:type="dxa"/>
            <w:vAlign w:val="center"/>
          </w:tcPr>
          <w:p>
            <w:pPr>
              <w:widowControl/>
              <w:spacing w:line="360" w:lineRule="auto"/>
              <w:jc w:val="center"/>
              <w:textAlignment w:val="center"/>
              <w:rPr>
                <w:kern w:val="0"/>
                <w:sz w:val="18"/>
                <w:szCs w:val="18"/>
              </w:rPr>
            </w:pPr>
            <w:r>
              <w:rPr>
                <w:kern w:val="0"/>
                <w:sz w:val="18"/>
                <w:szCs w:val="18"/>
              </w:rPr>
              <w:t>13.7</w:t>
            </w:r>
          </w:p>
        </w:tc>
        <w:tc>
          <w:tcPr>
            <w:tcW w:w="1231" w:type="dxa"/>
            <w:vAlign w:val="center"/>
          </w:tcPr>
          <w:p>
            <w:pPr>
              <w:widowControl/>
              <w:spacing w:line="360" w:lineRule="auto"/>
              <w:jc w:val="center"/>
              <w:textAlignment w:val="center"/>
              <w:rPr>
                <w:kern w:val="0"/>
                <w:sz w:val="18"/>
                <w:szCs w:val="18"/>
              </w:rPr>
            </w:pPr>
            <w:r>
              <w:rPr>
                <w:kern w:val="0"/>
                <w:sz w:val="18"/>
                <w:szCs w:val="18"/>
              </w:rPr>
              <w:t>68</w:t>
            </w:r>
          </w:p>
        </w:tc>
        <w:tc>
          <w:tcPr>
            <w:tcW w:w="1231" w:type="dxa"/>
            <w:vAlign w:val="center"/>
          </w:tcPr>
          <w:p>
            <w:pPr>
              <w:widowControl/>
              <w:spacing w:line="360" w:lineRule="auto"/>
              <w:jc w:val="center"/>
              <w:textAlignment w:val="center"/>
              <w:rPr>
                <w:kern w:val="0"/>
                <w:sz w:val="18"/>
                <w:szCs w:val="18"/>
              </w:rPr>
            </w:pPr>
            <w:r>
              <w:rPr>
                <w:kern w:val="0"/>
                <w:sz w:val="18"/>
                <w:szCs w:val="18"/>
              </w:rPr>
              <w:t>21.5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12</w:t>
            </w:r>
          </w:p>
        </w:tc>
        <w:tc>
          <w:tcPr>
            <w:tcW w:w="1230" w:type="dxa"/>
            <w:vAlign w:val="center"/>
          </w:tcPr>
          <w:p>
            <w:pPr>
              <w:widowControl/>
              <w:spacing w:line="360" w:lineRule="auto"/>
              <w:jc w:val="center"/>
              <w:textAlignment w:val="center"/>
              <w:rPr>
                <w:kern w:val="0"/>
                <w:sz w:val="18"/>
                <w:szCs w:val="18"/>
              </w:rPr>
            </w:pPr>
            <w:r>
              <w:rPr>
                <w:kern w:val="0"/>
                <w:sz w:val="18"/>
                <w:szCs w:val="18"/>
              </w:rPr>
              <w:t>14.14</w:t>
            </w:r>
          </w:p>
        </w:tc>
        <w:tc>
          <w:tcPr>
            <w:tcW w:w="1231" w:type="dxa"/>
            <w:vAlign w:val="center"/>
          </w:tcPr>
          <w:p>
            <w:pPr>
              <w:widowControl/>
              <w:spacing w:line="360" w:lineRule="auto"/>
              <w:jc w:val="center"/>
              <w:textAlignment w:val="center"/>
              <w:rPr>
                <w:kern w:val="0"/>
                <w:sz w:val="18"/>
                <w:szCs w:val="18"/>
              </w:rPr>
            </w:pPr>
            <w:r>
              <w:rPr>
                <w:kern w:val="0"/>
                <w:sz w:val="18"/>
                <w:szCs w:val="18"/>
              </w:rPr>
              <w:t>31</w:t>
            </w:r>
          </w:p>
        </w:tc>
        <w:tc>
          <w:tcPr>
            <w:tcW w:w="1231" w:type="dxa"/>
            <w:vAlign w:val="center"/>
          </w:tcPr>
          <w:p>
            <w:pPr>
              <w:widowControl/>
              <w:spacing w:line="360" w:lineRule="auto"/>
              <w:jc w:val="center"/>
              <w:textAlignment w:val="center"/>
              <w:rPr>
                <w:kern w:val="0"/>
                <w:sz w:val="18"/>
                <w:szCs w:val="18"/>
              </w:rPr>
            </w:pPr>
            <w:r>
              <w:rPr>
                <w:kern w:val="0"/>
                <w:sz w:val="18"/>
                <w:szCs w:val="18"/>
              </w:rPr>
              <w:t>24.9</w:t>
            </w:r>
          </w:p>
        </w:tc>
        <w:tc>
          <w:tcPr>
            <w:tcW w:w="1231" w:type="dxa"/>
            <w:vAlign w:val="center"/>
          </w:tcPr>
          <w:p>
            <w:pPr>
              <w:widowControl/>
              <w:spacing w:line="360" w:lineRule="auto"/>
              <w:jc w:val="center"/>
              <w:textAlignment w:val="center"/>
              <w:rPr>
                <w:kern w:val="0"/>
                <w:sz w:val="18"/>
                <w:szCs w:val="18"/>
              </w:rPr>
            </w:pPr>
            <w:r>
              <w:rPr>
                <w:kern w:val="0"/>
                <w:sz w:val="18"/>
                <w:szCs w:val="18"/>
              </w:rPr>
              <w:t>50</w:t>
            </w:r>
          </w:p>
        </w:tc>
        <w:tc>
          <w:tcPr>
            <w:tcW w:w="1231" w:type="dxa"/>
            <w:vAlign w:val="center"/>
          </w:tcPr>
          <w:p>
            <w:pPr>
              <w:widowControl/>
              <w:spacing w:line="360" w:lineRule="auto"/>
              <w:jc w:val="center"/>
              <w:textAlignment w:val="center"/>
              <w:rPr>
                <w:kern w:val="0"/>
                <w:sz w:val="18"/>
                <w:szCs w:val="18"/>
              </w:rPr>
            </w:pPr>
            <w:r>
              <w:rPr>
                <w:kern w:val="0"/>
                <w:sz w:val="18"/>
                <w:szCs w:val="18"/>
              </w:rPr>
              <w:t>26.9</w:t>
            </w:r>
          </w:p>
        </w:tc>
        <w:tc>
          <w:tcPr>
            <w:tcW w:w="1231" w:type="dxa"/>
            <w:vAlign w:val="center"/>
          </w:tcPr>
          <w:p>
            <w:pPr>
              <w:widowControl/>
              <w:spacing w:line="360" w:lineRule="auto"/>
              <w:jc w:val="center"/>
              <w:textAlignment w:val="center"/>
              <w:rPr>
                <w:kern w:val="0"/>
                <w:sz w:val="18"/>
                <w:szCs w:val="18"/>
              </w:rPr>
            </w:pPr>
            <w:r>
              <w:rPr>
                <w:kern w:val="0"/>
                <w:sz w:val="18"/>
                <w:szCs w:val="18"/>
              </w:rPr>
              <w:t>69</w:t>
            </w:r>
          </w:p>
        </w:tc>
        <w:tc>
          <w:tcPr>
            <w:tcW w:w="1231" w:type="dxa"/>
            <w:vAlign w:val="center"/>
          </w:tcPr>
          <w:p>
            <w:pPr>
              <w:widowControl/>
              <w:spacing w:line="360" w:lineRule="auto"/>
              <w:jc w:val="center"/>
              <w:textAlignment w:val="center"/>
              <w:rPr>
                <w:kern w:val="0"/>
                <w:sz w:val="18"/>
                <w:szCs w:val="18"/>
              </w:rPr>
            </w:pPr>
            <w:r>
              <w:rPr>
                <w:kern w:val="0"/>
                <w:sz w:val="18"/>
                <w:szCs w:val="18"/>
              </w:rPr>
              <w:t>23.1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13</w:t>
            </w:r>
          </w:p>
        </w:tc>
        <w:tc>
          <w:tcPr>
            <w:tcW w:w="1230" w:type="dxa"/>
            <w:vAlign w:val="center"/>
          </w:tcPr>
          <w:p>
            <w:pPr>
              <w:widowControl/>
              <w:spacing w:line="360" w:lineRule="auto"/>
              <w:jc w:val="center"/>
              <w:textAlignment w:val="center"/>
              <w:rPr>
                <w:kern w:val="0"/>
                <w:sz w:val="18"/>
                <w:szCs w:val="18"/>
              </w:rPr>
            </w:pPr>
            <w:r>
              <w:rPr>
                <w:kern w:val="0"/>
                <w:sz w:val="18"/>
                <w:szCs w:val="18"/>
              </w:rPr>
              <w:t>25.69</w:t>
            </w:r>
          </w:p>
        </w:tc>
        <w:tc>
          <w:tcPr>
            <w:tcW w:w="1231" w:type="dxa"/>
            <w:vAlign w:val="center"/>
          </w:tcPr>
          <w:p>
            <w:pPr>
              <w:widowControl/>
              <w:spacing w:line="360" w:lineRule="auto"/>
              <w:jc w:val="center"/>
              <w:textAlignment w:val="center"/>
              <w:rPr>
                <w:kern w:val="0"/>
                <w:sz w:val="18"/>
                <w:szCs w:val="18"/>
              </w:rPr>
            </w:pPr>
            <w:r>
              <w:rPr>
                <w:kern w:val="0"/>
                <w:sz w:val="18"/>
                <w:szCs w:val="18"/>
              </w:rPr>
              <w:t>32</w:t>
            </w:r>
          </w:p>
        </w:tc>
        <w:tc>
          <w:tcPr>
            <w:tcW w:w="1231" w:type="dxa"/>
            <w:vAlign w:val="center"/>
          </w:tcPr>
          <w:p>
            <w:pPr>
              <w:widowControl/>
              <w:spacing w:line="360" w:lineRule="auto"/>
              <w:jc w:val="center"/>
              <w:textAlignment w:val="center"/>
              <w:rPr>
                <w:kern w:val="0"/>
                <w:sz w:val="18"/>
                <w:szCs w:val="18"/>
              </w:rPr>
            </w:pPr>
            <w:r>
              <w:rPr>
                <w:kern w:val="0"/>
                <w:sz w:val="18"/>
                <w:szCs w:val="18"/>
              </w:rPr>
              <w:t>22.5</w:t>
            </w:r>
          </w:p>
        </w:tc>
        <w:tc>
          <w:tcPr>
            <w:tcW w:w="1231" w:type="dxa"/>
            <w:vAlign w:val="center"/>
          </w:tcPr>
          <w:p>
            <w:pPr>
              <w:widowControl/>
              <w:spacing w:line="360" w:lineRule="auto"/>
              <w:jc w:val="center"/>
              <w:textAlignment w:val="center"/>
              <w:rPr>
                <w:kern w:val="0"/>
                <w:sz w:val="18"/>
                <w:szCs w:val="18"/>
              </w:rPr>
            </w:pPr>
            <w:r>
              <w:rPr>
                <w:kern w:val="0"/>
                <w:sz w:val="18"/>
                <w:szCs w:val="18"/>
              </w:rPr>
              <w:t>51</w:t>
            </w:r>
          </w:p>
        </w:tc>
        <w:tc>
          <w:tcPr>
            <w:tcW w:w="1231" w:type="dxa"/>
            <w:vAlign w:val="center"/>
          </w:tcPr>
          <w:p>
            <w:pPr>
              <w:widowControl/>
              <w:spacing w:line="360" w:lineRule="auto"/>
              <w:jc w:val="center"/>
              <w:textAlignment w:val="center"/>
              <w:rPr>
                <w:kern w:val="0"/>
                <w:sz w:val="18"/>
                <w:szCs w:val="18"/>
              </w:rPr>
            </w:pPr>
            <w:r>
              <w:rPr>
                <w:kern w:val="0"/>
                <w:sz w:val="18"/>
                <w:szCs w:val="18"/>
              </w:rPr>
              <w:t>27.7</w:t>
            </w:r>
          </w:p>
        </w:tc>
        <w:tc>
          <w:tcPr>
            <w:tcW w:w="1231" w:type="dxa"/>
            <w:vAlign w:val="center"/>
          </w:tcPr>
          <w:p>
            <w:pPr>
              <w:widowControl/>
              <w:spacing w:line="360" w:lineRule="auto"/>
              <w:jc w:val="center"/>
              <w:textAlignment w:val="center"/>
              <w:rPr>
                <w:kern w:val="0"/>
                <w:sz w:val="18"/>
                <w:szCs w:val="18"/>
              </w:rPr>
            </w:pPr>
            <w:r>
              <w:rPr>
                <w:kern w:val="0"/>
                <w:sz w:val="18"/>
                <w:szCs w:val="18"/>
              </w:rPr>
              <w:t>70</w:t>
            </w:r>
          </w:p>
        </w:tc>
        <w:tc>
          <w:tcPr>
            <w:tcW w:w="1231" w:type="dxa"/>
            <w:vAlign w:val="center"/>
          </w:tcPr>
          <w:p>
            <w:pPr>
              <w:widowControl/>
              <w:spacing w:line="360" w:lineRule="auto"/>
              <w:jc w:val="center"/>
              <w:textAlignment w:val="center"/>
              <w:rPr>
                <w:kern w:val="0"/>
                <w:sz w:val="18"/>
                <w:szCs w:val="18"/>
              </w:rPr>
            </w:pPr>
            <w:r>
              <w:rPr>
                <w:kern w:val="0"/>
                <w:sz w:val="18"/>
                <w:szCs w:val="18"/>
              </w:rPr>
              <w:t>30.0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14</w:t>
            </w:r>
          </w:p>
        </w:tc>
        <w:tc>
          <w:tcPr>
            <w:tcW w:w="1230" w:type="dxa"/>
            <w:vAlign w:val="center"/>
          </w:tcPr>
          <w:p>
            <w:pPr>
              <w:widowControl/>
              <w:spacing w:line="360" w:lineRule="auto"/>
              <w:jc w:val="center"/>
              <w:textAlignment w:val="center"/>
              <w:rPr>
                <w:kern w:val="0"/>
                <w:sz w:val="18"/>
                <w:szCs w:val="18"/>
              </w:rPr>
            </w:pPr>
            <w:r>
              <w:rPr>
                <w:kern w:val="0"/>
                <w:sz w:val="18"/>
                <w:szCs w:val="18"/>
              </w:rPr>
              <w:t>21.64</w:t>
            </w:r>
          </w:p>
        </w:tc>
        <w:tc>
          <w:tcPr>
            <w:tcW w:w="1231" w:type="dxa"/>
            <w:vAlign w:val="center"/>
          </w:tcPr>
          <w:p>
            <w:pPr>
              <w:widowControl/>
              <w:spacing w:line="360" w:lineRule="auto"/>
              <w:jc w:val="center"/>
              <w:textAlignment w:val="center"/>
              <w:rPr>
                <w:kern w:val="0"/>
                <w:sz w:val="18"/>
                <w:szCs w:val="18"/>
              </w:rPr>
            </w:pPr>
            <w:r>
              <w:rPr>
                <w:kern w:val="0"/>
                <w:sz w:val="18"/>
                <w:szCs w:val="18"/>
              </w:rPr>
              <w:t>33</w:t>
            </w:r>
          </w:p>
        </w:tc>
        <w:tc>
          <w:tcPr>
            <w:tcW w:w="1231" w:type="dxa"/>
            <w:vAlign w:val="center"/>
          </w:tcPr>
          <w:p>
            <w:pPr>
              <w:widowControl/>
              <w:spacing w:line="360" w:lineRule="auto"/>
              <w:jc w:val="center"/>
              <w:textAlignment w:val="center"/>
              <w:rPr>
                <w:kern w:val="0"/>
                <w:sz w:val="18"/>
                <w:szCs w:val="18"/>
              </w:rPr>
            </w:pPr>
            <w:r>
              <w:rPr>
                <w:kern w:val="0"/>
                <w:sz w:val="18"/>
                <w:szCs w:val="18"/>
              </w:rPr>
              <w:t>19.6</w:t>
            </w:r>
          </w:p>
        </w:tc>
        <w:tc>
          <w:tcPr>
            <w:tcW w:w="1231" w:type="dxa"/>
            <w:vAlign w:val="center"/>
          </w:tcPr>
          <w:p>
            <w:pPr>
              <w:widowControl/>
              <w:spacing w:line="360" w:lineRule="auto"/>
              <w:jc w:val="center"/>
              <w:textAlignment w:val="center"/>
              <w:rPr>
                <w:kern w:val="0"/>
                <w:sz w:val="18"/>
                <w:szCs w:val="18"/>
              </w:rPr>
            </w:pPr>
            <w:r>
              <w:rPr>
                <w:kern w:val="0"/>
                <w:sz w:val="18"/>
                <w:szCs w:val="18"/>
              </w:rPr>
              <w:t>52</w:t>
            </w:r>
          </w:p>
        </w:tc>
        <w:tc>
          <w:tcPr>
            <w:tcW w:w="1231" w:type="dxa"/>
            <w:vAlign w:val="center"/>
          </w:tcPr>
          <w:p>
            <w:pPr>
              <w:widowControl/>
              <w:spacing w:line="360" w:lineRule="auto"/>
              <w:jc w:val="center"/>
              <w:textAlignment w:val="center"/>
              <w:rPr>
                <w:kern w:val="0"/>
                <w:sz w:val="18"/>
                <w:szCs w:val="18"/>
              </w:rPr>
            </w:pPr>
            <w:r>
              <w:rPr>
                <w:kern w:val="0"/>
                <w:sz w:val="18"/>
                <w:szCs w:val="18"/>
              </w:rPr>
              <w:t>29.7</w:t>
            </w:r>
          </w:p>
        </w:tc>
        <w:tc>
          <w:tcPr>
            <w:tcW w:w="1231" w:type="dxa"/>
            <w:vAlign w:val="center"/>
          </w:tcPr>
          <w:p>
            <w:pPr>
              <w:widowControl/>
              <w:spacing w:line="360" w:lineRule="auto"/>
              <w:jc w:val="center"/>
              <w:textAlignment w:val="center"/>
              <w:rPr>
                <w:kern w:val="0"/>
                <w:sz w:val="18"/>
                <w:szCs w:val="18"/>
              </w:rPr>
            </w:pPr>
            <w:r>
              <w:rPr>
                <w:kern w:val="0"/>
                <w:sz w:val="18"/>
                <w:szCs w:val="18"/>
              </w:rPr>
              <w:t>71</w:t>
            </w:r>
          </w:p>
        </w:tc>
        <w:tc>
          <w:tcPr>
            <w:tcW w:w="1231" w:type="dxa"/>
            <w:vAlign w:val="center"/>
          </w:tcPr>
          <w:p>
            <w:pPr>
              <w:widowControl/>
              <w:spacing w:line="360" w:lineRule="auto"/>
              <w:jc w:val="center"/>
              <w:textAlignment w:val="center"/>
              <w:rPr>
                <w:kern w:val="0"/>
                <w:sz w:val="18"/>
                <w:szCs w:val="18"/>
              </w:rPr>
            </w:pPr>
            <w:r>
              <w:rPr>
                <w:kern w:val="0"/>
                <w:sz w:val="18"/>
                <w:szCs w:val="18"/>
              </w:rPr>
              <w:t>22.9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15</w:t>
            </w:r>
          </w:p>
        </w:tc>
        <w:tc>
          <w:tcPr>
            <w:tcW w:w="1230" w:type="dxa"/>
            <w:vAlign w:val="center"/>
          </w:tcPr>
          <w:p>
            <w:pPr>
              <w:widowControl/>
              <w:spacing w:line="360" w:lineRule="auto"/>
              <w:jc w:val="center"/>
              <w:textAlignment w:val="center"/>
              <w:rPr>
                <w:kern w:val="0"/>
                <w:sz w:val="18"/>
                <w:szCs w:val="18"/>
              </w:rPr>
            </w:pPr>
            <w:r>
              <w:rPr>
                <w:kern w:val="0"/>
                <w:sz w:val="18"/>
                <w:szCs w:val="18"/>
              </w:rPr>
              <w:t>15.91</w:t>
            </w:r>
          </w:p>
        </w:tc>
        <w:tc>
          <w:tcPr>
            <w:tcW w:w="1231" w:type="dxa"/>
            <w:vAlign w:val="center"/>
          </w:tcPr>
          <w:p>
            <w:pPr>
              <w:widowControl/>
              <w:spacing w:line="360" w:lineRule="auto"/>
              <w:jc w:val="center"/>
              <w:textAlignment w:val="center"/>
              <w:rPr>
                <w:kern w:val="0"/>
                <w:sz w:val="18"/>
                <w:szCs w:val="18"/>
              </w:rPr>
            </w:pPr>
            <w:r>
              <w:rPr>
                <w:kern w:val="0"/>
                <w:sz w:val="18"/>
                <w:szCs w:val="18"/>
              </w:rPr>
              <w:t>34</w:t>
            </w:r>
          </w:p>
        </w:tc>
        <w:tc>
          <w:tcPr>
            <w:tcW w:w="1231" w:type="dxa"/>
            <w:vAlign w:val="center"/>
          </w:tcPr>
          <w:p>
            <w:pPr>
              <w:widowControl/>
              <w:spacing w:line="360" w:lineRule="auto"/>
              <w:jc w:val="center"/>
              <w:textAlignment w:val="center"/>
              <w:rPr>
                <w:kern w:val="0"/>
                <w:sz w:val="18"/>
                <w:szCs w:val="18"/>
              </w:rPr>
            </w:pPr>
            <w:r>
              <w:rPr>
                <w:kern w:val="0"/>
                <w:sz w:val="18"/>
                <w:szCs w:val="18"/>
              </w:rPr>
              <w:t>25.2</w:t>
            </w:r>
          </w:p>
        </w:tc>
        <w:tc>
          <w:tcPr>
            <w:tcW w:w="1231" w:type="dxa"/>
            <w:vAlign w:val="center"/>
          </w:tcPr>
          <w:p>
            <w:pPr>
              <w:widowControl/>
              <w:spacing w:line="360" w:lineRule="auto"/>
              <w:jc w:val="center"/>
              <w:textAlignment w:val="center"/>
              <w:rPr>
                <w:kern w:val="0"/>
                <w:sz w:val="18"/>
                <w:szCs w:val="18"/>
              </w:rPr>
            </w:pPr>
            <w:r>
              <w:rPr>
                <w:kern w:val="0"/>
                <w:sz w:val="18"/>
                <w:szCs w:val="18"/>
              </w:rPr>
              <w:t>53</w:t>
            </w:r>
          </w:p>
        </w:tc>
        <w:tc>
          <w:tcPr>
            <w:tcW w:w="1231" w:type="dxa"/>
            <w:vAlign w:val="center"/>
          </w:tcPr>
          <w:p>
            <w:pPr>
              <w:widowControl/>
              <w:spacing w:line="360" w:lineRule="auto"/>
              <w:jc w:val="center"/>
              <w:textAlignment w:val="center"/>
              <w:rPr>
                <w:kern w:val="0"/>
                <w:sz w:val="18"/>
                <w:szCs w:val="18"/>
              </w:rPr>
            </w:pPr>
            <w:r>
              <w:rPr>
                <w:kern w:val="0"/>
                <w:sz w:val="18"/>
                <w:szCs w:val="18"/>
              </w:rPr>
              <w:t>30.0</w:t>
            </w:r>
          </w:p>
        </w:tc>
        <w:tc>
          <w:tcPr>
            <w:tcW w:w="1231" w:type="dxa"/>
            <w:vAlign w:val="center"/>
          </w:tcPr>
          <w:p>
            <w:pPr>
              <w:widowControl/>
              <w:spacing w:line="360" w:lineRule="auto"/>
              <w:jc w:val="center"/>
              <w:textAlignment w:val="center"/>
              <w:rPr>
                <w:kern w:val="0"/>
                <w:sz w:val="18"/>
                <w:szCs w:val="18"/>
              </w:rPr>
            </w:pPr>
            <w:r>
              <w:rPr>
                <w:kern w:val="0"/>
                <w:sz w:val="18"/>
                <w:szCs w:val="18"/>
              </w:rPr>
              <w:t>72</w:t>
            </w:r>
          </w:p>
        </w:tc>
        <w:tc>
          <w:tcPr>
            <w:tcW w:w="1231" w:type="dxa"/>
            <w:vAlign w:val="center"/>
          </w:tcPr>
          <w:p>
            <w:pPr>
              <w:widowControl/>
              <w:spacing w:line="360" w:lineRule="auto"/>
              <w:jc w:val="center"/>
              <w:textAlignment w:val="center"/>
              <w:rPr>
                <w:kern w:val="0"/>
                <w:sz w:val="18"/>
                <w:szCs w:val="18"/>
              </w:rPr>
            </w:pPr>
            <w:r>
              <w:rPr>
                <w:kern w:val="0"/>
                <w:sz w:val="18"/>
                <w:szCs w:val="18"/>
              </w:rPr>
              <w:t>27.0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16</w:t>
            </w:r>
          </w:p>
        </w:tc>
        <w:tc>
          <w:tcPr>
            <w:tcW w:w="1230" w:type="dxa"/>
            <w:vAlign w:val="center"/>
          </w:tcPr>
          <w:p>
            <w:pPr>
              <w:widowControl/>
              <w:spacing w:line="360" w:lineRule="auto"/>
              <w:jc w:val="center"/>
              <w:textAlignment w:val="center"/>
              <w:rPr>
                <w:kern w:val="0"/>
                <w:sz w:val="18"/>
                <w:szCs w:val="18"/>
              </w:rPr>
            </w:pPr>
            <w:r>
              <w:rPr>
                <w:kern w:val="0"/>
                <w:sz w:val="18"/>
                <w:szCs w:val="18"/>
              </w:rPr>
              <w:t>22.76</w:t>
            </w:r>
          </w:p>
        </w:tc>
        <w:tc>
          <w:tcPr>
            <w:tcW w:w="1231" w:type="dxa"/>
            <w:vAlign w:val="center"/>
          </w:tcPr>
          <w:p>
            <w:pPr>
              <w:widowControl/>
              <w:spacing w:line="360" w:lineRule="auto"/>
              <w:jc w:val="center"/>
              <w:textAlignment w:val="center"/>
              <w:rPr>
                <w:kern w:val="0"/>
                <w:sz w:val="18"/>
                <w:szCs w:val="18"/>
              </w:rPr>
            </w:pPr>
            <w:r>
              <w:rPr>
                <w:kern w:val="0"/>
                <w:sz w:val="18"/>
                <w:szCs w:val="18"/>
              </w:rPr>
              <w:t>35</w:t>
            </w:r>
          </w:p>
        </w:tc>
        <w:tc>
          <w:tcPr>
            <w:tcW w:w="1231" w:type="dxa"/>
            <w:vAlign w:val="center"/>
          </w:tcPr>
          <w:p>
            <w:pPr>
              <w:widowControl/>
              <w:spacing w:line="360" w:lineRule="auto"/>
              <w:jc w:val="center"/>
              <w:textAlignment w:val="center"/>
              <w:rPr>
                <w:kern w:val="0"/>
                <w:sz w:val="18"/>
                <w:szCs w:val="18"/>
              </w:rPr>
            </w:pPr>
            <w:r>
              <w:rPr>
                <w:kern w:val="0"/>
                <w:sz w:val="18"/>
                <w:szCs w:val="18"/>
              </w:rPr>
              <w:t>27.0</w:t>
            </w:r>
          </w:p>
        </w:tc>
        <w:tc>
          <w:tcPr>
            <w:tcW w:w="1231" w:type="dxa"/>
            <w:vAlign w:val="center"/>
          </w:tcPr>
          <w:p>
            <w:pPr>
              <w:widowControl/>
              <w:spacing w:line="360" w:lineRule="auto"/>
              <w:jc w:val="center"/>
              <w:textAlignment w:val="center"/>
              <w:rPr>
                <w:kern w:val="0"/>
                <w:sz w:val="18"/>
                <w:szCs w:val="18"/>
              </w:rPr>
            </w:pPr>
            <w:r>
              <w:rPr>
                <w:kern w:val="0"/>
                <w:sz w:val="18"/>
                <w:szCs w:val="18"/>
              </w:rPr>
              <w:t>54</w:t>
            </w:r>
          </w:p>
        </w:tc>
        <w:tc>
          <w:tcPr>
            <w:tcW w:w="1231" w:type="dxa"/>
            <w:vAlign w:val="center"/>
          </w:tcPr>
          <w:p>
            <w:pPr>
              <w:widowControl/>
              <w:spacing w:line="360" w:lineRule="auto"/>
              <w:jc w:val="center"/>
              <w:textAlignment w:val="center"/>
              <w:rPr>
                <w:kern w:val="0"/>
                <w:sz w:val="18"/>
                <w:szCs w:val="18"/>
              </w:rPr>
            </w:pPr>
            <w:r>
              <w:rPr>
                <w:kern w:val="0"/>
                <w:sz w:val="18"/>
                <w:szCs w:val="18"/>
              </w:rPr>
              <w:t>31.8</w:t>
            </w:r>
          </w:p>
        </w:tc>
        <w:tc>
          <w:tcPr>
            <w:tcW w:w="1231" w:type="dxa"/>
            <w:vAlign w:val="center"/>
          </w:tcPr>
          <w:p>
            <w:pPr>
              <w:widowControl/>
              <w:spacing w:line="360" w:lineRule="auto"/>
              <w:jc w:val="center"/>
              <w:textAlignment w:val="center"/>
              <w:rPr>
                <w:kern w:val="0"/>
                <w:sz w:val="18"/>
                <w:szCs w:val="18"/>
              </w:rPr>
            </w:pPr>
            <w:r>
              <w:rPr>
                <w:kern w:val="0"/>
                <w:sz w:val="18"/>
                <w:szCs w:val="18"/>
              </w:rPr>
              <w:t>73</w:t>
            </w:r>
          </w:p>
        </w:tc>
        <w:tc>
          <w:tcPr>
            <w:tcW w:w="1231" w:type="dxa"/>
            <w:vAlign w:val="center"/>
          </w:tcPr>
          <w:p>
            <w:pPr>
              <w:widowControl/>
              <w:spacing w:line="360" w:lineRule="auto"/>
              <w:jc w:val="center"/>
              <w:textAlignment w:val="center"/>
              <w:rPr>
                <w:kern w:val="0"/>
                <w:sz w:val="18"/>
                <w:szCs w:val="18"/>
              </w:rPr>
            </w:pPr>
            <w:r>
              <w:rPr>
                <w:kern w:val="0"/>
                <w:sz w:val="18"/>
                <w:szCs w:val="18"/>
              </w:rPr>
              <w:t>33.9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17</w:t>
            </w:r>
          </w:p>
        </w:tc>
        <w:tc>
          <w:tcPr>
            <w:tcW w:w="1230" w:type="dxa"/>
            <w:vAlign w:val="center"/>
          </w:tcPr>
          <w:p>
            <w:pPr>
              <w:widowControl/>
              <w:spacing w:line="360" w:lineRule="auto"/>
              <w:jc w:val="center"/>
              <w:textAlignment w:val="center"/>
              <w:rPr>
                <w:kern w:val="0"/>
                <w:sz w:val="18"/>
                <w:szCs w:val="18"/>
              </w:rPr>
            </w:pPr>
            <w:r>
              <w:rPr>
                <w:kern w:val="0"/>
                <w:sz w:val="18"/>
                <w:szCs w:val="18"/>
              </w:rPr>
              <w:t>18.57</w:t>
            </w:r>
          </w:p>
        </w:tc>
        <w:tc>
          <w:tcPr>
            <w:tcW w:w="1231" w:type="dxa"/>
            <w:vAlign w:val="center"/>
          </w:tcPr>
          <w:p>
            <w:pPr>
              <w:widowControl/>
              <w:spacing w:line="360" w:lineRule="auto"/>
              <w:jc w:val="center"/>
              <w:textAlignment w:val="center"/>
              <w:rPr>
                <w:kern w:val="0"/>
                <w:sz w:val="18"/>
                <w:szCs w:val="18"/>
              </w:rPr>
            </w:pPr>
            <w:r>
              <w:rPr>
                <w:kern w:val="0"/>
                <w:sz w:val="18"/>
                <w:szCs w:val="18"/>
              </w:rPr>
              <w:t>36</w:t>
            </w:r>
          </w:p>
        </w:tc>
        <w:tc>
          <w:tcPr>
            <w:tcW w:w="1231" w:type="dxa"/>
            <w:vAlign w:val="center"/>
          </w:tcPr>
          <w:p>
            <w:pPr>
              <w:widowControl/>
              <w:spacing w:line="360" w:lineRule="auto"/>
              <w:jc w:val="center"/>
              <w:textAlignment w:val="center"/>
              <w:rPr>
                <w:kern w:val="0"/>
                <w:sz w:val="18"/>
                <w:szCs w:val="18"/>
              </w:rPr>
            </w:pPr>
            <w:r>
              <w:rPr>
                <w:kern w:val="0"/>
                <w:sz w:val="18"/>
                <w:szCs w:val="18"/>
              </w:rPr>
              <w:t>25.1</w:t>
            </w:r>
          </w:p>
        </w:tc>
        <w:tc>
          <w:tcPr>
            <w:tcW w:w="1231" w:type="dxa"/>
            <w:vAlign w:val="center"/>
          </w:tcPr>
          <w:p>
            <w:pPr>
              <w:widowControl/>
              <w:spacing w:line="360" w:lineRule="auto"/>
              <w:jc w:val="center"/>
              <w:textAlignment w:val="center"/>
              <w:rPr>
                <w:kern w:val="0"/>
                <w:sz w:val="18"/>
                <w:szCs w:val="18"/>
              </w:rPr>
            </w:pPr>
            <w:r>
              <w:rPr>
                <w:kern w:val="0"/>
                <w:sz w:val="18"/>
                <w:szCs w:val="18"/>
              </w:rPr>
              <w:t>55</w:t>
            </w:r>
          </w:p>
        </w:tc>
        <w:tc>
          <w:tcPr>
            <w:tcW w:w="1231" w:type="dxa"/>
            <w:vAlign w:val="center"/>
          </w:tcPr>
          <w:p>
            <w:pPr>
              <w:widowControl/>
              <w:spacing w:line="360" w:lineRule="auto"/>
              <w:jc w:val="center"/>
              <w:textAlignment w:val="center"/>
              <w:rPr>
                <w:kern w:val="0"/>
                <w:sz w:val="18"/>
                <w:szCs w:val="18"/>
              </w:rPr>
            </w:pPr>
            <w:r>
              <w:rPr>
                <w:kern w:val="0"/>
                <w:sz w:val="18"/>
                <w:szCs w:val="18"/>
              </w:rPr>
              <w:t>30.1</w:t>
            </w:r>
          </w:p>
        </w:tc>
        <w:tc>
          <w:tcPr>
            <w:tcW w:w="1231" w:type="dxa"/>
            <w:vAlign w:val="center"/>
          </w:tcPr>
          <w:p>
            <w:pPr>
              <w:widowControl/>
              <w:spacing w:line="360" w:lineRule="auto"/>
              <w:jc w:val="center"/>
              <w:textAlignment w:val="center"/>
              <w:rPr>
                <w:kern w:val="0"/>
                <w:sz w:val="18"/>
                <w:szCs w:val="18"/>
              </w:rPr>
            </w:pPr>
            <w:r>
              <w:rPr>
                <w:kern w:val="0"/>
                <w:sz w:val="18"/>
                <w:szCs w:val="18"/>
              </w:rPr>
              <w:t>74</w:t>
            </w:r>
          </w:p>
        </w:tc>
        <w:tc>
          <w:tcPr>
            <w:tcW w:w="1231" w:type="dxa"/>
            <w:vAlign w:val="center"/>
          </w:tcPr>
          <w:p>
            <w:pPr>
              <w:widowControl/>
              <w:spacing w:line="360" w:lineRule="auto"/>
              <w:jc w:val="center"/>
              <w:textAlignment w:val="center"/>
              <w:rPr>
                <w:kern w:val="0"/>
                <w:sz w:val="18"/>
                <w:szCs w:val="18"/>
              </w:rPr>
            </w:pPr>
            <w:r>
              <w:rPr>
                <w:kern w:val="0"/>
                <w:sz w:val="18"/>
                <w:szCs w:val="18"/>
              </w:rPr>
              <w:t>28.3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18</w:t>
            </w:r>
          </w:p>
        </w:tc>
        <w:tc>
          <w:tcPr>
            <w:tcW w:w="1230" w:type="dxa"/>
            <w:vAlign w:val="center"/>
          </w:tcPr>
          <w:p>
            <w:pPr>
              <w:widowControl/>
              <w:spacing w:line="360" w:lineRule="auto"/>
              <w:jc w:val="center"/>
              <w:textAlignment w:val="center"/>
              <w:rPr>
                <w:kern w:val="0"/>
                <w:sz w:val="18"/>
                <w:szCs w:val="18"/>
              </w:rPr>
            </w:pPr>
            <w:r>
              <w:rPr>
                <w:kern w:val="0"/>
                <w:sz w:val="18"/>
                <w:szCs w:val="18"/>
              </w:rPr>
              <w:t>20.43</w:t>
            </w:r>
          </w:p>
        </w:tc>
        <w:tc>
          <w:tcPr>
            <w:tcW w:w="1231" w:type="dxa"/>
            <w:vAlign w:val="center"/>
          </w:tcPr>
          <w:p>
            <w:pPr>
              <w:widowControl/>
              <w:spacing w:line="360" w:lineRule="auto"/>
              <w:jc w:val="center"/>
              <w:textAlignment w:val="center"/>
              <w:rPr>
                <w:kern w:val="0"/>
                <w:sz w:val="18"/>
                <w:szCs w:val="18"/>
              </w:rPr>
            </w:pPr>
            <w:r>
              <w:rPr>
                <w:kern w:val="0"/>
                <w:sz w:val="18"/>
                <w:szCs w:val="18"/>
              </w:rPr>
              <w:t>37</w:t>
            </w:r>
          </w:p>
        </w:tc>
        <w:tc>
          <w:tcPr>
            <w:tcW w:w="1231" w:type="dxa"/>
            <w:vAlign w:val="center"/>
          </w:tcPr>
          <w:p>
            <w:pPr>
              <w:widowControl/>
              <w:spacing w:line="360" w:lineRule="auto"/>
              <w:jc w:val="center"/>
              <w:textAlignment w:val="center"/>
              <w:rPr>
                <w:kern w:val="0"/>
                <w:sz w:val="18"/>
                <w:szCs w:val="18"/>
              </w:rPr>
            </w:pPr>
            <w:r>
              <w:rPr>
                <w:kern w:val="0"/>
                <w:sz w:val="18"/>
                <w:szCs w:val="18"/>
              </w:rPr>
              <w:t>25.0</w:t>
            </w:r>
          </w:p>
        </w:tc>
        <w:tc>
          <w:tcPr>
            <w:tcW w:w="1231" w:type="dxa"/>
            <w:vAlign w:val="center"/>
          </w:tcPr>
          <w:p>
            <w:pPr>
              <w:widowControl/>
              <w:spacing w:line="360" w:lineRule="auto"/>
              <w:jc w:val="center"/>
              <w:textAlignment w:val="center"/>
              <w:rPr>
                <w:kern w:val="0"/>
                <w:sz w:val="18"/>
                <w:szCs w:val="18"/>
              </w:rPr>
            </w:pPr>
            <w:r>
              <w:rPr>
                <w:kern w:val="0"/>
                <w:sz w:val="18"/>
                <w:szCs w:val="18"/>
              </w:rPr>
              <w:t>56</w:t>
            </w:r>
          </w:p>
        </w:tc>
        <w:tc>
          <w:tcPr>
            <w:tcW w:w="1231" w:type="dxa"/>
            <w:vAlign w:val="center"/>
          </w:tcPr>
          <w:p>
            <w:pPr>
              <w:widowControl/>
              <w:spacing w:line="360" w:lineRule="auto"/>
              <w:jc w:val="center"/>
              <w:textAlignment w:val="center"/>
              <w:rPr>
                <w:kern w:val="0"/>
                <w:sz w:val="18"/>
                <w:szCs w:val="18"/>
              </w:rPr>
            </w:pPr>
            <w:r>
              <w:rPr>
                <w:kern w:val="0"/>
                <w:sz w:val="18"/>
                <w:szCs w:val="18"/>
              </w:rPr>
              <w:t>28.9</w:t>
            </w:r>
          </w:p>
        </w:tc>
        <w:tc>
          <w:tcPr>
            <w:tcW w:w="1231" w:type="dxa"/>
            <w:vAlign w:val="center"/>
          </w:tcPr>
          <w:p>
            <w:pPr>
              <w:widowControl/>
              <w:spacing w:line="360" w:lineRule="auto"/>
              <w:jc w:val="center"/>
              <w:textAlignment w:val="center"/>
              <w:rPr>
                <w:kern w:val="0"/>
                <w:sz w:val="18"/>
                <w:szCs w:val="18"/>
              </w:rPr>
            </w:pPr>
            <w:r>
              <w:rPr>
                <w:kern w:val="0"/>
                <w:sz w:val="18"/>
                <w:szCs w:val="18"/>
              </w:rPr>
              <w:t>75</w:t>
            </w:r>
          </w:p>
        </w:tc>
        <w:tc>
          <w:tcPr>
            <w:tcW w:w="1231" w:type="dxa"/>
            <w:vAlign w:val="center"/>
          </w:tcPr>
          <w:p>
            <w:pPr>
              <w:widowControl/>
              <w:spacing w:line="360" w:lineRule="auto"/>
              <w:jc w:val="center"/>
              <w:textAlignment w:val="center"/>
              <w:rPr>
                <w:kern w:val="0"/>
                <w:sz w:val="18"/>
                <w:szCs w:val="18"/>
              </w:rPr>
            </w:pPr>
            <w:r>
              <w:rPr>
                <w:kern w:val="0"/>
                <w:sz w:val="18"/>
                <w:szCs w:val="18"/>
              </w:rPr>
              <w:t>23.9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30" w:type="dxa"/>
            <w:vAlign w:val="center"/>
          </w:tcPr>
          <w:p>
            <w:pPr>
              <w:widowControl/>
              <w:spacing w:line="360" w:lineRule="auto"/>
              <w:jc w:val="center"/>
              <w:textAlignment w:val="center"/>
              <w:rPr>
                <w:kern w:val="0"/>
                <w:sz w:val="18"/>
                <w:szCs w:val="18"/>
              </w:rPr>
            </w:pPr>
            <w:r>
              <w:rPr>
                <w:kern w:val="0"/>
                <w:sz w:val="18"/>
                <w:szCs w:val="18"/>
              </w:rPr>
              <w:t>19</w:t>
            </w:r>
          </w:p>
        </w:tc>
        <w:tc>
          <w:tcPr>
            <w:tcW w:w="1230" w:type="dxa"/>
            <w:vAlign w:val="center"/>
          </w:tcPr>
          <w:p>
            <w:pPr>
              <w:widowControl/>
              <w:spacing w:line="360" w:lineRule="auto"/>
              <w:jc w:val="center"/>
              <w:textAlignment w:val="center"/>
              <w:rPr>
                <w:kern w:val="0"/>
                <w:sz w:val="18"/>
                <w:szCs w:val="18"/>
              </w:rPr>
            </w:pPr>
            <w:r>
              <w:rPr>
                <w:kern w:val="0"/>
                <w:sz w:val="18"/>
                <w:szCs w:val="18"/>
              </w:rPr>
              <w:t>21.9</w:t>
            </w:r>
          </w:p>
        </w:tc>
        <w:tc>
          <w:tcPr>
            <w:tcW w:w="1231" w:type="dxa"/>
            <w:vAlign w:val="center"/>
          </w:tcPr>
          <w:p>
            <w:pPr>
              <w:widowControl/>
              <w:spacing w:line="360" w:lineRule="auto"/>
              <w:jc w:val="center"/>
              <w:textAlignment w:val="center"/>
              <w:rPr>
                <w:kern w:val="0"/>
                <w:sz w:val="18"/>
                <w:szCs w:val="18"/>
              </w:rPr>
            </w:pPr>
            <w:r>
              <w:rPr>
                <w:kern w:val="0"/>
                <w:sz w:val="18"/>
                <w:szCs w:val="18"/>
              </w:rPr>
              <w:t>38</w:t>
            </w:r>
          </w:p>
        </w:tc>
        <w:tc>
          <w:tcPr>
            <w:tcW w:w="1231" w:type="dxa"/>
            <w:vAlign w:val="center"/>
          </w:tcPr>
          <w:p>
            <w:pPr>
              <w:widowControl/>
              <w:spacing w:line="360" w:lineRule="auto"/>
              <w:jc w:val="center"/>
              <w:textAlignment w:val="center"/>
              <w:rPr>
                <w:kern w:val="0"/>
                <w:sz w:val="18"/>
                <w:szCs w:val="18"/>
              </w:rPr>
            </w:pPr>
            <w:r>
              <w:rPr>
                <w:kern w:val="0"/>
                <w:sz w:val="18"/>
                <w:szCs w:val="18"/>
              </w:rPr>
              <w:t>25.3</w:t>
            </w:r>
          </w:p>
        </w:tc>
        <w:tc>
          <w:tcPr>
            <w:tcW w:w="1231" w:type="dxa"/>
            <w:vAlign w:val="center"/>
          </w:tcPr>
          <w:p>
            <w:pPr>
              <w:widowControl/>
              <w:spacing w:line="360" w:lineRule="auto"/>
              <w:jc w:val="center"/>
              <w:textAlignment w:val="center"/>
              <w:rPr>
                <w:kern w:val="0"/>
                <w:sz w:val="18"/>
                <w:szCs w:val="18"/>
              </w:rPr>
            </w:pPr>
            <w:r>
              <w:rPr>
                <w:kern w:val="0"/>
                <w:sz w:val="18"/>
                <w:szCs w:val="18"/>
              </w:rPr>
              <w:t>57</w:t>
            </w:r>
          </w:p>
        </w:tc>
        <w:tc>
          <w:tcPr>
            <w:tcW w:w="1231" w:type="dxa"/>
            <w:vAlign w:val="center"/>
          </w:tcPr>
          <w:p>
            <w:pPr>
              <w:widowControl/>
              <w:spacing w:line="360" w:lineRule="auto"/>
              <w:jc w:val="center"/>
              <w:textAlignment w:val="center"/>
              <w:rPr>
                <w:kern w:val="0"/>
                <w:sz w:val="18"/>
                <w:szCs w:val="18"/>
              </w:rPr>
            </w:pPr>
            <w:r>
              <w:rPr>
                <w:kern w:val="0"/>
                <w:sz w:val="18"/>
                <w:szCs w:val="18"/>
              </w:rPr>
              <w:t>29.5</w:t>
            </w:r>
          </w:p>
        </w:tc>
        <w:tc>
          <w:tcPr>
            <w:tcW w:w="1231" w:type="dxa"/>
            <w:vAlign w:val="center"/>
          </w:tcPr>
          <w:p>
            <w:pPr>
              <w:widowControl/>
              <w:spacing w:line="360" w:lineRule="auto"/>
              <w:jc w:val="center"/>
              <w:textAlignment w:val="center"/>
              <w:rPr>
                <w:kern w:val="0"/>
                <w:sz w:val="18"/>
                <w:szCs w:val="18"/>
              </w:rPr>
            </w:pPr>
            <w:r>
              <w:rPr>
                <w:kern w:val="0"/>
                <w:sz w:val="18"/>
                <w:szCs w:val="18"/>
              </w:rPr>
              <w:t>76</w:t>
            </w:r>
          </w:p>
        </w:tc>
        <w:tc>
          <w:tcPr>
            <w:tcW w:w="1231" w:type="dxa"/>
            <w:vAlign w:val="center"/>
          </w:tcPr>
          <w:p>
            <w:pPr>
              <w:widowControl/>
              <w:spacing w:line="360" w:lineRule="auto"/>
              <w:jc w:val="center"/>
              <w:textAlignment w:val="center"/>
              <w:rPr>
                <w:kern w:val="0"/>
                <w:sz w:val="18"/>
                <w:szCs w:val="18"/>
              </w:rPr>
            </w:pPr>
            <w:r>
              <w:rPr>
                <w:kern w:val="0"/>
                <w:sz w:val="18"/>
                <w:szCs w:val="18"/>
              </w:rPr>
              <w:t>28.0</w:t>
            </w:r>
          </w:p>
        </w:tc>
      </w:tr>
    </w:tbl>
    <w:p>
      <w:pPr>
        <w:numPr>
          <w:ilvl w:val="-1"/>
          <w:numId w:val="0"/>
        </w:numPr>
        <w:spacing w:beforeLines="50" w:line="360" w:lineRule="auto"/>
        <w:ind w:leftChars="0" w:firstLine="420" w:firstLineChars="200"/>
      </w:pPr>
      <w:r>
        <w:rPr>
          <w:rFonts w:hint="eastAsia"/>
          <w:lang w:val="en-US" w:eastAsia="zh-CN"/>
        </w:rPr>
        <w:t>11）</w:t>
      </w:r>
      <w:r>
        <w:t>碳基材料在吸附塔与解析塔之间不断的循环往复，采取SO</w:t>
      </w:r>
      <w:r>
        <w:rPr>
          <w:vertAlign w:val="subscript"/>
        </w:rPr>
        <w:t>2</w:t>
      </w:r>
      <w:r>
        <w:t>循环吸附值更能代表碳基材料在长时间运行过程中对SO</w:t>
      </w:r>
      <w:r>
        <w:rPr>
          <w:vertAlign w:val="subscript"/>
        </w:rPr>
        <w:t>2</w:t>
      </w:r>
      <w:r>
        <w:t>吸附能力，由于循环次数过多会增加检验工作量，提高检验成本，耗费大量人力物力，将循环次数定位10次。SO</w:t>
      </w:r>
      <w:r>
        <w:rPr>
          <w:vertAlign w:val="subscript"/>
        </w:rPr>
        <w:t>2</w:t>
      </w:r>
      <w:r>
        <w:t>循环吸附值检验数据如表</w:t>
      </w:r>
      <w:r>
        <w:rPr>
          <w:rFonts w:hint="eastAsia"/>
        </w:rPr>
        <w:t>16</w:t>
      </w:r>
      <w:r>
        <w:t>所示。SO</w:t>
      </w:r>
      <w:r>
        <w:rPr>
          <w:vertAlign w:val="subscript"/>
        </w:rPr>
        <w:t>2</w:t>
      </w:r>
      <w:r>
        <w:t>循环吸附值更加贴近于工程实际，减少了碳基材料中原始碱性金属对SO</w:t>
      </w:r>
      <w:r>
        <w:rPr>
          <w:vertAlign w:val="subscript"/>
        </w:rPr>
        <w:t>2</w:t>
      </w:r>
      <w:r>
        <w:t>吸附造成的干扰，数据代表性强，提高了检验结果对工程的指导意义。从表</w:t>
      </w:r>
      <w:r>
        <w:rPr>
          <w:rFonts w:hint="eastAsia"/>
        </w:rPr>
        <w:t>16</w:t>
      </w:r>
      <w:r>
        <w:t>可知，SO</w:t>
      </w:r>
      <w:r>
        <w:rPr>
          <w:vertAlign w:val="subscript"/>
        </w:rPr>
        <w:t>2</w:t>
      </w:r>
      <w:r>
        <w:t>循环吸附值随着循环次数的增加，SO</w:t>
      </w:r>
      <w:r>
        <w:rPr>
          <w:vertAlign w:val="subscript"/>
        </w:rPr>
        <w:t>2</w:t>
      </w:r>
      <w:r>
        <w:t>吸附值趋势逐渐减少，这是因为碳基材料在不断的吸附-解析过程中，会造成碳基材料微孔结构坍塌，而微孔结构是主要吸附SO</w:t>
      </w:r>
      <w:r>
        <w:rPr>
          <w:vertAlign w:val="subscript"/>
        </w:rPr>
        <w:t>2</w:t>
      </w:r>
      <w:r>
        <w:t>的场所，进而减少SO</w:t>
      </w:r>
      <w:r>
        <w:rPr>
          <w:vertAlign w:val="subscript"/>
        </w:rPr>
        <w:t>2</w:t>
      </w:r>
      <w:r>
        <w:rPr>
          <w:rFonts w:hint="eastAsia"/>
        </w:rPr>
        <w:t>吸附值</w:t>
      </w:r>
      <w:r>
        <w:t>。通过对10家碳基材料样本进行测试分析，本标准将SO</w:t>
      </w:r>
      <w:r>
        <w:rPr>
          <w:vertAlign w:val="subscript"/>
        </w:rPr>
        <w:t>2</w:t>
      </w:r>
      <w:r>
        <w:t>循环吸附值定为≥22mg/g。</w:t>
      </w:r>
    </w:p>
    <w:p>
      <w:pPr>
        <w:keepNext/>
        <w:keepLines/>
        <w:tabs>
          <w:tab w:val="left" w:pos="397"/>
        </w:tabs>
        <w:spacing w:afterLines="50" w:line="360" w:lineRule="auto"/>
        <w:jc w:val="center"/>
        <w:rPr>
          <w:sz w:val="18"/>
          <w:szCs w:val="18"/>
        </w:rPr>
      </w:pPr>
      <w:r>
        <w:rPr>
          <w:sz w:val="18"/>
          <w:szCs w:val="18"/>
        </w:rPr>
        <w:t>表</w:t>
      </w:r>
      <w:r>
        <w:rPr>
          <w:rFonts w:hint="eastAsia"/>
          <w:sz w:val="18"/>
          <w:szCs w:val="18"/>
        </w:rPr>
        <w:t>16</w:t>
      </w:r>
      <w:r>
        <w:rPr>
          <w:sz w:val="18"/>
          <w:szCs w:val="18"/>
        </w:rPr>
        <w:t xml:space="preserve">  SO</w:t>
      </w:r>
      <w:r>
        <w:rPr>
          <w:sz w:val="18"/>
          <w:szCs w:val="18"/>
          <w:vertAlign w:val="subscript"/>
        </w:rPr>
        <w:t>2</w:t>
      </w:r>
      <w:r>
        <w:rPr>
          <w:sz w:val="18"/>
          <w:szCs w:val="18"/>
        </w:rPr>
        <w:t>循环吸附值</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12"/>
        <w:gridCol w:w="992"/>
        <w:gridCol w:w="992"/>
        <w:gridCol w:w="992"/>
        <w:gridCol w:w="991"/>
        <w:gridCol w:w="991"/>
        <w:gridCol w:w="991"/>
        <w:gridCol w:w="991"/>
        <w:gridCol w:w="991"/>
        <w:gridCol w:w="101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Merge w:val="restart"/>
            <w:vAlign w:val="center"/>
          </w:tcPr>
          <w:p>
            <w:pPr>
              <w:pStyle w:val="15"/>
              <w:spacing w:line="360" w:lineRule="auto"/>
              <w:ind w:left="0" w:leftChars="0" w:firstLine="0" w:firstLineChars="0"/>
              <w:jc w:val="center"/>
              <w:rPr>
                <w:sz w:val="18"/>
                <w:szCs w:val="18"/>
              </w:rPr>
            </w:pPr>
            <w:r>
              <w:rPr>
                <w:sz w:val="18"/>
                <w:szCs w:val="18"/>
              </w:rPr>
              <w:t>循环</w:t>
            </w:r>
          </w:p>
          <w:p>
            <w:pPr>
              <w:pStyle w:val="15"/>
              <w:spacing w:line="360" w:lineRule="auto"/>
              <w:ind w:left="0" w:leftChars="0" w:firstLine="0" w:firstLineChars="0"/>
              <w:jc w:val="center"/>
              <w:rPr>
                <w:sz w:val="18"/>
                <w:szCs w:val="18"/>
              </w:rPr>
            </w:pPr>
            <w:r>
              <w:rPr>
                <w:sz w:val="18"/>
                <w:szCs w:val="18"/>
              </w:rPr>
              <w:t>次数</w:t>
            </w:r>
          </w:p>
        </w:tc>
        <w:tc>
          <w:tcPr>
            <w:tcW w:w="8942" w:type="dxa"/>
            <w:gridSpan w:val="9"/>
            <w:vAlign w:val="center"/>
          </w:tcPr>
          <w:p>
            <w:pPr>
              <w:pStyle w:val="15"/>
              <w:spacing w:line="360" w:lineRule="auto"/>
              <w:ind w:left="0" w:leftChars="0" w:firstLine="0" w:firstLineChars="0"/>
              <w:jc w:val="center"/>
              <w:rPr>
                <w:sz w:val="18"/>
                <w:szCs w:val="18"/>
              </w:rPr>
            </w:pPr>
            <w:r>
              <w:rPr>
                <w:sz w:val="18"/>
                <w:szCs w:val="18"/>
              </w:rPr>
              <w:t>SO</w:t>
            </w:r>
            <w:r>
              <w:rPr>
                <w:sz w:val="18"/>
                <w:szCs w:val="18"/>
                <w:vertAlign w:val="subscript"/>
              </w:rPr>
              <w:t>2</w:t>
            </w:r>
            <w:r>
              <w:rPr>
                <w:sz w:val="18"/>
                <w:szCs w:val="18"/>
              </w:rPr>
              <w:t>循环吸附值 mg/g</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Merge w:val="continue"/>
            <w:tcBorders>
              <w:bottom w:val="single" w:color="auto" w:sz="8" w:space="0"/>
            </w:tcBorders>
            <w:vAlign w:val="center"/>
          </w:tcPr>
          <w:p>
            <w:pPr>
              <w:pStyle w:val="15"/>
              <w:spacing w:line="360" w:lineRule="auto"/>
              <w:ind w:left="0" w:leftChars="0" w:firstLine="0" w:firstLineChars="0"/>
              <w:jc w:val="center"/>
              <w:rPr>
                <w:sz w:val="18"/>
                <w:szCs w:val="18"/>
              </w:rPr>
            </w:pPr>
          </w:p>
        </w:tc>
        <w:tc>
          <w:tcPr>
            <w:tcW w:w="99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样品1</w:t>
            </w:r>
          </w:p>
        </w:tc>
        <w:tc>
          <w:tcPr>
            <w:tcW w:w="99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样品2</w:t>
            </w:r>
          </w:p>
        </w:tc>
        <w:tc>
          <w:tcPr>
            <w:tcW w:w="992"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样品3</w:t>
            </w:r>
          </w:p>
        </w:tc>
        <w:tc>
          <w:tcPr>
            <w:tcW w:w="99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样品4</w:t>
            </w:r>
          </w:p>
        </w:tc>
        <w:tc>
          <w:tcPr>
            <w:tcW w:w="99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样品5</w:t>
            </w:r>
          </w:p>
        </w:tc>
        <w:tc>
          <w:tcPr>
            <w:tcW w:w="99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样品6</w:t>
            </w:r>
          </w:p>
        </w:tc>
        <w:tc>
          <w:tcPr>
            <w:tcW w:w="99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样品7</w:t>
            </w:r>
          </w:p>
        </w:tc>
        <w:tc>
          <w:tcPr>
            <w:tcW w:w="99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样品8</w:t>
            </w:r>
          </w:p>
        </w:tc>
        <w:tc>
          <w:tcPr>
            <w:tcW w:w="1011"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样品9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992" w:type="dxa"/>
            <w:tcBorders>
              <w:top w:val="single" w:color="auto" w:sz="8" w:space="0"/>
            </w:tcBorders>
            <w:vAlign w:val="center"/>
          </w:tcPr>
          <w:p>
            <w:pPr>
              <w:spacing w:line="360" w:lineRule="auto"/>
              <w:jc w:val="center"/>
              <w:rPr>
                <w:color w:val="000000"/>
                <w:sz w:val="18"/>
                <w:szCs w:val="18"/>
              </w:rPr>
            </w:pPr>
            <w:r>
              <w:rPr>
                <w:color w:val="000000"/>
                <w:sz w:val="18"/>
                <w:szCs w:val="18"/>
              </w:rPr>
              <w:t>28.12</w:t>
            </w:r>
          </w:p>
        </w:tc>
        <w:tc>
          <w:tcPr>
            <w:tcW w:w="992" w:type="dxa"/>
            <w:tcBorders>
              <w:top w:val="single" w:color="auto" w:sz="8" w:space="0"/>
            </w:tcBorders>
            <w:vAlign w:val="center"/>
          </w:tcPr>
          <w:p>
            <w:pPr>
              <w:spacing w:line="360" w:lineRule="auto"/>
              <w:jc w:val="center"/>
              <w:rPr>
                <w:color w:val="000000"/>
                <w:sz w:val="18"/>
                <w:szCs w:val="18"/>
              </w:rPr>
            </w:pPr>
            <w:r>
              <w:rPr>
                <w:color w:val="000000"/>
                <w:sz w:val="18"/>
                <w:szCs w:val="18"/>
              </w:rPr>
              <w:t>24.17</w:t>
            </w:r>
          </w:p>
        </w:tc>
        <w:tc>
          <w:tcPr>
            <w:tcW w:w="992" w:type="dxa"/>
            <w:tcBorders>
              <w:top w:val="single" w:color="auto" w:sz="8" w:space="0"/>
            </w:tcBorders>
            <w:vAlign w:val="center"/>
          </w:tcPr>
          <w:p>
            <w:pPr>
              <w:spacing w:line="360" w:lineRule="auto"/>
              <w:jc w:val="center"/>
              <w:rPr>
                <w:color w:val="000000"/>
                <w:sz w:val="18"/>
                <w:szCs w:val="18"/>
              </w:rPr>
            </w:pPr>
            <w:r>
              <w:rPr>
                <w:color w:val="000000"/>
                <w:sz w:val="18"/>
                <w:szCs w:val="18"/>
              </w:rPr>
              <w:t>23.93</w:t>
            </w:r>
          </w:p>
        </w:tc>
        <w:tc>
          <w:tcPr>
            <w:tcW w:w="991" w:type="dxa"/>
            <w:tcBorders>
              <w:top w:val="single" w:color="auto" w:sz="8" w:space="0"/>
            </w:tcBorders>
            <w:vAlign w:val="center"/>
          </w:tcPr>
          <w:p>
            <w:pPr>
              <w:spacing w:line="360" w:lineRule="auto"/>
              <w:jc w:val="center"/>
              <w:rPr>
                <w:color w:val="000000"/>
                <w:sz w:val="18"/>
                <w:szCs w:val="18"/>
              </w:rPr>
            </w:pPr>
            <w:r>
              <w:rPr>
                <w:color w:val="000000"/>
                <w:sz w:val="18"/>
                <w:szCs w:val="18"/>
              </w:rPr>
              <w:t>25.11</w:t>
            </w:r>
          </w:p>
        </w:tc>
        <w:tc>
          <w:tcPr>
            <w:tcW w:w="991" w:type="dxa"/>
            <w:tcBorders>
              <w:top w:val="single" w:color="auto" w:sz="8" w:space="0"/>
            </w:tcBorders>
            <w:vAlign w:val="center"/>
          </w:tcPr>
          <w:p>
            <w:pPr>
              <w:spacing w:line="360" w:lineRule="auto"/>
              <w:jc w:val="center"/>
              <w:rPr>
                <w:color w:val="000000"/>
                <w:sz w:val="18"/>
                <w:szCs w:val="18"/>
              </w:rPr>
            </w:pPr>
            <w:r>
              <w:rPr>
                <w:color w:val="000000"/>
                <w:sz w:val="18"/>
                <w:szCs w:val="18"/>
              </w:rPr>
              <w:t>25.88</w:t>
            </w:r>
          </w:p>
        </w:tc>
        <w:tc>
          <w:tcPr>
            <w:tcW w:w="991" w:type="dxa"/>
            <w:tcBorders>
              <w:top w:val="single" w:color="auto" w:sz="8" w:space="0"/>
            </w:tcBorders>
            <w:vAlign w:val="center"/>
          </w:tcPr>
          <w:p>
            <w:pPr>
              <w:spacing w:line="360" w:lineRule="auto"/>
              <w:jc w:val="center"/>
              <w:rPr>
                <w:color w:val="000000"/>
                <w:sz w:val="18"/>
                <w:szCs w:val="18"/>
              </w:rPr>
            </w:pPr>
            <w:r>
              <w:rPr>
                <w:color w:val="000000"/>
                <w:sz w:val="18"/>
                <w:szCs w:val="18"/>
              </w:rPr>
              <w:t>21.51</w:t>
            </w:r>
          </w:p>
        </w:tc>
        <w:tc>
          <w:tcPr>
            <w:tcW w:w="991" w:type="dxa"/>
            <w:tcBorders>
              <w:top w:val="single" w:color="auto" w:sz="8" w:space="0"/>
            </w:tcBorders>
            <w:vAlign w:val="center"/>
          </w:tcPr>
          <w:p>
            <w:pPr>
              <w:spacing w:line="360" w:lineRule="auto"/>
              <w:jc w:val="center"/>
              <w:rPr>
                <w:color w:val="000000"/>
                <w:sz w:val="18"/>
                <w:szCs w:val="18"/>
              </w:rPr>
            </w:pPr>
            <w:r>
              <w:rPr>
                <w:color w:val="000000"/>
                <w:sz w:val="18"/>
                <w:szCs w:val="18"/>
              </w:rPr>
              <w:t>24.92</w:t>
            </w:r>
          </w:p>
        </w:tc>
        <w:tc>
          <w:tcPr>
            <w:tcW w:w="991" w:type="dxa"/>
            <w:tcBorders>
              <w:top w:val="single" w:color="auto" w:sz="8" w:space="0"/>
            </w:tcBorders>
            <w:vAlign w:val="center"/>
          </w:tcPr>
          <w:p>
            <w:pPr>
              <w:spacing w:line="360" w:lineRule="auto"/>
              <w:jc w:val="center"/>
              <w:rPr>
                <w:color w:val="000000"/>
                <w:sz w:val="18"/>
                <w:szCs w:val="18"/>
              </w:rPr>
            </w:pPr>
            <w:r>
              <w:rPr>
                <w:color w:val="000000"/>
                <w:sz w:val="18"/>
                <w:szCs w:val="18"/>
              </w:rPr>
              <w:t>27.83</w:t>
            </w:r>
          </w:p>
        </w:tc>
        <w:tc>
          <w:tcPr>
            <w:tcW w:w="1011" w:type="dxa"/>
            <w:tcBorders>
              <w:top w:val="single" w:color="auto" w:sz="8" w:space="0"/>
            </w:tcBorders>
            <w:vAlign w:val="center"/>
          </w:tcPr>
          <w:p>
            <w:pPr>
              <w:spacing w:line="360" w:lineRule="auto"/>
              <w:jc w:val="center"/>
              <w:rPr>
                <w:color w:val="000000"/>
                <w:sz w:val="18"/>
                <w:szCs w:val="18"/>
              </w:rPr>
            </w:pPr>
            <w:r>
              <w:rPr>
                <w:color w:val="000000"/>
                <w:sz w:val="18"/>
                <w:szCs w:val="18"/>
              </w:rPr>
              <w:t>23.16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2</w:t>
            </w:r>
          </w:p>
        </w:tc>
        <w:tc>
          <w:tcPr>
            <w:tcW w:w="992" w:type="dxa"/>
            <w:vAlign w:val="center"/>
          </w:tcPr>
          <w:p>
            <w:pPr>
              <w:spacing w:line="360" w:lineRule="auto"/>
              <w:jc w:val="center"/>
              <w:rPr>
                <w:color w:val="000000"/>
                <w:sz w:val="18"/>
                <w:szCs w:val="18"/>
              </w:rPr>
            </w:pPr>
            <w:r>
              <w:rPr>
                <w:color w:val="000000"/>
                <w:sz w:val="18"/>
                <w:szCs w:val="18"/>
              </w:rPr>
              <w:t>28.09</w:t>
            </w:r>
          </w:p>
        </w:tc>
        <w:tc>
          <w:tcPr>
            <w:tcW w:w="992" w:type="dxa"/>
            <w:vAlign w:val="center"/>
          </w:tcPr>
          <w:p>
            <w:pPr>
              <w:spacing w:line="360" w:lineRule="auto"/>
              <w:jc w:val="center"/>
              <w:rPr>
                <w:color w:val="000000"/>
                <w:sz w:val="18"/>
                <w:szCs w:val="18"/>
              </w:rPr>
            </w:pPr>
            <w:r>
              <w:rPr>
                <w:color w:val="000000"/>
                <w:sz w:val="18"/>
                <w:szCs w:val="18"/>
              </w:rPr>
              <w:t>24.87</w:t>
            </w:r>
          </w:p>
        </w:tc>
        <w:tc>
          <w:tcPr>
            <w:tcW w:w="992" w:type="dxa"/>
            <w:vAlign w:val="center"/>
          </w:tcPr>
          <w:p>
            <w:pPr>
              <w:spacing w:line="360" w:lineRule="auto"/>
              <w:jc w:val="center"/>
              <w:rPr>
                <w:color w:val="000000"/>
                <w:sz w:val="18"/>
                <w:szCs w:val="18"/>
              </w:rPr>
            </w:pPr>
            <w:r>
              <w:rPr>
                <w:color w:val="000000"/>
                <w:sz w:val="18"/>
                <w:szCs w:val="18"/>
              </w:rPr>
              <w:t>24.79</w:t>
            </w:r>
          </w:p>
        </w:tc>
        <w:tc>
          <w:tcPr>
            <w:tcW w:w="991" w:type="dxa"/>
            <w:vAlign w:val="center"/>
          </w:tcPr>
          <w:p>
            <w:pPr>
              <w:spacing w:line="360" w:lineRule="auto"/>
              <w:jc w:val="center"/>
              <w:rPr>
                <w:color w:val="000000"/>
                <w:sz w:val="18"/>
                <w:szCs w:val="18"/>
              </w:rPr>
            </w:pPr>
            <w:r>
              <w:rPr>
                <w:color w:val="000000"/>
                <w:sz w:val="18"/>
                <w:szCs w:val="18"/>
              </w:rPr>
              <w:t>27.32</w:t>
            </w:r>
          </w:p>
        </w:tc>
        <w:tc>
          <w:tcPr>
            <w:tcW w:w="991" w:type="dxa"/>
            <w:vAlign w:val="center"/>
          </w:tcPr>
          <w:p>
            <w:pPr>
              <w:spacing w:line="360" w:lineRule="auto"/>
              <w:jc w:val="center"/>
              <w:rPr>
                <w:color w:val="000000"/>
                <w:sz w:val="18"/>
                <w:szCs w:val="18"/>
              </w:rPr>
            </w:pPr>
            <w:r>
              <w:rPr>
                <w:color w:val="000000"/>
                <w:sz w:val="18"/>
                <w:szCs w:val="18"/>
              </w:rPr>
              <w:t>26.95</w:t>
            </w:r>
          </w:p>
        </w:tc>
        <w:tc>
          <w:tcPr>
            <w:tcW w:w="991" w:type="dxa"/>
            <w:vAlign w:val="center"/>
          </w:tcPr>
          <w:p>
            <w:pPr>
              <w:spacing w:line="360" w:lineRule="auto"/>
              <w:jc w:val="center"/>
              <w:rPr>
                <w:color w:val="000000"/>
                <w:sz w:val="18"/>
                <w:szCs w:val="18"/>
              </w:rPr>
            </w:pPr>
            <w:r>
              <w:rPr>
                <w:color w:val="000000"/>
                <w:sz w:val="18"/>
                <w:szCs w:val="18"/>
              </w:rPr>
              <w:t>21.42</w:t>
            </w:r>
          </w:p>
        </w:tc>
        <w:tc>
          <w:tcPr>
            <w:tcW w:w="991" w:type="dxa"/>
            <w:vAlign w:val="center"/>
          </w:tcPr>
          <w:p>
            <w:pPr>
              <w:spacing w:line="360" w:lineRule="auto"/>
              <w:jc w:val="center"/>
              <w:rPr>
                <w:color w:val="000000"/>
                <w:sz w:val="18"/>
                <w:szCs w:val="18"/>
              </w:rPr>
            </w:pPr>
            <w:r>
              <w:rPr>
                <w:color w:val="000000"/>
                <w:sz w:val="18"/>
                <w:szCs w:val="18"/>
              </w:rPr>
              <w:t>24.47</w:t>
            </w:r>
          </w:p>
        </w:tc>
        <w:tc>
          <w:tcPr>
            <w:tcW w:w="991" w:type="dxa"/>
            <w:vAlign w:val="center"/>
          </w:tcPr>
          <w:p>
            <w:pPr>
              <w:spacing w:line="360" w:lineRule="auto"/>
              <w:jc w:val="center"/>
              <w:rPr>
                <w:color w:val="000000"/>
                <w:sz w:val="18"/>
                <w:szCs w:val="18"/>
              </w:rPr>
            </w:pPr>
            <w:r>
              <w:rPr>
                <w:color w:val="000000"/>
                <w:sz w:val="18"/>
                <w:szCs w:val="18"/>
              </w:rPr>
              <w:t>27.12</w:t>
            </w:r>
          </w:p>
        </w:tc>
        <w:tc>
          <w:tcPr>
            <w:tcW w:w="1011" w:type="dxa"/>
            <w:vAlign w:val="center"/>
          </w:tcPr>
          <w:p>
            <w:pPr>
              <w:spacing w:line="360" w:lineRule="auto"/>
              <w:jc w:val="center"/>
              <w:rPr>
                <w:color w:val="000000"/>
                <w:sz w:val="18"/>
                <w:szCs w:val="18"/>
              </w:rPr>
            </w:pPr>
            <w:r>
              <w:rPr>
                <w:color w:val="000000"/>
                <w:sz w:val="18"/>
                <w:szCs w:val="18"/>
              </w:rPr>
              <w:t>23.63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3</w:t>
            </w:r>
          </w:p>
        </w:tc>
        <w:tc>
          <w:tcPr>
            <w:tcW w:w="992" w:type="dxa"/>
            <w:vAlign w:val="center"/>
          </w:tcPr>
          <w:p>
            <w:pPr>
              <w:spacing w:line="360" w:lineRule="auto"/>
              <w:jc w:val="center"/>
              <w:rPr>
                <w:color w:val="000000"/>
                <w:sz w:val="18"/>
                <w:szCs w:val="18"/>
              </w:rPr>
            </w:pPr>
            <w:r>
              <w:rPr>
                <w:color w:val="000000"/>
                <w:sz w:val="18"/>
                <w:szCs w:val="18"/>
              </w:rPr>
              <w:t>27.74</w:t>
            </w:r>
          </w:p>
        </w:tc>
        <w:tc>
          <w:tcPr>
            <w:tcW w:w="992" w:type="dxa"/>
            <w:vAlign w:val="center"/>
          </w:tcPr>
          <w:p>
            <w:pPr>
              <w:spacing w:line="360" w:lineRule="auto"/>
              <w:jc w:val="center"/>
              <w:rPr>
                <w:color w:val="000000"/>
                <w:sz w:val="18"/>
                <w:szCs w:val="18"/>
              </w:rPr>
            </w:pPr>
            <w:r>
              <w:rPr>
                <w:color w:val="000000"/>
                <w:sz w:val="18"/>
                <w:szCs w:val="18"/>
              </w:rPr>
              <w:t>24.05</w:t>
            </w:r>
          </w:p>
        </w:tc>
        <w:tc>
          <w:tcPr>
            <w:tcW w:w="992" w:type="dxa"/>
            <w:vAlign w:val="center"/>
          </w:tcPr>
          <w:p>
            <w:pPr>
              <w:spacing w:line="360" w:lineRule="auto"/>
              <w:jc w:val="center"/>
              <w:rPr>
                <w:color w:val="000000"/>
                <w:sz w:val="18"/>
                <w:szCs w:val="18"/>
              </w:rPr>
            </w:pPr>
            <w:r>
              <w:rPr>
                <w:color w:val="000000"/>
                <w:sz w:val="18"/>
                <w:szCs w:val="18"/>
              </w:rPr>
              <w:t>23.51</w:t>
            </w:r>
          </w:p>
        </w:tc>
        <w:tc>
          <w:tcPr>
            <w:tcW w:w="991" w:type="dxa"/>
            <w:vAlign w:val="center"/>
          </w:tcPr>
          <w:p>
            <w:pPr>
              <w:spacing w:line="360" w:lineRule="auto"/>
              <w:jc w:val="center"/>
              <w:rPr>
                <w:color w:val="000000"/>
                <w:sz w:val="18"/>
                <w:szCs w:val="18"/>
              </w:rPr>
            </w:pPr>
            <w:r>
              <w:rPr>
                <w:color w:val="000000"/>
                <w:sz w:val="18"/>
                <w:szCs w:val="18"/>
              </w:rPr>
              <w:t>25.9</w:t>
            </w:r>
          </w:p>
        </w:tc>
        <w:tc>
          <w:tcPr>
            <w:tcW w:w="991" w:type="dxa"/>
            <w:vAlign w:val="center"/>
          </w:tcPr>
          <w:p>
            <w:pPr>
              <w:spacing w:line="360" w:lineRule="auto"/>
              <w:jc w:val="center"/>
              <w:rPr>
                <w:color w:val="000000"/>
                <w:sz w:val="18"/>
                <w:szCs w:val="18"/>
              </w:rPr>
            </w:pPr>
            <w:r>
              <w:rPr>
                <w:color w:val="000000"/>
                <w:sz w:val="18"/>
                <w:szCs w:val="18"/>
              </w:rPr>
              <w:t>24.87</w:t>
            </w:r>
          </w:p>
        </w:tc>
        <w:tc>
          <w:tcPr>
            <w:tcW w:w="991" w:type="dxa"/>
            <w:vAlign w:val="center"/>
          </w:tcPr>
          <w:p>
            <w:pPr>
              <w:spacing w:line="360" w:lineRule="auto"/>
              <w:jc w:val="center"/>
              <w:rPr>
                <w:color w:val="000000"/>
                <w:sz w:val="18"/>
                <w:szCs w:val="18"/>
              </w:rPr>
            </w:pPr>
            <w:r>
              <w:rPr>
                <w:color w:val="000000"/>
                <w:sz w:val="18"/>
                <w:szCs w:val="18"/>
              </w:rPr>
              <w:t>23.13</w:t>
            </w:r>
          </w:p>
        </w:tc>
        <w:tc>
          <w:tcPr>
            <w:tcW w:w="991" w:type="dxa"/>
            <w:vAlign w:val="center"/>
          </w:tcPr>
          <w:p>
            <w:pPr>
              <w:spacing w:line="360" w:lineRule="auto"/>
              <w:jc w:val="center"/>
              <w:rPr>
                <w:color w:val="000000"/>
                <w:sz w:val="18"/>
                <w:szCs w:val="18"/>
              </w:rPr>
            </w:pPr>
            <w:r>
              <w:rPr>
                <w:color w:val="000000"/>
                <w:sz w:val="18"/>
                <w:szCs w:val="18"/>
              </w:rPr>
              <w:t>24.13</w:t>
            </w:r>
          </w:p>
        </w:tc>
        <w:tc>
          <w:tcPr>
            <w:tcW w:w="991" w:type="dxa"/>
            <w:vAlign w:val="center"/>
          </w:tcPr>
          <w:p>
            <w:pPr>
              <w:spacing w:line="360" w:lineRule="auto"/>
              <w:jc w:val="center"/>
              <w:rPr>
                <w:color w:val="000000"/>
                <w:sz w:val="18"/>
                <w:szCs w:val="18"/>
              </w:rPr>
            </w:pPr>
            <w:r>
              <w:rPr>
                <w:color w:val="000000"/>
                <w:sz w:val="18"/>
                <w:szCs w:val="18"/>
              </w:rPr>
              <w:t>26.53</w:t>
            </w:r>
          </w:p>
        </w:tc>
        <w:tc>
          <w:tcPr>
            <w:tcW w:w="1011" w:type="dxa"/>
            <w:vAlign w:val="center"/>
          </w:tcPr>
          <w:p>
            <w:pPr>
              <w:spacing w:line="360" w:lineRule="auto"/>
              <w:jc w:val="center"/>
              <w:rPr>
                <w:color w:val="000000"/>
                <w:sz w:val="18"/>
                <w:szCs w:val="18"/>
              </w:rPr>
            </w:pPr>
            <w:r>
              <w:rPr>
                <w:color w:val="000000"/>
                <w:sz w:val="18"/>
                <w:szCs w:val="18"/>
              </w:rPr>
              <w:t>23.06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4</w:t>
            </w:r>
          </w:p>
        </w:tc>
        <w:tc>
          <w:tcPr>
            <w:tcW w:w="992" w:type="dxa"/>
            <w:vAlign w:val="center"/>
          </w:tcPr>
          <w:p>
            <w:pPr>
              <w:spacing w:line="360" w:lineRule="auto"/>
              <w:jc w:val="center"/>
              <w:rPr>
                <w:color w:val="000000"/>
                <w:sz w:val="18"/>
                <w:szCs w:val="18"/>
              </w:rPr>
            </w:pPr>
            <w:r>
              <w:rPr>
                <w:color w:val="000000"/>
                <w:sz w:val="18"/>
                <w:szCs w:val="18"/>
              </w:rPr>
              <w:t>27.11</w:t>
            </w:r>
          </w:p>
        </w:tc>
        <w:tc>
          <w:tcPr>
            <w:tcW w:w="992" w:type="dxa"/>
            <w:vAlign w:val="center"/>
          </w:tcPr>
          <w:p>
            <w:pPr>
              <w:spacing w:line="360" w:lineRule="auto"/>
              <w:jc w:val="center"/>
              <w:rPr>
                <w:color w:val="000000"/>
                <w:sz w:val="18"/>
                <w:szCs w:val="18"/>
              </w:rPr>
            </w:pPr>
            <w:r>
              <w:rPr>
                <w:color w:val="000000"/>
                <w:sz w:val="18"/>
                <w:szCs w:val="18"/>
              </w:rPr>
              <w:t>22.98</w:t>
            </w:r>
          </w:p>
        </w:tc>
        <w:tc>
          <w:tcPr>
            <w:tcW w:w="992" w:type="dxa"/>
            <w:vAlign w:val="center"/>
          </w:tcPr>
          <w:p>
            <w:pPr>
              <w:spacing w:line="360" w:lineRule="auto"/>
              <w:jc w:val="center"/>
              <w:rPr>
                <w:color w:val="000000"/>
                <w:sz w:val="18"/>
                <w:szCs w:val="18"/>
              </w:rPr>
            </w:pPr>
            <w:r>
              <w:rPr>
                <w:color w:val="000000"/>
                <w:sz w:val="18"/>
                <w:szCs w:val="18"/>
              </w:rPr>
              <w:t>24.31</w:t>
            </w:r>
          </w:p>
        </w:tc>
        <w:tc>
          <w:tcPr>
            <w:tcW w:w="991" w:type="dxa"/>
            <w:vAlign w:val="center"/>
          </w:tcPr>
          <w:p>
            <w:pPr>
              <w:spacing w:line="360" w:lineRule="auto"/>
              <w:jc w:val="center"/>
              <w:rPr>
                <w:color w:val="000000"/>
                <w:sz w:val="18"/>
                <w:szCs w:val="18"/>
              </w:rPr>
            </w:pPr>
            <w:r>
              <w:rPr>
                <w:color w:val="000000"/>
                <w:sz w:val="18"/>
                <w:szCs w:val="18"/>
              </w:rPr>
              <w:t>26.09</w:t>
            </w:r>
          </w:p>
        </w:tc>
        <w:tc>
          <w:tcPr>
            <w:tcW w:w="991" w:type="dxa"/>
            <w:vAlign w:val="center"/>
          </w:tcPr>
          <w:p>
            <w:pPr>
              <w:spacing w:line="360" w:lineRule="auto"/>
              <w:jc w:val="center"/>
              <w:rPr>
                <w:color w:val="000000"/>
                <w:sz w:val="18"/>
                <w:szCs w:val="18"/>
              </w:rPr>
            </w:pPr>
            <w:r>
              <w:rPr>
                <w:color w:val="000000"/>
                <w:sz w:val="18"/>
                <w:szCs w:val="18"/>
              </w:rPr>
              <w:t>24.92</w:t>
            </w:r>
          </w:p>
        </w:tc>
        <w:tc>
          <w:tcPr>
            <w:tcW w:w="991" w:type="dxa"/>
            <w:vAlign w:val="center"/>
          </w:tcPr>
          <w:p>
            <w:pPr>
              <w:spacing w:line="360" w:lineRule="auto"/>
              <w:jc w:val="center"/>
              <w:rPr>
                <w:color w:val="000000"/>
                <w:sz w:val="18"/>
                <w:szCs w:val="18"/>
              </w:rPr>
            </w:pPr>
            <w:r>
              <w:rPr>
                <w:color w:val="000000"/>
                <w:sz w:val="18"/>
                <w:szCs w:val="18"/>
              </w:rPr>
              <w:t>22.23</w:t>
            </w:r>
          </w:p>
        </w:tc>
        <w:tc>
          <w:tcPr>
            <w:tcW w:w="991" w:type="dxa"/>
            <w:vAlign w:val="center"/>
          </w:tcPr>
          <w:p>
            <w:pPr>
              <w:spacing w:line="360" w:lineRule="auto"/>
              <w:jc w:val="center"/>
              <w:rPr>
                <w:color w:val="000000"/>
                <w:sz w:val="18"/>
                <w:szCs w:val="18"/>
              </w:rPr>
            </w:pPr>
            <w:r>
              <w:rPr>
                <w:color w:val="000000"/>
                <w:sz w:val="18"/>
                <w:szCs w:val="18"/>
              </w:rPr>
              <w:t>25.57</w:t>
            </w:r>
          </w:p>
        </w:tc>
        <w:tc>
          <w:tcPr>
            <w:tcW w:w="991" w:type="dxa"/>
            <w:vAlign w:val="center"/>
          </w:tcPr>
          <w:p>
            <w:pPr>
              <w:spacing w:line="360" w:lineRule="auto"/>
              <w:jc w:val="center"/>
              <w:rPr>
                <w:color w:val="000000"/>
                <w:sz w:val="18"/>
                <w:szCs w:val="18"/>
              </w:rPr>
            </w:pPr>
            <w:r>
              <w:rPr>
                <w:color w:val="000000"/>
                <w:sz w:val="18"/>
                <w:szCs w:val="18"/>
              </w:rPr>
              <w:t>27.33</w:t>
            </w:r>
          </w:p>
        </w:tc>
        <w:tc>
          <w:tcPr>
            <w:tcW w:w="1011" w:type="dxa"/>
            <w:vAlign w:val="center"/>
          </w:tcPr>
          <w:p>
            <w:pPr>
              <w:spacing w:line="360" w:lineRule="auto"/>
              <w:jc w:val="center"/>
              <w:rPr>
                <w:color w:val="000000"/>
                <w:sz w:val="18"/>
                <w:szCs w:val="18"/>
              </w:rPr>
            </w:pPr>
            <w:r>
              <w:rPr>
                <w:color w:val="000000"/>
                <w:sz w:val="18"/>
                <w:szCs w:val="18"/>
              </w:rPr>
              <w:t>23.17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5</w:t>
            </w:r>
          </w:p>
        </w:tc>
        <w:tc>
          <w:tcPr>
            <w:tcW w:w="992" w:type="dxa"/>
            <w:vAlign w:val="center"/>
          </w:tcPr>
          <w:p>
            <w:pPr>
              <w:spacing w:line="360" w:lineRule="auto"/>
              <w:jc w:val="center"/>
              <w:rPr>
                <w:color w:val="000000"/>
                <w:sz w:val="18"/>
                <w:szCs w:val="18"/>
              </w:rPr>
            </w:pPr>
            <w:r>
              <w:rPr>
                <w:color w:val="000000"/>
                <w:sz w:val="18"/>
                <w:szCs w:val="18"/>
              </w:rPr>
              <w:t>26.76</w:t>
            </w:r>
          </w:p>
        </w:tc>
        <w:tc>
          <w:tcPr>
            <w:tcW w:w="992" w:type="dxa"/>
            <w:vAlign w:val="center"/>
          </w:tcPr>
          <w:p>
            <w:pPr>
              <w:spacing w:line="360" w:lineRule="auto"/>
              <w:jc w:val="center"/>
              <w:rPr>
                <w:color w:val="000000"/>
                <w:sz w:val="18"/>
                <w:szCs w:val="18"/>
              </w:rPr>
            </w:pPr>
            <w:r>
              <w:rPr>
                <w:color w:val="000000"/>
                <w:sz w:val="18"/>
                <w:szCs w:val="18"/>
              </w:rPr>
              <w:t>20.21</w:t>
            </w:r>
          </w:p>
        </w:tc>
        <w:tc>
          <w:tcPr>
            <w:tcW w:w="992" w:type="dxa"/>
            <w:vAlign w:val="center"/>
          </w:tcPr>
          <w:p>
            <w:pPr>
              <w:spacing w:line="360" w:lineRule="auto"/>
              <w:jc w:val="center"/>
              <w:rPr>
                <w:color w:val="000000"/>
                <w:sz w:val="18"/>
                <w:szCs w:val="18"/>
              </w:rPr>
            </w:pPr>
            <w:r>
              <w:rPr>
                <w:color w:val="000000"/>
                <w:sz w:val="18"/>
                <w:szCs w:val="18"/>
              </w:rPr>
              <w:t>23.01</w:t>
            </w:r>
          </w:p>
        </w:tc>
        <w:tc>
          <w:tcPr>
            <w:tcW w:w="991" w:type="dxa"/>
            <w:vAlign w:val="center"/>
          </w:tcPr>
          <w:p>
            <w:pPr>
              <w:spacing w:line="360" w:lineRule="auto"/>
              <w:jc w:val="center"/>
              <w:rPr>
                <w:color w:val="000000"/>
                <w:sz w:val="18"/>
                <w:szCs w:val="18"/>
              </w:rPr>
            </w:pPr>
            <w:r>
              <w:rPr>
                <w:color w:val="000000"/>
                <w:sz w:val="18"/>
                <w:szCs w:val="18"/>
              </w:rPr>
              <w:t>25.78</w:t>
            </w:r>
          </w:p>
        </w:tc>
        <w:tc>
          <w:tcPr>
            <w:tcW w:w="991" w:type="dxa"/>
            <w:vAlign w:val="center"/>
          </w:tcPr>
          <w:p>
            <w:pPr>
              <w:spacing w:line="360" w:lineRule="auto"/>
              <w:jc w:val="center"/>
              <w:rPr>
                <w:color w:val="000000"/>
                <w:sz w:val="18"/>
                <w:szCs w:val="18"/>
              </w:rPr>
            </w:pPr>
            <w:r>
              <w:rPr>
                <w:color w:val="000000"/>
                <w:sz w:val="18"/>
                <w:szCs w:val="18"/>
              </w:rPr>
              <w:t>25.03</w:t>
            </w:r>
          </w:p>
        </w:tc>
        <w:tc>
          <w:tcPr>
            <w:tcW w:w="991" w:type="dxa"/>
            <w:vAlign w:val="center"/>
          </w:tcPr>
          <w:p>
            <w:pPr>
              <w:spacing w:line="360" w:lineRule="auto"/>
              <w:jc w:val="center"/>
              <w:rPr>
                <w:color w:val="000000"/>
                <w:sz w:val="18"/>
                <w:szCs w:val="18"/>
              </w:rPr>
            </w:pPr>
            <w:r>
              <w:rPr>
                <w:color w:val="000000"/>
                <w:sz w:val="18"/>
                <w:szCs w:val="18"/>
              </w:rPr>
              <w:t>22.51</w:t>
            </w:r>
          </w:p>
        </w:tc>
        <w:tc>
          <w:tcPr>
            <w:tcW w:w="991" w:type="dxa"/>
            <w:vAlign w:val="center"/>
          </w:tcPr>
          <w:p>
            <w:pPr>
              <w:spacing w:line="360" w:lineRule="auto"/>
              <w:jc w:val="center"/>
              <w:rPr>
                <w:color w:val="000000"/>
                <w:sz w:val="18"/>
                <w:szCs w:val="18"/>
              </w:rPr>
            </w:pPr>
            <w:r>
              <w:rPr>
                <w:color w:val="000000"/>
                <w:sz w:val="18"/>
                <w:szCs w:val="18"/>
              </w:rPr>
              <w:t>24.81</w:t>
            </w:r>
          </w:p>
        </w:tc>
        <w:tc>
          <w:tcPr>
            <w:tcW w:w="991" w:type="dxa"/>
            <w:vAlign w:val="center"/>
          </w:tcPr>
          <w:p>
            <w:pPr>
              <w:spacing w:line="360" w:lineRule="auto"/>
              <w:jc w:val="center"/>
              <w:rPr>
                <w:color w:val="000000"/>
                <w:sz w:val="18"/>
                <w:szCs w:val="18"/>
              </w:rPr>
            </w:pPr>
            <w:r>
              <w:rPr>
                <w:color w:val="000000"/>
                <w:sz w:val="18"/>
                <w:szCs w:val="18"/>
              </w:rPr>
              <w:t>26.48</w:t>
            </w:r>
          </w:p>
        </w:tc>
        <w:tc>
          <w:tcPr>
            <w:tcW w:w="1011" w:type="dxa"/>
            <w:vAlign w:val="center"/>
          </w:tcPr>
          <w:p>
            <w:pPr>
              <w:spacing w:line="360" w:lineRule="auto"/>
              <w:jc w:val="center"/>
              <w:rPr>
                <w:color w:val="000000"/>
                <w:sz w:val="18"/>
                <w:szCs w:val="18"/>
              </w:rPr>
            </w:pPr>
            <w:r>
              <w:rPr>
                <w:color w:val="000000"/>
                <w:sz w:val="18"/>
                <w:szCs w:val="18"/>
              </w:rPr>
              <w:t>22.18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6</w:t>
            </w:r>
          </w:p>
        </w:tc>
        <w:tc>
          <w:tcPr>
            <w:tcW w:w="992" w:type="dxa"/>
            <w:vAlign w:val="center"/>
          </w:tcPr>
          <w:p>
            <w:pPr>
              <w:spacing w:line="360" w:lineRule="auto"/>
              <w:jc w:val="center"/>
              <w:rPr>
                <w:color w:val="000000"/>
                <w:sz w:val="18"/>
                <w:szCs w:val="18"/>
              </w:rPr>
            </w:pPr>
            <w:r>
              <w:rPr>
                <w:color w:val="000000"/>
                <w:sz w:val="18"/>
                <w:szCs w:val="18"/>
              </w:rPr>
              <w:t>27.39</w:t>
            </w:r>
          </w:p>
        </w:tc>
        <w:tc>
          <w:tcPr>
            <w:tcW w:w="992" w:type="dxa"/>
            <w:vAlign w:val="center"/>
          </w:tcPr>
          <w:p>
            <w:pPr>
              <w:spacing w:line="360" w:lineRule="auto"/>
              <w:jc w:val="center"/>
              <w:rPr>
                <w:color w:val="000000"/>
                <w:sz w:val="18"/>
                <w:szCs w:val="18"/>
              </w:rPr>
            </w:pPr>
            <w:r>
              <w:rPr>
                <w:color w:val="000000"/>
                <w:sz w:val="18"/>
                <w:szCs w:val="18"/>
              </w:rPr>
              <w:t>20.03</w:t>
            </w:r>
          </w:p>
        </w:tc>
        <w:tc>
          <w:tcPr>
            <w:tcW w:w="992" w:type="dxa"/>
            <w:vAlign w:val="center"/>
          </w:tcPr>
          <w:p>
            <w:pPr>
              <w:spacing w:line="360" w:lineRule="auto"/>
              <w:jc w:val="center"/>
              <w:rPr>
                <w:color w:val="000000"/>
                <w:sz w:val="18"/>
                <w:szCs w:val="18"/>
              </w:rPr>
            </w:pPr>
            <w:r>
              <w:rPr>
                <w:color w:val="000000"/>
                <w:sz w:val="18"/>
                <w:szCs w:val="18"/>
              </w:rPr>
              <w:t>23.57</w:t>
            </w:r>
          </w:p>
        </w:tc>
        <w:tc>
          <w:tcPr>
            <w:tcW w:w="991" w:type="dxa"/>
            <w:vAlign w:val="center"/>
          </w:tcPr>
          <w:p>
            <w:pPr>
              <w:spacing w:line="360" w:lineRule="auto"/>
              <w:jc w:val="center"/>
              <w:rPr>
                <w:color w:val="000000"/>
                <w:sz w:val="18"/>
                <w:szCs w:val="18"/>
              </w:rPr>
            </w:pPr>
            <w:r>
              <w:rPr>
                <w:color w:val="000000"/>
                <w:sz w:val="18"/>
                <w:szCs w:val="18"/>
              </w:rPr>
              <w:t>24.43</w:t>
            </w:r>
          </w:p>
        </w:tc>
        <w:tc>
          <w:tcPr>
            <w:tcW w:w="991" w:type="dxa"/>
            <w:vAlign w:val="center"/>
          </w:tcPr>
          <w:p>
            <w:pPr>
              <w:spacing w:line="360" w:lineRule="auto"/>
              <w:jc w:val="center"/>
              <w:rPr>
                <w:color w:val="000000"/>
                <w:sz w:val="18"/>
                <w:szCs w:val="18"/>
              </w:rPr>
            </w:pPr>
            <w:r>
              <w:rPr>
                <w:color w:val="000000"/>
                <w:sz w:val="18"/>
                <w:szCs w:val="18"/>
              </w:rPr>
              <w:t>24.99</w:t>
            </w:r>
          </w:p>
        </w:tc>
        <w:tc>
          <w:tcPr>
            <w:tcW w:w="991" w:type="dxa"/>
            <w:vAlign w:val="center"/>
          </w:tcPr>
          <w:p>
            <w:pPr>
              <w:spacing w:line="360" w:lineRule="auto"/>
              <w:jc w:val="center"/>
              <w:rPr>
                <w:color w:val="000000"/>
                <w:sz w:val="18"/>
                <w:szCs w:val="18"/>
              </w:rPr>
            </w:pPr>
            <w:r>
              <w:rPr>
                <w:color w:val="000000"/>
                <w:sz w:val="18"/>
                <w:szCs w:val="18"/>
              </w:rPr>
              <w:t>20.67</w:t>
            </w:r>
          </w:p>
        </w:tc>
        <w:tc>
          <w:tcPr>
            <w:tcW w:w="991" w:type="dxa"/>
            <w:vAlign w:val="center"/>
          </w:tcPr>
          <w:p>
            <w:pPr>
              <w:spacing w:line="360" w:lineRule="auto"/>
              <w:jc w:val="center"/>
              <w:rPr>
                <w:color w:val="000000"/>
                <w:sz w:val="18"/>
                <w:szCs w:val="18"/>
              </w:rPr>
            </w:pPr>
            <w:r>
              <w:rPr>
                <w:color w:val="000000"/>
                <w:sz w:val="18"/>
                <w:szCs w:val="18"/>
              </w:rPr>
              <w:t>24.12</w:t>
            </w:r>
          </w:p>
        </w:tc>
        <w:tc>
          <w:tcPr>
            <w:tcW w:w="991" w:type="dxa"/>
            <w:vAlign w:val="center"/>
          </w:tcPr>
          <w:p>
            <w:pPr>
              <w:spacing w:line="360" w:lineRule="auto"/>
              <w:jc w:val="center"/>
              <w:rPr>
                <w:color w:val="000000"/>
                <w:sz w:val="18"/>
                <w:szCs w:val="18"/>
              </w:rPr>
            </w:pPr>
            <w:r>
              <w:rPr>
                <w:color w:val="000000"/>
                <w:sz w:val="18"/>
                <w:szCs w:val="18"/>
              </w:rPr>
              <w:t>25.4</w:t>
            </w:r>
          </w:p>
        </w:tc>
        <w:tc>
          <w:tcPr>
            <w:tcW w:w="1011" w:type="dxa"/>
            <w:vAlign w:val="center"/>
          </w:tcPr>
          <w:p>
            <w:pPr>
              <w:spacing w:line="360" w:lineRule="auto"/>
              <w:jc w:val="center"/>
              <w:rPr>
                <w:color w:val="000000"/>
                <w:sz w:val="18"/>
                <w:szCs w:val="18"/>
              </w:rPr>
            </w:pPr>
            <w:r>
              <w:rPr>
                <w:color w:val="000000"/>
                <w:sz w:val="18"/>
                <w:szCs w:val="18"/>
              </w:rPr>
              <w:t>22.29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7</w:t>
            </w:r>
          </w:p>
        </w:tc>
        <w:tc>
          <w:tcPr>
            <w:tcW w:w="992" w:type="dxa"/>
            <w:vAlign w:val="center"/>
          </w:tcPr>
          <w:p>
            <w:pPr>
              <w:spacing w:line="360" w:lineRule="auto"/>
              <w:jc w:val="center"/>
              <w:rPr>
                <w:color w:val="000000"/>
                <w:sz w:val="18"/>
                <w:szCs w:val="18"/>
              </w:rPr>
            </w:pPr>
            <w:r>
              <w:rPr>
                <w:color w:val="000000"/>
                <w:sz w:val="18"/>
                <w:szCs w:val="18"/>
              </w:rPr>
              <w:t>26.41</w:t>
            </w:r>
          </w:p>
        </w:tc>
        <w:tc>
          <w:tcPr>
            <w:tcW w:w="992" w:type="dxa"/>
            <w:vAlign w:val="center"/>
          </w:tcPr>
          <w:p>
            <w:pPr>
              <w:spacing w:line="360" w:lineRule="auto"/>
              <w:jc w:val="center"/>
              <w:rPr>
                <w:color w:val="000000"/>
                <w:sz w:val="18"/>
                <w:szCs w:val="18"/>
              </w:rPr>
            </w:pPr>
            <w:r>
              <w:rPr>
                <w:color w:val="000000"/>
                <w:sz w:val="18"/>
                <w:szCs w:val="18"/>
              </w:rPr>
              <w:t>19.88</w:t>
            </w:r>
          </w:p>
        </w:tc>
        <w:tc>
          <w:tcPr>
            <w:tcW w:w="992" w:type="dxa"/>
            <w:vAlign w:val="center"/>
          </w:tcPr>
          <w:p>
            <w:pPr>
              <w:spacing w:line="360" w:lineRule="auto"/>
              <w:jc w:val="center"/>
              <w:rPr>
                <w:color w:val="000000"/>
                <w:sz w:val="18"/>
                <w:szCs w:val="18"/>
              </w:rPr>
            </w:pPr>
            <w:r>
              <w:rPr>
                <w:color w:val="000000"/>
                <w:sz w:val="18"/>
                <w:szCs w:val="18"/>
              </w:rPr>
              <w:t>22.81</w:t>
            </w:r>
          </w:p>
        </w:tc>
        <w:tc>
          <w:tcPr>
            <w:tcW w:w="991" w:type="dxa"/>
            <w:vAlign w:val="center"/>
          </w:tcPr>
          <w:p>
            <w:pPr>
              <w:spacing w:line="360" w:lineRule="auto"/>
              <w:jc w:val="center"/>
              <w:rPr>
                <w:color w:val="000000"/>
                <w:sz w:val="18"/>
                <w:szCs w:val="18"/>
              </w:rPr>
            </w:pPr>
            <w:r>
              <w:rPr>
                <w:color w:val="000000"/>
                <w:sz w:val="18"/>
                <w:szCs w:val="18"/>
              </w:rPr>
              <w:t>22.89</w:t>
            </w:r>
          </w:p>
        </w:tc>
        <w:tc>
          <w:tcPr>
            <w:tcW w:w="991" w:type="dxa"/>
            <w:vAlign w:val="center"/>
          </w:tcPr>
          <w:p>
            <w:pPr>
              <w:spacing w:line="360" w:lineRule="auto"/>
              <w:jc w:val="center"/>
              <w:rPr>
                <w:color w:val="000000"/>
                <w:sz w:val="18"/>
                <w:szCs w:val="18"/>
              </w:rPr>
            </w:pPr>
            <w:r>
              <w:rPr>
                <w:color w:val="000000"/>
                <w:sz w:val="18"/>
                <w:szCs w:val="18"/>
              </w:rPr>
              <w:t>25.45</w:t>
            </w:r>
          </w:p>
        </w:tc>
        <w:tc>
          <w:tcPr>
            <w:tcW w:w="991" w:type="dxa"/>
            <w:vAlign w:val="center"/>
          </w:tcPr>
          <w:p>
            <w:pPr>
              <w:spacing w:line="360" w:lineRule="auto"/>
              <w:jc w:val="center"/>
              <w:rPr>
                <w:color w:val="000000"/>
                <w:sz w:val="18"/>
                <w:szCs w:val="18"/>
              </w:rPr>
            </w:pPr>
            <w:r>
              <w:rPr>
                <w:color w:val="000000"/>
                <w:sz w:val="18"/>
                <w:szCs w:val="18"/>
              </w:rPr>
              <w:t>20.42</w:t>
            </w:r>
          </w:p>
        </w:tc>
        <w:tc>
          <w:tcPr>
            <w:tcW w:w="991" w:type="dxa"/>
            <w:vAlign w:val="center"/>
          </w:tcPr>
          <w:p>
            <w:pPr>
              <w:spacing w:line="360" w:lineRule="auto"/>
              <w:jc w:val="center"/>
              <w:rPr>
                <w:color w:val="000000"/>
                <w:sz w:val="18"/>
                <w:szCs w:val="18"/>
              </w:rPr>
            </w:pPr>
            <w:r>
              <w:rPr>
                <w:color w:val="000000"/>
                <w:sz w:val="18"/>
                <w:szCs w:val="18"/>
              </w:rPr>
              <w:t>23.93</w:t>
            </w:r>
          </w:p>
        </w:tc>
        <w:tc>
          <w:tcPr>
            <w:tcW w:w="991" w:type="dxa"/>
            <w:vAlign w:val="center"/>
          </w:tcPr>
          <w:p>
            <w:pPr>
              <w:spacing w:line="360" w:lineRule="auto"/>
              <w:jc w:val="center"/>
              <w:rPr>
                <w:color w:val="000000"/>
                <w:sz w:val="18"/>
                <w:szCs w:val="18"/>
              </w:rPr>
            </w:pPr>
            <w:r>
              <w:rPr>
                <w:color w:val="000000"/>
                <w:sz w:val="18"/>
                <w:szCs w:val="18"/>
              </w:rPr>
              <w:t>25.35</w:t>
            </w:r>
          </w:p>
        </w:tc>
        <w:tc>
          <w:tcPr>
            <w:tcW w:w="1011" w:type="dxa"/>
            <w:vAlign w:val="center"/>
          </w:tcPr>
          <w:p>
            <w:pPr>
              <w:spacing w:line="360" w:lineRule="auto"/>
              <w:jc w:val="center"/>
              <w:rPr>
                <w:color w:val="000000"/>
                <w:sz w:val="18"/>
                <w:szCs w:val="18"/>
              </w:rPr>
            </w:pPr>
            <w:r>
              <w:rPr>
                <w:color w:val="000000"/>
                <w:sz w:val="18"/>
                <w:szCs w:val="18"/>
              </w:rPr>
              <w:t>22.81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8</w:t>
            </w:r>
          </w:p>
        </w:tc>
        <w:tc>
          <w:tcPr>
            <w:tcW w:w="992" w:type="dxa"/>
            <w:vAlign w:val="center"/>
          </w:tcPr>
          <w:p>
            <w:pPr>
              <w:spacing w:line="360" w:lineRule="auto"/>
              <w:jc w:val="center"/>
              <w:rPr>
                <w:color w:val="000000"/>
                <w:sz w:val="18"/>
                <w:szCs w:val="18"/>
              </w:rPr>
            </w:pPr>
            <w:r>
              <w:rPr>
                <w:color w:val="000000"/>
                <w:sz w:val="18"/>
                <w:szCs w:val="18"/>
              </w:rPr>
              <w:t>26.85</w:t>
            </w:r>
          </w:p>
        </w:tc>
        <w:tc>
          <w:tcPr>
            <w:tcW w:w="992" w:type="dxa"/>
            <w:vAlign w:val="center"/>
          </w:tcPr>
          <w:p>
            <w:pPr>
              <w:spacing w:line="360" w:lineRule="auto"/>
              <w:jc w:val="center"/>
              <w:rPr>
                <w:color w:val="000000"/>
                <w:sz w:val="18"/>
                <w:szCs w:val="18"/>
              </w:rPr>
            </w:pPr>
            <w:r>
              <w:rPr>
                <w:color w:val="000000"/>
                <w:sz w:val="18"/>
                <w:szCs w:val="18"/>
              </w:rPr>
              <w:t>20.44</w:t>
            </w:r>
          </w:p>
        </w:tc>
        <w:tc>
          <w:tcPr>
            <w:tcW w:w="992" w:type="dxa"/>
            <w:vAlign w:val="center"/>
          </w:tcPr>
          <w:p>
            <w:pPr>
              <w:spacing w:line="360" w:lineRule="auto"/>
              <w:jc w:val="center"/>
              <w:rPr>
                <w:color w:val="000000"/>
                <w:sz w:val="18"/>
                <w:szCs w:val="18"/>
              </w:rPr>
            </w:pPr>
            <w:r>
              <w:rPr>
                <w:color w:val="000000"/>
                <w:sz w:val="18"/>
                <w:szCs w:val="18"/>
              </w:rPr>
              <w:t>21.99</w:t>
            </w:r>
          </w:p>
        </w:tc>
        <w:tc>
          <w:tcPr>
            <w:tcW w:w="991" w:type="dxa"/>
            <w:vAlign w:val="center"/>
          </w:tcPr>
          <w:p>
            <w:pPr>
              <w:spacing w:line="360" w:lineRule="auto"/>
              <w:jc w:val="center"/>
              <w:rPr>
                <w:color w:val="000000"/>
                <w:sz w:val="18"/>
                <w:szCs w:val="18"/>
              </w:rPr>
            </w:pPr>
            <w:r>
              <w:rPr>
                <w:color w:val="000000"/>
                <w:sz w:val="18"/>
                <w:szCs w:val="18"/>
              </w:rPr>
              <w:t>23.13</w:t>
            </w:r>
          </w:p>
        </w:tc>
        <w:tc>
          <w:tcPr>
            <w:tcW w:w="991" w:type="dxa"/>
            <w:vAlign w:val="center"/>
          </w:tcPr>
          <w:p>
            <w:pPr>
              <w:spacing w:line="360" w:lineRule="auto"/>
              <w:jc w:val="center"/>
              <w:rPr>
                <w:color w:val="000000"/>
                <w:sz w:val="18"/>
                <w:szCs w:val="18"/>
              </w:rPr>
            </w:pPr>
            <w:r>
              <w:rPr>
                <w:color w:val="000000"/>
                <w:sz w:val="18"/>
                <w:szCs w:val="18"/>
              </w:rPr>
              <w:t>25.31</w:t>
            </w:r>
          </w:p>
        </w:tc>
        <w:tc>
          <w:tcPr>
            <w:tcW w:w="991" w:type="dxa"/>
            <w:vAlign w:val="center"/>
          </w:tcPr>
          <w:p>
            <w:pPr>
              <w:spacing w:line="360" w:lineRule="auto"/>
              <w:jc w:val="center"/>
              <w:rPr>
                <w:color w:val="000000"/>
                <w:sz w:val="18"/>
                <w:szCs w:val="18"/>
              </w:rPr>
            </w:pPr>
            <w:r>
              <w:rPr>
                <w:color w:val="000000"/>
                <w:sz w:val="18"/>
                <w:szCs w:val="18"/>
              </w:rPr>
              <w:t>20.13</w:t>
            </w:r>
          </w:p>
        </w:tc>
        <w:tc>
          <w:tcPr>
            <w:tcW w:w="991" w:type="dxa"/>
            <w:vAlign w:val="center"/>
          </w:tcPr>
          <w:p>
            <w:pPr>
              <w:spacing w:line="360" w:lineRule="auto"/>
              <w:jc w:val="center"/>
              <w:rPr>
                <w:color w:val="000000"/>
                <w:sz w:val="18"/>
                <w:szCs w:val="18"/>
              </w:rPr>
            </w:pPr>
            <w:r>
              <w:rPr>
                <w:color w:val="000000"/>
                <w:sz w:val="18"/>
                <w:szCs w:val="18"/>
              </w:rPr>
              <w:t>23.05</w:t>
            </w:r>
          </w:p>
        </w:tc>
        <w:tc>
          <w:tcPr>
            <w:tcW w:w="991" w:type="dxa"/>
            <w:vAlign w:val="center"/>
          </w:tcPr>
          <w:p>
            <w:pPr>
              <w:spacing w:line="360" w:lineRule="auto"/>
              <w:jc w:val="center"/>
              <w:rPr>
                <w:color w:val="000000"/>
                <w:sz w:val="18"/>
                <w:szCs w:val="18"/>
              </w:rPr>
            </w:pPr>
            <w:r>
              <w:rPr>
                <w:color w:val="000000"/>
                <w:sz w:val="18"/>
                <w:szCs w:val="18"/>
              </w:rPr>
              <w:t>24.3</w:t>
            </w:r>
          </w:p>
        </w:tc>
        <w:tc>
          <w:tcPr>
            <w:tcW w:w="1011" w:type="dxa"/>
            <w:vAlign w:val="center"/>
          </w:tcPr>
          <w:p>
            <w:pPr>
              <w:spacing w:line="360" w:lineRule="auto"/>
              <w:jc w:val="center"/>
              <w:rPr>
                <w:color w:val="000000"/>
                <w:sz w:val="18"/>
                <w:szCs w:val="18"/>
              </w:rPr>
            </w:pPr>
            <w:r>
              <w:rPr>
                <w:color w:val="000000"/>
                <w:sz w:val="18"/>
                <w:szCs w:val="18"/>
              </w:rPr>
              <w:t>23.32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9</w:t>
            </w:r>
          </w:p>
        </w:tc>
        <w:tc>
          <w:tcPr>
            <w:tcW w:w="992" w:type="dxa"/>
            <w:vAlign w:val="center"/>
          </w:tcPr>
          <w:p>
            <w:pPr>
              <w:spacing w:line="360" w:lineRule="auto"/>
              <w:jc w:val="center"/>
              <w:rPr>
                <w:color w:val="000000"/>
                <w:sz w:val="18"/>
                <w:szCs w:val="18"/>
              </w:rPr>
            </w:pPr>
            <w:r>
              <w:rPr>
                <w:color w:val="000000"/>
                <w:sz w:val="18"/>
                <w:szCs w:val="18"/>
              </w:rPr>
              <w:t>26.07</w:t>
            </w:r>
          </w:p>
        </w:tc>
        <w:tc>
          <w:tcPr>
            <w:tcW w:w="992" w:type="dxa"/>
            <w:vAlign w:val="center"/>
          </w:tcPr>
          <w:p>
            <w:pPr>
              <w:spacing w:line="360" w:lineRule="auto"/>
              <w:jc w:val="center"/>
              <w:rPr>
                <w:color w:val="000000"/>
                <w:sz w:val="18"/>
                <w:szCs w:val="18"/>
              </w:rPr>
            </w:pPr>
            <w:r>
              <w:rPr>
                <w:color w:val="000000"/>
                <w:sz w:val="18"/>
                <w:szCs w:val="18"/>
              </w:rPr>
              <w:t>22.34</w:t>
            </w:r>
          </w:p>
        </w:tc>
        <w:tc>
          <w:tcPr>
            <w:tcW w:w="992" w:type="dxa"/>
            <w:vAlign w:val="center"/>
          </w:tcPr>
          <w:p>
            <w:pPr>
              <w:spacing w:line="360" w:lineRule="auto"/>
              <w:jc w:val="center"/>
              <w:rPr>
                <w:color w:val="000000"/>
                <w:sz w:val="18"/>
                <w:szCs w:val="18"/>
              </w:rPr>
            </w:pPr>
            <w:r>
              <w:rPr>
                <w:color w:val="000000"/>
                <w:sz w:val="18"/>
                <w:szCs w:val="18"/>
              </w:rPr>
              <w:t>21.78</w:t>
            </w:r>
          </w:p>
        </w:tc>
        <w:tc>
          <w:tcPr>
            <w:tcW w:w="991" w:type="dxa"/>
            <w:vAlign w:val="center"/>
          </w:tcPr>
          <w:p>
            <w:pPr>
              <w:spacing w:line="360" w:lineRule="auto"/>
              <w:jc w:val="center"/>
              <w:rPr>
                <w:color w:val="000000"/>
                <w:sz w:val="18"/>
                <w:szCs w:val="18"/>
              </w:rPr>
            </w:pPr>
            <w:r>
              <w:rPr>
                <w:color w:val="000000"/>
                <w:sz w:val="18"/>
                <w:szCs w:val="18"/>
              </w:rPr>
              <w:t>22.81</w:t>
            </w:r>
          </w:p>
        </w:tc>
        <w:tc>
          <w:tcPr>
            <w:tcW w:w="991" w:type="dxa"/>
            <w:vAlign w:val="center"/>
          </w:tcPr>
          <w:p>
            <w:pPr>
              <w:spacing w:line="360" w:lineRule="auto"/>
              <w:jc w:val="center"/>
              <w:rPr>
                <w:color w:val="000000"/>
                <w:sz w:val="18"/>
                <w:szCs w:val="18"/>
              </w:rPr>
            </w:pPr>
            <w:r>
              <w:rPr>
                <w:color w:val="000000"/>
                <w:sz w:val="18"/>
                <w:szCs w:val="18"/>
              </w:rPr>
              <w:t>25.76</w:t>
            </w:r>
          </w:p>
        </w:tc>
        <w:tc>
          <w:tcPr>
            <w:tcW w:w="991" w:type="dxa"/>
            <w:vAlign w:val="center"/>
          </w:tcPr>
          <w:p>
            <w:pPr>
              <w:spacing w:line="360" w:lineRule="auto"/>
              <w:jc w:val="center"/>
              <w:rPr>
                <w:color w:val="000000"/>
                <w:sz w:val="18"/>
                <w:szCs w:val="18"/>
              </w:rPr>
            </w:pPr>
            <w:r>
              <w:rPr>
                <w:color w:val="000000"/>
                <w:sz w:val="18"/>
                <w:szCs w:val="18"/>
              </w:rPr>
              <w:t>19.78</w:t>
            </w:r>
          </w:p>
        </w:tc>
        <w:tc>
          <w:tcPr>
            <w:tcW w:w="991" w:type="dxa"/>
            <w:vAlign w:val="center"/>
          </w:tcPr>
          <w:p>
            <w:pPr>
              <w:spacing w:line="360" w:lineRule="auto"/>
              <w:jc w:val="center"/>
              <w:rPr>
                <w:color w:val="000000"/>
                <w:sz w:val="18"/>
                <w:szCs w:val="18"/>
              </w:rPr>
            </w:pPr>
            <w:r>
              <w:rPr>
                <w:color w:val="000000"/>
                <w:sz w:val="18"/>
                <w:szCs w:val="18"/>
              </w:rPr>
              <w:t>23.36</w:t>
            </w:r>
          </w:p>
        </w:tc>
        <w:tc>
          <w:tcPr>
            <w:tcW w:w="991" w:type="dxa"/>
            <w:vAlign w:val="center"/>
          </w:tcPr>
          <w:p>
            <w:pPr>
              <w:spacing w:line="360" w:lineRule="auto"/>
              <w:jc w:val="center"/>
              <w:rPr>
                <w:color w:val="000000"/>
                <w:sz w:val="18"/>
                <w:szCs w:val="18"/>
              </w:rPr>
            </w:pPr>
            <w:r>
              <w:rPr>
                <w:color w:val="000000"/>
                <w:sz w:val="18"/>
                <w:szCs w:val="18"/>
              </w:rPr>
              <w:t>25.03</w:t>
            </w:r>
          </w:p>
        </w:tc>
        <w:tc>
          <w:tcPr>
            <w:tcW w:w="1011" w:type="dxa"/>
            <w:vAlign w:val="center"/>
          </w:tcPr>
          <w:p>
            <w:pPr>
              <w:spacing w:line="360" w:lineRule="auto"/>
              <w:jc w:val="center"/>
              <w:rPr>
                <w:color w:val="000000"/>
                <w:sz w:val="18"/>
                <w:szCs w:val="18"/>
              </w:rPr>
            </w:pPr>
            <w:r>
              <w:rPr>
                <w:color w:val="000000"/>
                <w:sz w:val="18"/>
                <w:szCs w:val="18"/>
              </w:rPr>
              <w:t>21.59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10</w:t>
            </w:r>
          </w:p>
        </w:tc>
        <w:tc>
          <w:tcPr>
            <w:tcW w:w="992" w:type="dxa"/>
            <w:vAlign w:val="center"/>
          </w:tcPr>
          <w:p>
            <w:pPr>
              <w:spacing w:line="360" w:lineRule="auto"/>
              <w:jc w:val="center"/>
              <w:rPr>
                <w:color w:val="000000"/>
                <w:sz w:val="18"/>
                <w:szCs w:val="18"/>
              </w:rPr>
            </w:pPr>
            <w:r>
              <w:rPr>
                <w:color w:val="000000"/>
                <w:sz w:val="18"/>
                <w:szCs w:val="18"/>
              </w:rPr>
              <w:t>25.14</w:t>
            </w:r>
          </w:p>
        </w:tc>
        <w:tc>
          <w:tcPr>
            <w:tcW w:w="992" w:type="dxa"/>
            <w:vAlign w:val="center"/>
          </w:tcPr>
          <w:p>
            <w:pPr>
              <w:spacing w:line="360" w:lineRule="auto"/>
              <w:jc w:val="center"/>
              <w:rPr>
                <w:color w:val="000000"/>
                <w:sz w:val="18"/>
                <w:szCs w:val="18"/>
              </w:rPr>
            </w:pPr>
            <w:r>
              <w:rPr>
                <w:color w:val="000000"/>
                <w:sz w:val="18"/>
                <w:szCs w:val="18"/>
              </w:rPr>
              <w:t>23.13</w:t>
            </w:r>
          </w:p>
        </w:tc>
        <w:tc>
          <w:tcPr>
            <w:tcW w:w="992" w:type="dxa"/>
            <w:vAlign w:val="center"/>
          </w:tcPr>
          <w:p>
            <w:pPr>
              <w:spacing w:line="360" w:lineRule="auto"/>
              <w:jc w:val="center"/>
              <w:rPr>
                <w:color w:val="000000"/>
                <w:sz w:val="18"/>
                <w:szCs w:val="18"/>
              </w:rPr>
            </w:pPr>
            <w:r>
              <w:rPr>
                <w:color w:val="000000"/>
                <w:sz w:val="18"/>
                <w:szCs w:val="18"/>
              </w:rPr>
              <w:t>20.03</w:t>
            </w:r>
          </w:p>
        </w:tc>
        <w:tc>
          <w:tcPr>
            <w:tcW w:w="991" w:type="dxa"/>
            <w:vAlign w:val="center"/>
          </w:tcPr>
          <w:p>
            <w:pPr>
              <w:spacing w:line="360" w:lineRule="auto"/>
              <w:jc w:val="center"/>
              <w:rPr>
                <w:color w:val="000000"/>
                <w:sz w:val="18"/>
                <w:szCs w:val="18"/>
              </w:rPr>
            </w:pPr>
            <w:r>
              <w:rPr>
                <w:color w:val="000000"/>
                <w:sz w:val="18"/>
                <w:szCs w:val="18"/>
              </w:rPr>
              <w:t>22.19</w:t>
            </w:r>
          </w:p>
        </w:tc>
        <w:tc>
          <w:tcPr>
            <w:tcW w:w="991" w:type="dxa"/>
            <w:vAlign w:val="center"/>
          </w:tcPr>
          <w:p>
            <w:pPr>
              <w:spacing w:line="360" w:lineRule="auto"/>
              <w:jc w:val="center"/>
              <w:rPr>
                <w:color w:val="000000"/>
                <w:sz w:val="18"/>
                <w:szCs w:val="18"/>
              </w:rPr>
            </w:pPr>
            <w:r>
              <w:rPr>
                <w:color w:val="000000"/>
                <w:sz w:val="18"/>
                <w:szCs w:val="18"/>
              </w:rPr>
              <w:t>23.61</w:t>
            </w:r>
          </w:p>
        </w:tc>
        <w:tc>
          <w:tcPr>
            <w:tcW w:w="991" w:type="dxa"/>
            <w:vAlign w:val="center"/>
          </w:tcPr>
          <w:p>
            <w:pPr>
              <w:spacing w:line="360" w:lineRule="auto"/>
              <w:jc w:val="center"/>
              <w:rPr>
                <w:color w:val="000000"/>
                <w:sz w:val="18"/>
                <w:szCs w:val="18"/>
              </w:rPr>
            </w:pPr>
            <w:r>
              <w:rPr>
                <w:color w:val="000000"/>
                <w:sz w:val="18"/>
                <w:szCs w:val="18"/>
              </w:rPr>
              <w:t>19.15</w:t>
            </w:r>
          </w:p>
        </w:tc>
        <w:tc>
          <w:tcPr>
            <w:tcW w:w="991" w:type="dxa"/>
            <w:vAlign w:val="center"/>
          </w:tcPr>
          <w:p>
            <w:pPr>
              <w:spacing w:line="360" w:lineRule="auto"/>
              <w:jc w:val="center"/>
              <w:rPr>
                <w:color w:val="000000"/>
                <w:sz w:val="18"/>
                <w:szCs w:val="18"/>
              </w:rPr>
            </w:pPr>
            <w:r>
              <w:rPr>
                <w:color w:val="000000"/>
                <w:sz w:val="18"/>
                <w:szCs w:val="18"/>
              </w:rPr>
              <w:t>23.47</w:t>
            </w:r>
          </w:p>
        </w:tc>
        <w:tc>
          <w:tcPr>
            <w:tcW w:w="991" w:type="dxa"/>
            <w:vAlign w:val="center"/>
          </w:tcPr>
          <w:p>
            <w:pPr>
              <w:spacing w:line="360" w:lineRule="auto"/>
              <w:jc w:val="center"/>
              <w:rPr>
                <w:color w:val="000000"/>
                <w:sz w:val="18"/>
                <w:szCs w:val="18"/>
              </w:rPr>
            </w:pPr>
            <w:r>
              <w:rPr>
                <w:color w:val="000000"/>
                <w:sz w:val="18"/>
                <w:szCs w:val="18"/>
              </w:rPr>
              <w:t>24.32</w:t>
            </w:r>
          </w:p>
        </w:tc>
        <w:tc>
          <w:tcPr>
            <w:tcW w:w="1011" w:type="dxa"/>
            <w:vAlign w:val="center"/>
          </w:tcPr>
          <w:p>
            <w:pPr>
              <w:spacing w:line="360" w:lineRule="auto"/>
              <w:jc w:val="center"/>
              <w:rPr>
                <w:color w:val="000000"/>
                <w:sz w:val="18"/>
                <w:szCs w:val="18"/>
              </w:rPr>
            </w:pPr>
            <w:r>
              <w:rPr>
                <w:color w:val="000000"/>
                <w:sz w:val="18"/>
                <w:szCs w:val="18"/>
              </w:rPr>
              <w:t>21.59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912" w:type="dxa"/>
            <w:vAlign w:val="center"/>
          </w:tcPr>
          <w:p>
            <w:pPr>
              <w:pStyle w:val="15"/>
              <w:spacing w:line="360" w:lineRule="auto"/>
              <w:ind w:left="0" w:leftChars="0" w:firstLine="0" w:firstLineChars="0"/>
              <w:jc w:val="center"/>
              <w:rPr>
                <w:sz w:val="18"/>
                <w:szCs w:val="18"/>
              </w:rPr>
            </w:pPr>
            <w:r>
              <w:rPr>
                <w:sz w:val="18"/>
                <w:szCs w:val="18"/>
              </w:rPr>
              <w:t>平均</w:t>
            </w:r>
          </w:p>
        </w:tc>
        <w:tc>
          <w:tcPr>
            <w:tcW w:w="992" w:type="dxa"/>
            <w:vAlign w:val="center"/>
          </w:tcPr>
          <w:p>
            <w:pPr>
              <w:spacing w:line="360" w:lineRule="auto"/>
              <w:jc w:val="center"/>
              <w:rPr>
                <w:color w:val="000000"/>
                <w:sz w:val="18"/>
                <w:szCs w:val="18"/>
              </w:rPr>
            </w:pPr>
            <w:r>
              <w:rPr>
                <w:color w:val="000000"/>
                <w:sz w:val="18"/>
                <w:szCs w:val="18"/>
              </w:rPr>
              <w:t>26.968</w:t>
            </w:r>
          </w:p>
        </w:tc>
        <w:tc>
          <w:tcPr>
            <w:tcW w:w="992" w:type="dxa"/>
            <w:vAlign w:val="center"/>
          </w:tcPr>
          <w:p>
            <w:pPr>
              <w:spacing w:line="360" w:lineRule="auto"/>
              <w:jc w:val="center"/>
              <w:rPr>
                <w:color w:val="000000"/>
                <w:sz w:val="18"/>
                <w:szCs w:val="18"/>
              </w:rPr>
            </w:pPr>
            <w:r>
              <w:rPr>
                <w:color w:val="000000"/>
                <w:sz w:val="18"/>
                <w:szCs w:val="18"/>
              </w:rPr>
              <w:t>22.21</w:t>
            </w:r>
          </w:p>
        </w:tc>
        <w:tc>
          <w:tcPr>
            <w:tcW w:w="992" w:type="dxa"/>
            <w:vAlign w:val="center"/>
          </w:tcPr>
          <w:p>
            <w:pPr>
              <w:spacing w:line="360" w:lineRule="auto"/>
              <w:jc w:val="center"/>
              <w:rPr>
                <w:color w:val="000000"/>
                <w:sz w:val="18"/>
                <w:szCs w:val="18"/>
              </w:rPr>
            </w:pPr>
            <w:r>
              <w:rPr>
                <w:color w:val="000000"/>
                <w:sz w:val="18"/>
                <w:szCs w:val="18"/>
              </w:rPr>
              <w:t>22.973</w:t>
            </w:r>
          </w:p>
        </w:tc>
        <w:tc>
          <w:tcPr>
            <w:tcW w:w="991" w:type="dxa"/>
            <w:vAlign w:val="center"/>
          </w:tcPr>
          <w:p>
            <w:pPr>
              <w:spacing w:line="360" w:lineRule="auto"/>
              <w:jc w:val="center"/>
              <w:rPr>
                <w:color w:val="000000"/>
                <w:sz w:val="18"/>
                <w:szCs w:val="18"/>
              </w:rPr>
            </w:pPr>
            <w:r>
              <w:rPr>
                <w:color w:val="000000"/>
                <w:sz w:val="18"/>
                <w:szCs w:val="18"/>
              </w:rPr>
              <w:t>24.565</w:t>
            </w:r>
          </w:p>
        </w:tc>
        <w:tc>
          <w:tcPr>
            <w:tcW w:w="991" w:type="dxa"/>
            <w:vAlign w:val="center"/>
          </w:tcPr>
          <w:p>
            <w:pPr>
              <w:spacing w:line="360" w:lineRule="auto"/>
              <w:jc w:val="center"/>
              <w:rPr>
                <w:color w:val="000000"/>
                <w:sz w:val="18"/>
                <w:szCs w:val="18"/>
              </w:rPr>
            </w:pPr>
            <w:r>
              <w:rPr>
                <w:color w:val="000000"/>
                <w:sz w:val="18"/>
                <w:szCs w:val="18"/>
              </w:rPr>
              <w:t>25.277</w:t>
            </w:r>
          </w:p>
        </w:tc>
        <w:tc>
          <w:tcPr>
            <w:tcW w:w="991" w:type="dxa"/>
            <w:vAlign w:val="center"/>
          </w:tcPr>
          <w:p>
            <w:pPr>
              <w:spacing w:line="360" w:lineRule="auto"/>
              <w:jc w:val="center"/>
              <w:rPr>
                <w:color w:val="000000"/>
                <w:sz w:val="18"/>
                <w:szCs w:val="18"/>
              </w:rPr>
            </w:pPr>
            <w:r>
              <w:rPr>
                <w:color w:val="000000"/>
                <w:sz w:val="18"/>
                <w:szCs w:val="18"/>
              </w:rPr>
              <w:t>21.095</w:t>
            </w:r>
          </w:p>
        </w:tc>
        <w:tc>
          <w:tcPr>
            <w:tcW w:w="991" w:type="dxa"/>
            <w:vAlign w:val="center"/>
          </w:tcPr>
          <w:p>
            <w:pPr>
              <w:spacing w:line="360" w:lineRule="auto"/>
              <w:jc w:val="center"/>
              <w:rPr>
                <w:color w:val="000000"/>
                <w:sz w:val="18"/>
                <w:szCs w:val="18"/>
              </w:rPr>
            </w:pPr>
            <w:r>
              <w:rPr>
                <w:color w:val="000000"/>
                <w:sz w:val="18"/>
                <w:szCs w:val="18"/>
              </w:rPr>
              <w:t>24.183</w:t>
            </w:r>
          </w:p>
        </w:tc>
        <w:tc>
          <w:tcPr>
            <w:tcW w:w="991" w:type="dxa"/>
            <w:vAlign w:val="center"/>
          </w:tcPr>
          <w:p>
            <w:pPr>
              <w:spacing w:line="360" w:lineRule="auto"/>
              <w:jc w:val="center"/>
              <w:rPr>
                <w:color w:val="000000"/>
                <w:sz w:val="18"/>
                <w:szCs w:val="18"/>
              </w:rPr>
            </w:pPr>
            <w:r>
              <w:rPr>
                <w:color w:val="000000"/>
                <w:sz w:val="18"/>
                <w:szCs w:val="18"/>
              </w:rPr>
              <w:t>25.969</w:t>
            </w:r>
          </w:p>
        </w:tc>
        <w:tc>
          <w:tcPr>
            <w:tcW w:w="1011" w:type="dxa"/>
            <w:vAlign w:val="center"/>
          </w:tcPr>
          <w:p>
            <w:pPr>
              <w:spacing w:line="360" w:lineRule="auto"/>
              <w:jc w:val="center"/>
              <w:rPr>
                <w:color w:val="000000"/>
                <w:sz w:val="18"/>
                <w:szCs w:val="18"/>
              </w:rPr>
            </w:pPr>
            <w:r>
              <w:rPr>
                <w:color w:val="000000"/>
                <w:sz w:val="18"/>
                <w:szCs w:val="18"/>
              </w:rPr>
              <w:t>22.68</w:t>
            </w:r>
          </w:p>
        </w:tc>
      </w:tr>
    </w:tbl>
    <w:p>
      <w:pPr>
        <w:numPr>
          <w:ilvl w:val="-1"/>
          <w:numId w:val="0"/>
        </w:numPr>
        <w:spacing w:beforeLines="50" w:line="360" w:lineRule="auto"/>
        <w:ind w:leftChars="0" w:firstLine="420" w:firstLineChars="200"/>
      </w:pPr>
      <w:r>
        <w:rPr>
          <w:rFonts w:hint="eastAsia"/>
          <w:lang w:val="en-US" w:eastAsia="zh-CN"/>
        </w:rPr>
        <w:t>12）</w:t>
      </w:r>
      <w:r>
        <w:t>脱硝率是指在规定的实验条件下，将含有氮氧化物、氨气、氧气、水蒸气及氮气的混合气体通过碳基材料固定床层，气体中的氮氧化物被氨气选择性催化为氮气排放。脱硝率检验数据如表</w:t>
      </w:r>
      <w:r>
        <w:rPr>
          <w:rFonts w:hint="eastAsia"/>
        </w:rPr>
        <w:t>17</w:t>
      </w:r>
      <w:r>
        <w:t>所示。本检验方法充分考虑了烧结烟气组分特点，并选择了反应末期5h内烟气中一氧化氮浓度平均值作为脱硝率计算的出口浓度值，数据代表性更强，提高了检验结果的指导意义，由表</w:t>
      </w:r>
      <w:r>
        <w:rPr>
          <w:rFonts w:hint="eastAsia"/>
        </w:rPr>
        <w:t>17</w:t>
      </w:r>
      <w:r>
        <w:t>检验数据可知，NO脱硝率≥50%的碳基材料占比达到50%，本标准将烟气净化脱硫脱硝专用碳基产品NO脱硝率定为≥50%。</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17</w:t>
      </w:r>
      <w:r>
        <w:rPr>
          <w:sz w:val="18"/>
          <w:szCs w:val="18"/>
        </w:rPr>
        <w:t xml:space="preserve">  脱硝率数据检验</w:t>
      </w:r>
    </w:p>
    <w:tbl>
      <w:tblPr>
        <w:tblStyle w:val="26"/>
        <w:tblW w:w="984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29"/>
        <w:gridCol w:w="1230"/>
        <w:gridCol w:w="1230"/>
        <w:gridCol w:w="1230"/>
        <w:gridCol w:w="1230"/>
        <w:gridCol w:w="1230"/>
        <w:gridCol w:w="1230"/>
        <w:gridCol w:w="123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脱硝率 %</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脱硝率 %</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脱硝率 %</w:t>
            </w:r>
          </w:p>
        </w:tc>
        <w:tc>
          <w:tcPr>
            <w:tcW w:w="1230"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编号</w:t>
            </w:r>
          </w:p>
        </w:tc>
        <w:tc>
          <w:tcPr>
            <w:tcW w:w="1235" w:type="dxa"/>
            <w:tcBorders>
              <w:bottom w:val="single" w:color="auto" w:sz="8" w:space="0"/>
            </w:tcBorders>
            <w:vAlign w:val="center"/>
          </w:tcPr>
          <w:p>
            <w:pPr>
              <w:pStyle w:val="15"/>
              <w:spacing w:line="360" w:lineRule="auto"/>
              <w:ind w:left="0" w:leftChars="0" w:firstLine="0" w:firstLineChars="0"/>
              <w:jc w:val="center"/>
              <w:rPr>
                <w:sz w:val="18"/>
                <w:szCs w:val="18"/>
              </w:rPr>
            </w:pPr>
            <w:r>
              <w:rPr>
                <w:sz w:val="18"/>
                <w:szCs w:val="18"/>
              </w:rPr>
              <w:t>脱硝率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1</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62.82</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20</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47.48</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39</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58.25</w:t>
            </w:r>
          </w:p>
        </w:tc>
        <w:tc>
          <w:tcPr>
            <w:tcW w:w="1230"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58</w:t>
            </w:r>
          </w:p>
        </w:tc>
        <w:tc>
          <w:tcPr>
            <w:tcW w:w="1235" w:type="dxa"/>
            <w:tcBorders>
              <w:top w:val="single" w:color="auto" w:sz="8" w:space="0"/>
            </w:tcBorders>
            <w:vAlign w:val="center"/>
          </w:tcPr>
          <w:p>
            <w:pPr>
              <w:pStyle w:val="15"/>
              <w:spacing w:line="360" w:lineRule="auto"/>
              <w:ind w:left="0" w:leftChars="0" w:firstLine="0" w:firstLineChars="0"/>
              <w:jc w:val="center"/>
              <w:rPr>
                <w:sz w:val="18"/>
                <w:szCs w:val="18"/>
              </w:rPr>
            </w:pPr>
            <w:r>
              <w:rPr>
                <w:sz w:val="18"/>
                <w:szCs w:val="18"/>
              </w:rPr>
              <w:t>49.74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2</w:t>
            </w:r>
          </w:p>
        </w:tc>
        <w:tc>
          <w:tcPr>
            <w:tcW w:w="1230" w:type="dxa"/>
            <w:vAlign w:val="center"/>
          </w:tcPr>
          <w:p>
            <w:pPr>
              <w:pStyle w:val="15"/>
              <w:spacing w:line="360" w:lineRule="auto"/>
              <w:ind w:left="0" w:leftChars="0" w:firstLine="0" w:firstLineChars="0"/>
              <w:jc w:val="center"/>
              <w:rPr>
                <w:sz w:val="18"/>
                <w:szCs w:val="18"/>
              </w:rPr>
            </w:pPr>
            <w:r>
              <w:rPr>
                <w:sz w:val="18"/>
                <w:szCs w:val="18"/>
              </w:rPr>
              <w:t>52.32</w:t>
            </w:r>
          </w:p>
        </w:tc>
        <w:tc>
          <w:tcPr>
            <w:tcW w:w="1230" w:type="dxa"/>
            <w:vAlign w:val="center"/>
          </w:tcPr>
          <w:p>
            <w:pPr>
              <w:pStyle w:val="15"/>
              <w:spacing w:line="360" w:lineRule="auto"/>
              <w:ind w:left="0" w:leftChars="0" w:firstLine="0" w:firstLineChars="0"/>
              <w:jc w:val="center"/>
              <w:rPr>
                <w:sz w:val="18"/>
                <w:szCs w:val="18"/>
              </w:rPr>
            </w:pPr>
            <w:r>
              <w:rPr>
                <w:sz w:val="18"/>
                <w:szCs w:val="18"/>
              </w:rPr>
              <w:t>21</w:t>
            </w:r>
          </w:p>
        </w:tc>
        <w:tc>
          <w:tcPr>
            <w:tcW w:w="1230" w:type="dxa"/>
            <w:vAlign w:val="center"/>
          </w:tcPr>
          <w:p>
            <w:pPr>
              <w:pStyle w:val="15"/>
              <w:spacing w:line="360" w:lineRule="auto"/>
              <w:ind w:left="0" w:leftChars="0" w:firstLine="0" w:firstLineChars="0"/>
              <w:jc w:val="center"/>
              <w:rPr>
                <w:sz w:val="18"/>
                <w:szCs w:val="18"/>
              </w:rPr>
            </w:pPr>
            <w:r>
              <w:rPr>
                <w:sz w:val="18"/>
                <w:szCs w:val="18"/>
              </w:rPr>
              <w:t>48.9</w:t>
            </w:r>
          </w:p>
        </w:tc>
        <w:tc>
          <w:tcPr>
            <w:tcW w:w="1230" w:type="dxa"/>
            <w:vAlign w:val="center"/>
          </w:tcPr>
          <w:p>
            <w:pPr>
              <w:pStyle w:val="15"/>
              <w:spacing w:line="360" w:lineRule="auto"/>
              <w:ind w:left="0" w:leftChars="0" w:firstLine="0" w:firstLineChars="0"/>
              <w:jc w:val="center"/>
              <w:rPr>
                <w:sz w:val="18"/>
                <w:szCs w:val="18"/>
              </w:rPr>
            </w:pPr>
            <w:r>
              <w:rPr>
                <w:sz w:val="18"/>
                <w:szCs w:val="18"/>
              </w:rPr>
              <w:t>40</w:t>
            </w:r>
          </w:p>
        </w:tc>
        <w:tc>
          <w:tcPr>
            <w:tcW w:w="1230" w:type="dxa"/>
            <w:vAlign w:val="center"/>
          </w:tcPr>
          <w:p>
            <w:pPr>
              <w:pStyle w:val="15"/>
              <w:spacing w:line="360" w:lineRule="auto"/>
              <w:ind w:left="0" w:leftChars="0" w:firstLine="0" w:firstLineChars="0"/>
              <w:jc w:val="center"/>
              <w:rPr>
                <w:sz w:val="18"/>
                <w:szCs w:val="18"/>
              </w:rPr>
            </w:pPr>
            <w:r>
              <w:rPr>
                <w:sz w:val="18"/>
                <w:szCs w:val="18"/>
              </w:rPr>
              <w:t>52.83</w:t>
            </w:r>
          </w:p>
        </w:tc>
        <w:tc>
          <w:tcPr>
            <w:tcW w:w="1230" w:type="dxa"/>
            <w:vAlign w:val="center"/>
          </w:tcPr>
          <w:p>
            <w:pPr>
              <w:pStyle w:val="15"/>
              <w:spacing w:line="360" w:lineRule="auto"/>
              <w:ind w:left="0" w:leftChars="0" w:firstLine="0" w:firstLineChars="0"/>
              <w:jc w:val="center"/>
              <w:rPr>
                <w:sz w:val="18"/>
                <w:szCs w:val="18"/>
              </w:rPr>
            </w:pPr>
            <w:r>
              <w:rPr>
                <w:sz w:val="18"/>
                <w:szCs w:val="18"/>
              </w:rPr>
              <w:t>59</w:t>
            </w:r>
          </w:p>
        </w:tc>
        <w:tc>
          <w:tcPr>
            <w:tcW w:w="1235" w:type="dxa"/>
            <w:vAlign w:val="center"/>
          </w:tcPr>
          <w:p>
            <w:pPr>
              <w:pStyle w:val="15"/>
              <w:spacing w:line="360" w:lineRule="auto"/>
              <w:ind w:left="0" w:leftChars="0" w:firstLine="0" w:firstLineChars="0"/>
              <w:jc w:val="center"/>
              <w:rPr>
                <w:sz w:val="18"/>
                <w:szCs w:val="18"/>
              </w:rPr>
            </w:pPr>
            <w:r>
              <w:rPr>
                <w:sz w:val="18"/>
                <w:szCs w:val="18"/>
              </w:rPr>
              <w:t>48.67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3</w:t>
            </w:r>
          </w:p>
        </w:tc>
        <w:tc>
          <w:tcPr>
            <w:tcW w:w="1230" w:type="dxa"/>
            <w:vAlign w:val="center"/>
          </w:tcPr>
          <w:p>
            <w:pPr>
              <w:pStyle w:val="15"/>
              <w:spacing w:line="360" w:lineRule="auto"/>
              <w:ind w:left="0" w:leftChars="0" w:firstLine="0" w:firstLineChars="0"/>
              <w:jc w:val="center"/>
              <w:rPr>
                <w:sz w:val="18"/>
                <w:szCs w:val="18"/>
              </w:rPr>
            </w:pPr>
            <w:r>
              <w:rPr>
                <w:sz w:val="18"/>
                <w:szCs w:val="18"/>
              </w:rPr>
              <w:t>64.74</w:t>
            </w:r>
          </w:p>
        </w:tc>
        <w:tc>
          <w:tcPr>
            <w:tcW w:w="1230" w:type="dxa"/>
            <w:vAlign w:val="center"/>
          </w:tcPr>
          <w:p>
            <w:pPr>
              <w:pStyle w:val="15"/>
              <w:spacing w:line="360" w:lineRule="auto"/>
              <w:ind w:left="0" w:leftChars="0" w:firstLine="0" w:firstLineChars="0"/>
              <w:jc w:val="center"/>
              <w:rPr>
                <w:sz w:val="18"/>
                <w:szCs w:val="18"/>
              </w:rPr>
            </w:pPr>
            <w:r>
              <w:rPr>
                <w:sz w:val="18"/>
                <w:szCs w:val="18"/>
              </w:rPr>
              <w:t>22</w:t>
            </w:r>
          </w:p>
        </w:tc>
        <w:tc>
          <w:tcPr>
            <w:tcW w:w="1230" w:type="dxa"/>
            <w:vAlign w:val="center"/>
          </w:tcPr>
          <w:p>
            <w:pPr>
              <w:pStyle w:val="15"/>
              <w:spacing w:line="360" w:lineRule="auto"/>
              <w:ind w:left="0" w:leftChars="0" w:firstLine="0" w:firstLineChars="0"/>
              <w:jc w:val="center"/>
              <w:rPr>
                <w:sz w:val="18"/>
                <w:szCs w:val="18"/>
              </w:rPr>
            </w:pPr>
            <w:r>
              <w:rPr>
                <w:sz w:val="18"/>
                <w:szCs w:val="18"/>
              </w:rPr>
              <w:t>39.5</w:t>
            </w:r>
          </w:p>
        </w:tc>
        <w:tc>
          <w:tcPr>
            <w:tcW w:w="1230" w:type="dxa"/>
            <w:vAlign w:val="center"/>
          </w:tcPr>
          <w:p>
            <w:pPr>
              <w:pStyle w:val="15"/>
              <w:spacing w:line="360" w:lineRule="auto"/>
              <w:ind w:left="0" w:leftChars="0" w:firstLine="0" w:firstLineChars="0"/>
              <w:jc w:val="center"/>
              <w:rPr>
                <w:sz w:val="18"/>
                <w:szCs w:val="18"/>
              </w:rPr>
            </w:pPr>
            <w:r>
              <w:rPr>
                <w:sz w:val="18"/>
                <w:szCs w:val="18"/>
              </w:rPr>
              <w:t>41</w:t>
            </w:r>
          </w:p>
        </w:tc>
        <w:tc>
          <w:tcPr>
            <w:tcW w:w="1230" w:type="dxa"/>
            <w:vAlign w:val="center"/>
          </w:tcPr>
          <w:p>
            <w:pPr>
              <w:pStyle w:val="15"/>
              <w:spacing w:line="360" w:lineRule="auto"/>
              <w:ind w:left="0" w:leftChars="0" w:firstLine="0" w:firstLineChars="0"/>
              <w:jc w:val="center"/>
              <w:rPr>
                <w:sz w:val="18"/>
                <w:szCs w:val="18"/>
              </w:rPr>
            </w:pPr>
            <w:r>
              <w:rPr>
                <w:sz w:val="18"/>
                <w:szCs w:val="18"/>
              </w:rPr>
              <w:t>54.71</w:t>
            </w:r>
          </w:p>
        </w:tc>
        <w:tc>
          <w:tcPr>
            <w:tcW w:w="1230" w:type="dxa"/>
            <w:vAlign w:val="center"/>
          </w:tcPr>
          <w:p>
            <w:pPr>
              <w:pStyle w:val="15"/>
              <w:spacing w:line="360" w:lineRule="auto"/>
              <w:ind w:left="0" w:leftChars="0" w:firstLine="0" w:firstLineChars="0"/>
              <w:jc w:val="center"/>
              <w:rPr>
                <w:sz w:val="18"/>
                <w:szCs w:val="18"/>
              </w:rPr>
            </w:pPr>
            <w:r>
              <w:rPr>
                <w:sz w:val="18"/>
                <w:szCs w:val="18"/>
              </w:rPr>
              <w:t>60</w:t>
            </w:r>
          </w:p>
        </w:tc>
        <w:tc>
          <w:tcPr>
            <w:tcW w:w="1235" w:type="dxa"/>
            <w:vAlign w:val="center"/>
          </w:tcPr>
          <w:p>
            <w:pPr>
              <w:pStyle w:val="15"/>
              <w:spacing w:line="360" w:lineRule="auto"/>
              <w:ind w:left="0" w:leftChars="0" w:firstLine="0" w:firstLineChars="0"/>
              <w:jc w:val="center"/>
              <w:rPr>
                <w:sz w:val="18"/>
                <w:szCs w:val="18"/>
              </w:rPr>
            </w:pPr>
            <w:r>
              <w:rPr>
                <w:sz w:val="18"/>
                <w:szCs w:val="18"/>
              </w:rPr>
              <w:t>49.27</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4</w:t>
            </w:r>
          </w:p>
        </w:tc>
        <w:tc>
          <w:tcPr>
            <w:tcW w:w="1230" w:type="dxa"/>
            <w:vAlign w:val="center"/>
          </w:tcPr>
          <w:p>
            <w:pPr>
              <w:pStyle w:val="15"/>
              <w:spacing w:line="360" w:lineRule="auto"/>
              <w:ind w:left="0" w:leftChars="0" w:firstLine="0" w:firstLineChars="0"/>
              <w:jc w:val="center"/>
              <w:rPr>
                <w:sz w:val="18"/>
                <w:szCs w:val="18"/>
              </w:rPr>
            </w:pPr>
            <w:r>
              <w:rPr>
                <w:sz w:val="18"/>
                <w:szCs w:val="18"/>
              </w:rPr>
              <w:t>59.39</w:t>
            </w:r>
          </w:p>
        </w:tc>
        <w:tc>
          <w:tcPr>
            <w:tcW w:w="1230" w:type="dxa"/>
            <w:vAlign w:val="center"/>
          </w:tcPr>
          <w:p>
            <w:pPr>
              <w:pStyle w:val="15"/>
              <w:spacing w:line="360" w:lineRule="auto"/>
              <w:ind w:left="0" w:leftChars="0" w:firstLine="0" w:firstLineChars="0"/>
              <w:jc w:val="center"/>
              <w:rPr>
                <w:sz w:val="18"/>
                <w:szCs w:val="18"/>
              </w:rPr>
            </w:pPr>
            <w:r>
              <w:rPr>
                <w:sz w:val="18"/>
                <w:szCs w:val="18"/>
              </w:rPr>
              <w:t>23</w:t>
            </w:r>
          </w:p>
        </w:tc>
        <w:tc>
          <w:tcPr>
            <w:tcW w:w="1230" w:type="dxa"/>
            <w:vAlign w:val="center"/>
          </w:tcPr>
          <w:p>
            <w:pPr>
              <w:pStyle w:val="15"/>
              <w:spacing w:line="360" w:lineRule="auto"/>
              <w:ind w:left="0" w:leftChars="0" w:firstLine="0" w:firstLineChars="0"/>
              <w:jc w:val="center"/>
              <w:rPr>
                <w:sz w:val="18"/>
                <w:szCs w:val="18"/>
              </w:rPr>
            </w:pPr>
            <w:r>
              <w:rPr>
                <w:sz w:val="18"/>
                <w:szCs w:val="18"/>
              </w:rPr>
              <w:t>44</w:t>
            </w:r>
          </w:p>
        </w:tc>
        <w:tc>
          <w:tcPr>
            <w:tcW w:w="1230" w:type="dxa"/>
            <w:vAlign w:val="center"/>
          </w:tcPr>
          <w:p>
            <w:pPr>
              <w:pStyle w:val="15"/>
              <w:spacing w:line="360" w:lineRule="auto"/>
              <w:ind w:left="0" w:leftChars="0" w:firstLine="0" w:firstLineChars="0"/>
              <w:jc w:val="center"/>
              <w:rPr>
                <w:sz w:val="18"/>
                <w:szCs w:val="18"/>
              </w:rPr>
            </w:pPr>
            <w:r>
              <w:rPr>
                <w:sz w:val="18"/>
                <w:szCs w:val="18"/>
              </w:rPr>
              <w:t>42</w:t>
            </w:r>
          </w:p>
        </w:tc>
        <w:tc>
          <w:tcPr>
            <w:tcW w:w="1230" w:type="dxa"/>
            <w:vAlign w:val="center"/>
          </w:tcPr>
          <w:p>
            <w:pPr>
              <w:pStyle w:val="15"/>
              <w:spacing w:line="360" w:lineRule="auto"/>
              <w:ind w:left="0" w:leftChars="0" w:firstLine="0" w:firstLineChars="0"/>
              <w:jc w:val="center"/>
              <w:rPr>
                <w:sz w:val="18"/>
                <w:szCs w:val="18"/>
              </w:rPr>
            </w:pPr>
            <w:r>
              <w:rPr>
                <w:sz w:val="18"/>
                <w:szCs w:val="18"/>
              </w:rPr>
              <w:t>49.74</w:t>
            </w:r>
          </w:p>
        </w:tc>
        <w:tc>
          <w:tcPr>
            <w:tcW w:w="1230" w:type="dxa"/>
            <w:vAlign w:val="center"/>
          </w:tcPr>
          <w:p>
            <w:pPr>
              <w:pStyle w:val="15"/>
              <w:spacing w:line="360" w:lineRule="auto"/>
              <w:ind w:left="0" w:leftChars="0" w:firstLine="0" w:firstLineChars="0"/>
              <w:jc w:val="center"/>
              <w:rPr>
                <w:sz w:val="18"/>
                <w:szCs w:val="18"/>
              </w:rPr>
            </w:pPr>
            <w:r>
              <w:rPr>
                <w:sz w:val="18"/>
                <w:szCs w:val="18"/>
              </w:rPr>
              <w:t>61</w:t>
            </w:r>
          </w:p>
        </w:tc>
        <w:tc>
          <w:tcPr>
            <w:tcW w:w="1235" w:type="dxa"/>
            <w:vAlign w:val="center"/>
          </w:tcPr>
          <w:p>
            <w:pPr>
              <w:pStyle w:val="15"/>
              <w:spacing w:line="360" w:lineRule="auto"/>
              <w:ind w:left="0" w:leftChars="0" w:firstLine="0" w:firstLineChars="0"/>
              <w:jc w:val="center"/>
              <w:rPr>
                <w:sz w:val="18"/>
                <w:szCs w:val="18"/>
              </w:rPr>
            </w:pPr>
            <w:r>
              <w:rPr>
                <w:sz w:val="18"/>
                <w:szCs w:val="18"/>
              </w:rPr>
              <w:t>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5</w:t>
            </w:r>
          </w:p>
        </w:tc>
        <w:tc>
          <w:tcPr>
            <w:tcW w:w="1230" w:type="dxa"/>
            <w:vAlign w:val="center"/>
          </w:tcPr>
          <w:p>
            <w:pPr>
              <w:pStyle w:val="15"/>
              <w:spacing w:line="360" w:lineRule="auto"/>
              <w:ind w:left="0" w:leftChars="0" w:firstLine="0" w:firstLineChars="0"/>
              <w:jc w:val="center"/>
              <w:rPr>
                <w:sz w:val="18"/>
                <w:szCs w:val="18"/>
              </w:rPr>
            </w:pPr>
            <w:r>
              <w:rPr>
                <w:sz w:val="18"/>
                <w:szCs w:val="18"/>
              </w:rPr>
              <w:t>59.80</w:t>
            </w:r>
          </w:p>
        </w:tc>
        <w:tc>
          <w:tcPr>
            <w:tcW w:w="1230" w:type="dxa"/>
            <w:vAlign w:val="center"/>
          </w:tcPr>
          <w:p>
            <w:pPr>
              <w:pStyle w:val="15"/>
              <w:spacing w:line="360" w:lineRule="auto"/>
              <w:ind w:left="0" w:leftChars="0" w:firstLine="0" w:firstLineChars="0"/>
              <w:jc w:val="center"/>
              <w:rPr>
                <w:sz w:val="18"/>
                <w:szCs w:val="18"/>
              </w:rPr>
            </w:pPr>
            <w:r>
              <w:rPr>
                <w:sz w:val="18"/>
                <w:szCs w:val="18"/>
              </w:rPr>
              <w:t>24</w:t>
            </w:r>
          </w:p>
        </w:tc>
        <w:tc>
          <w:tcPr>
            <w:tcW w:w="1230" w:type="dxa"/>
            <w:vAlign w:val="center"/>
          </w:tcPr>
          <w:p>
            <w:pPr>
              <w:pStyle w:val="15"/>
              <w:spacing w:line="360" w:lineRule="auto"/>
              <w:ind w:left="0" w:leftChars="0" w:firstLine="0" w:firstLineChars="0"/>
              <w:jc w:val="center"/>
              <w:rPr>
                <w:sz w:val="18"/>
                <w:szCs w:val="18"/>
              </w:rPr>
            </w:pPr>
            <w:r>
              <w:rPr>
                <w:sz w:val="18"/>
                <w:szCs w:val="18"/>
              </w:rPr>
              <w:t>52.31</w:t>
            </w:r>
          </w:p>
        </w:tc>
        <w:tc>
          <w:tcPr>
            <w:tcW w:w="1230" w:type="dxa"/>
            <w:vAlign w:val="center"/>
          </w:tcPr>
          <w:p>
            <w:pPr>
              <w:pStyle w:val="15"/>
              <w:spacing w:line="360" w:lineRule="auto"/>
              <w:ind w:left="0" w:leftChars="0" w:firstLine="0" w:firstLineChars="0"/>
              <w:jc w:val="center"/>
              <w:rPr>
                <w:sz w:val="18"/>
                <w:szCs w:val="18"/>
              </w:rPr>
            </w:pPr>
            <w:r>
              <w:rPr>
                <w:sz w:val="18"/>
                <w:szCs w:val="18"/>
              </w:rPr>
              <w:t>43</w:t>
            </w:r>
          </w:p>
        </w:tc>
        <w:tc>
          <w:tcPr>
            <w:tcW w:w="1230" w:type="dxa"/>
            <w:vAlign w:val="center"/>
          </w:tcPr>
          <w:p>
            <w:pPr>
              <w:pStyle w:val="15"/>
              <w:spacing w:line="360" w:lineRule="auto"/>
              <w:ind w:left="0" w:leftChars="0" w:firstLine="0" w:firstLineChars="0"/>
              <w:jc w:val="center"/>
              <w:rPr>
                <w:sz w:val="18"/>
                <w:szCs w:val="18"/>
              </w:rPr>
            </w:pPr>
            <w:r>
              <w:rPr>
                <w:sz w:val="18"/>
                <w:szCs w:val="18"/>
              </w:rPr>
              <w:t>40.14</w:t>
            </w:r>
          </w:p>
        </w:tc>
        <w:tc>
          <w:tcPr>
            <w:tcW w:w="1230" w:type="dxa"/>
            <w:vAlign w:val="center"/>
          </w:tcPr>
          <w:p>
            <w:pPr>
              <w:pStyle w:val="15"/>
              <w:spacing w:line="360" w:lineRule="auto"/>
              <w:ind w:left="0" w:leftChars="0" w:firstLine="0" w:firstLineChars="0"/>
              <w:jc w:val="center"/>
              <w:rPr>
                <w:sz w:val="18"/>
                <w:szCs w:val="18"/>
              </w:rPr>
            </w:pPr>
            <w:r>
              <w:rPr>
                <w:sz w:val="18"/>
                <w:szCs w:val="18"/>
              </w:rPr>
              <w:t>62</w:t>
            </w:r>
          </w:p>
        </w:tc>
        <w:tc>
          <w:tcPr>
            <w:tcW w:w="1235" w:type="dxa"/>
            <w:vAlign w:val="center"/>
          </w:tcPr>
          <w:p>
            <w:pPr>
              <w:pStyle w:val="15"/>
              <w:spacing w:line="360" w:lineRule="auto"/>
              <w:ind w:left="0" w:leftChars="0" w:firstLine="0" w:firstLineChars="0"/>
              <w:jc w:val="center"/>
              <w:rPr>
                <w:sz w:val="18"/>
                <w:szCs w:val="18"/>
              </w:rPr>
            </w:pPr>
            <w:r>
              <w:rPr>
                <w:sz w:val="18"/>
                <w:szCs w:val="18"/>
              </w:rPr>
              <w:t>49.38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6</w:t>
            </w:r>
          </w:p>
        </w:tc>
        <w:tc>
          <w:tcPr>
            <w:tcW w:w="1230" w:type="dxa"/>
            <w:vAlign w:val="center"/>
          </w:tcPr>
          <w:p>
            <w:pPr>
              <w:pStyle w:val="15"/>
              <w:spacing w:line="360" w:lineRule="auto"/>
              <w:ind w:left="0" w:leftChars="0" w:firstLine="0" w:firstLineChars="0"/>
              <w:jc w:val="center"/>
              <w:rPr>
                <w:sz w:val="18"/>
                <w:szCs w:val="18"/>
              </w:rPr>
            </w:pPr>
            <w:r>
              <w:rPr>
                <w:sz w:val="18"/>
                <w:szCs w:val="18"/>
              </w:rPr>
              <w:t>47.60</w:t>
            </w:r>
          </w:p>
        </w:tc>
        <w:tc>
          <w:tcPr>
            <w:tcW w:w="1230" w:type="dxa"/>
            <w:vAlign w:val="center"/>
          </w:tcPr>
          <w:p>
            <w:pPr>
              <w:pStyle w:val="15"/>
              <w:spacing w:line="360" w:lineRule="auto"/>
              <w:ind w:left="0" w:leftChars="0" w:firstLine="0" w:firstLineChars="0"/>
              <w:jc w:val="center"/>
              <w:rPr>
                <w:sz w:val="18"/>
                <w:szCs w:val="18"/>
              </w:rPr>
            </w:pPr>
            <w:r>
              <w:rPr>
                <w:sz w:val="18"/>
                <w:szCs w:val="18"/>
              </w:rPr>
              <w:t>25</w:t>
            </w:r>
          </w:p>
        </w:tc>
        <w:tc>
          <w:tcPr>
            <w:tcW w:w="1230" w:type="dxa"/>
            <w:vAlign w:val="center"/>
          </w:tcPr>
          <w:p>
            <w:pPr>
              <w:pStyle w:val="15"/>
              <w:spacing w:line="360" w:lineRule="auto"/>
              <w:ind w:left="0" w:leftChars="0" w:firstLine="0" w:firstLineChars="0"/>
              <w:jc w:val="center"/>
              <w:rPr>
                <w:sz w:val="18"/>
                <w:szCs w:val="18"/>
              </w:rPr>
            </w:pPr>
            <w:r>
              <w:rPr>
                <w:sz w:val="18"/>
                <w:szCs w:val="18"/>
              </w:rPr>
              <w:t>44.31</w:t>
            </w:r>
          </w:p>
        </w:tc>
        <w:tc>
          <w:tcPr>
            <w:tcW w:w="1230" w:type="dxa"/>
            <w:vAlign w:val="center"/>
          </w:tcPr>
          <w:p>
            <w:pPr>
              <w:pStyle w:val="15"/>
              <w:spacing w:line="360" w:lineRule="auto"/>
              <w:ind w:left="0" w:leftChars="0" w:firstLine="0" w:firstLineChars="0"/>
              <w:jc w:val="center"/>
              <w:rPr>
                <w:sz w:val="18"/>
                <w:szCs w:val="18"/>
              </w:rPr>
            </w:pPr>
            <w:r>
              <w:rPr>
                <w:sz w:val="18"/>
                <w:szCs w:val="18"/>
              </w:rPr>
              <w:t>44</w:t>
            </w:r>
          </w:p>
        </w:tc>
        <w:tc>
          <w:tcPr>
            <w:tcW w:w="1230" w:type="dxa"/>
            <w:vAlign w:val="center"/>
          </w:tcPr>
          <w:p>
            <w:pPr>
              <w:pStyle w:val="15"/>
              <w:spacing w:line="360" w:lineRule="auto"/>
              <w:ind w:left="0" w:leftChars="0" w:firstLine="0" w:firstLineChars="0"/>
              <w:jc w:val="center"/>
              <w:rPr>
                <w:sz w:val="18"/>
                <w:szCs w:val="18"/>
              </w:rPr>
            </w:pPr>
            <w:r>
              <w:rPr>
                <w:sz w:val="18"/>
                <w:szCs w:val="18"/>
              </w:rPr>
              <w:t>59.21</w:t>
            </w:r>
          </w:p>
        </w:tc>
        <w:tc>
          <w:tcPr>
            <w:tcW w:w="1230" w:type="dxa"/>
            <w:vAlign w:val="center"/>
          </w:tcPr>
          <w:p>
            <w:pPr>
              <w:pStyle w:val="15"/>
              <w:spacing w:line="360" w:lineRule="auto"/>
              <w:ind w:left="0" w:leftChars="0" w:firstLine="0" w:firstLineChars="0"/>
              <w:jc w:val="center"/>
              <w:rPr>
                <w:sz w:val="18"/>
                <w:szCs w:val="18"/>
              </w:rPr>
            </w:pPr>
            <w:r>
              <w:rPr>
                <w:sz w:val="18"/>
                <w:szCs w:val="18"/>
              </w:rPr>
              <w:t>63</w:t>
            </w:r>
          </w:p>
        </w:tc>
        <w:tc>
          <w:tcPr>
            <w:tcW w:w="1235" w:type="dxa"/>
            <w:vAlign w:val="center"/>
          </w:tcPr>
          <w:p>
            <w:pPr>
              <w:pStyle w:val="15"/>
              <w:spacing w:line="360" w:lineRule="auto"/>
              <w:ind w:left="0" w:leftChars="0" w:firstLine="0" w:firstLineChars="0"/>
              <w:jc w:val="center"/>
              <w:rPr>
                <w:sz w:val="18"/>
                <w:szCs w:val="18"/>
              </w:rPr>
            </w:pPr>
            <w:r>
              <w:rPr>
                <w:sz w:val="18"/>
                <w:szCs w:val="18"/>
              </w:rPr>
              <w:t>54.1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7</w:t>
            </w:r>
          </w:p>
        </w:tc>
        <w:tc>
          <w:tcPr>
            <w:tcW w:w="1230" w:type="dxa"/>
            <w:vAlign w:val="center"/>
          </w:tcPr>
          <w:p>
            <w:pPr>
              <w:pStyle w:val="15"/>
              <w:spacing w:line="360" w:lineRule="auto"/>
              <w:ind w:left="0" w:leftChars="0" w:firstLine="0" w:firstLineChars="0"/>
              <w:jc w:val="center"/>
              <w:rPr>
                <w:sz w:val="18"/>
                <w:szCs w:val="18"/>
              </w:rPr>
            </w:pPr>
            <w:r>
              <w:rPr>
                <w:sz w:val="18"/>
                <w:szCs w:val="18"/>
              </w:rPr>
              <w:t>53.84</w:t>
            </w:r>
          </w:p>
        </w:tc>
        <w:tc>
          <w:tcPr>
            <w:tcW w:w="1230" w:type="dxa"/>
            <w:vAlign w:val="center"/>
          </w:tcPr>
          <w:p>
            <w:pPr>
              <w:pStyle w:val="15"/>
              <w:spacing w:line="360" w:lineRule="auto"/>
              <w:ind w:left="0" w:leftChars="0" w:firstLine="0" w:firstLineChars="0"/>
              <w:jc w:val="center"/>
              <w:rPr>
                <w:sz w:val="18"/>
                <w:szCs w:val="18"/>
              </w:rPr>
            </w:pPr>
            <w:r>
              <w:rPr>
                <w:sz w:val="18"/>
                <w:szCs w:val="18"/>
              </w:rPr>
              <w:t>26</w:t>
            </w:r>
          </w:p>
        </w:tc>
        <w:tc>
          <w:tcPr>
            <w:tcW w:w="1230" w:type="dxa"/>
            <w:vAlign w:val="center"/>
          </w:tcPr>
          <w:p>
            <w:pPr>
              <w:pStyle w:val="15"/>
              <w:spacing w:line="360" w:lineRule="auto"/>
              <w:ind w:left="0" w:leftChars="0" w:firstLine="0" w:firstLineChars="0"/>
              <w:jc w:val="center"/>
              <w:rPr>
                <w:sz w:val="18"/>
                <w:szCs w:val="18"/>
              </w:rPr>
            </w:pPr>
            <w:r>
              <w:rPr>
                <w:sz w:val="18"/>
                <w:szCs w:val="18"/>
              </w:rPr>
              <w:t>37.66</w:t>
            </w:r>
          </w:p>
        </w:tc>
        <w:tc>
          <w:tcPr>
            <w:tcW w:w="1230" w:type="dxa"/>
            <w:vAlign w:val="center"/>
          </w:tcPr>
          <w:p>
            <w:pPr>
              <w:pStyle w:val="15"/>
              <w:spacing w:line="360" w:lineRule="auto"/>
              <w:ind w:left="0" w:leftChars="0" w:firstLine="0" w:firstLineChars="0"/>
              <w:jc w:val="center"/>
              <w:rPr>
                <w:sz w:val="18"/>
                <w:szCs w:val="18"/>
              </w:rPr>
            </w:pPr>
            <w:r>
              <w:rPr>
                <w:sz w:val="18"/>
                <w:szCs w:val="18"/>
              </w:rPr>
              <w:t>45</w:t>
            </w:r>
          </w:p>
        </w:tc>
        <w:tc>
          <w:tcPr>
            <w:tcW w:w="1230" w:type="dxa"/>
            <w:vAlign w:val="center"/>
          </w:tcPr>
          <w:p>
            <w:pPr>
              <w:pStyle w:val="15"/>
              <w:spacing w:line="360" w:lineRule="auto"/>
              <w:ind w:left="0" w:leftChars="0" w:firstLine="0" w:firstLineChars="0"/>
              <w:jc w:val="center"/>
              <w:rPr>
                <w:sz w:val="18"/>
                <w:szCs w:val="18"/>
              </w:rPr>
            </w:pPr>
            <w:r>
              <w:rPr>
                <w:sz w:val="18"/>
                <w:szCs w:val="18"/>
              </w:rPr>
              <w:t>46.38</w:t>
            </w:r>
          </w:p>
        </w:tc>
        <w:tc>
          <w:tcPr>
            <w:tcW w:w="1230" w:type="dxa"/>
            <w:vAlign w:val="center"/>
          </w:tcPr>
          <w:p>
            <w:pPr>
              <w:pStyle w:val="15"/>
              <w:spacing w:line="360" w:lineRule="auto"/>
              <w:ind w:left="0" w:leftChars="0" w:firstLine="0" w:firstLineChars="0"/>
              <w:jc w:val="center"/>
              <w:rPr>
                <w:sz w:val="18"/>
                <w:szCs w:val="18"/>
              </w:rPr>
            </w:pPr>
            <w:r>
              <w:rPr>
                <w:sz w:val="18"/>
                <w:szCs w:val="18"/>
              </w:rPr>
              <w:t>64</w:t>
            </w:r>
          </w:p>
        </w:tc>
        <w:tc>
          <w:tcPr>
            <w:tcW w:w="1235" w:type="dxa"/>
            <w:vAlign w:val="center"/>
          </w:tcPr>
          <w:p>
            <w:pPr>
              <w:pStyle w:val="15"/>
              <w:spacing w:line="360" w:lineRule="auto"/>
              <w:ind w:left="0" w:leftChars="0" w:firstLine="0" w:firstLineChars="0"/>
              <w:jc w:val="center"/>
              <w:rPr>
                <w:sz w:val="18"/>
                <w:szCs w:val="18"/>
              </w:rPr>
            </w:pPr>
            <w:r>
              <w:rPr>
                <w:sz w:val="18"/>
                <w:szCs w:val="18"/>
              </w:rPr>
              <w:t>46.33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8</w:t>
            </w:r>
          </w:p>
        </w:tc>
        <w:tc>
          <w:tcPr>
            <w:tcW w:w="1230" w:type="dxa"/>
            <w:vAlign w:val="center"/>
          </w:tcPr>
          <w:p>
            <w:pPr>
              <w:pStyle w:val="15"/>
              <w:spacing w:line="360" w:lineRule="auto"/>
              <w:ind w:left="0" w:leftChars="0" w:firstLine="0" w:firstLineChars="0"/>
              <w:jc w:val="center"/>
              <w:rPr>
                <w:sz w:val="18"/>
                <w:szCs w:val="18"/>
              </w:rPr>
            </w:pPr>
            <w:r>
              <w:rPr>
                <w:sz w:val="18"/>
                <w:szCs w:val="18"/>
              </w:rPr>
              <w:t>51.80</w:t>
            </w:r>
          </w:p>
        </w:tc>
        <w:tc>
          <w:tcPr>
            <w:tcW w:w="1230" w:type="dxa"/>
            <w:vAlign w:val="center"/>
          </w:tcPr>
          <w:p>
            <w:pPr>
              <w:pStyle w:val="15"/>
              <w:spacing w:line="360" w:lineRule="auto"/>
              <w:ind w:left="0" w:leftChars="0" w:firstLine="0" w:firstLineChars="0"/>
              <w:jc w:val="center"/>
              <w:rPr>
                <w:sz w:val="18"/>
                <w:szCs w:val="18"/>
              </w:rPr>
            </w:pPr>
            <w:r>
              <w:rPr>
                <w:sz w:val="18"/>
                <w:szCs w:val="18"/>
              </w:rPr>
              <w:t>27</w:t>
            </w:r>
          </w:p>
        </w:tc>
        <w:tc>
          <w:tcPr>
            <w:tcW w:w="1230" w:type="dxa"/>
            <w:vAlign w:val="center"/>
          </w:tcPr>
          <w:p>
            <w:pPr>
              <w:pStyle w:val="15"/>
              <w:spacing w:line="360" w:lineRule="auto"/>
              <w:ind w:left="0" w:leftChars="0" w:firstLine="0" w:firstLineChars="0"/>
              <w:jc w:val="center"/>
              <w:rPr>
                <w:sz w:val="18"/>
                <w:szCs w:val="18"/>
              </w:rPr>
            </w:pPr>
            <w:r>
              <w:rPr>
                <w:sz w:val="18"/>
                <w:szCs w:val="18"/>
              </w:rPr>
              <w:t>42.72</w:t>
            </w:r>
          </w:p>
        </w:tc>
        <w:tc>
          <w:tcPr>
            <w:tcW w:w="1230" w:type="dxa"/>
            <w:vAlign w:val="center"/>
          </w:tcPr>
          <w:p>
            <w:pPr>
              <w:pStyle w:val="15"/>
              <w:spacing w:line="360" w:lineRule="auto"/>
              <w:ind w:left="0" w:leftChars="0" w:firstLine="0" w:firstLineChars="0"/>
              <w:jc w:val="center"/>
              <w:rPr>
                <w:sz w:val="18"/>
                <w:szCs w:val="18"/>
              </w:rPr>
            </w:pPr>
            <w:r>
              <w:rPr>
                <w:sz w:val="18"/>
                <w:szCs w:val="18"/>
              </w:rPr>
              <w:t>46</w:t>
            </w:r>
          </w:p>
        </w:tc>
        <w:tc>
          <w:tcPr>
            <w:tcW w:w="1230" w:type="dxa"/>
            <w:vAlign w:val="center"/>
          </w:tcPr>
          <w:p>
            <w:pPr>
              <w:pStyle w:val="15"/>
              <w:spacing w:line="360" w:lineRule="auto"/>
              <w:ind w:left="0" w:leftChars="0" w:firstLine="0" w:firstLineChars="0"/>
              <w:jc w:val="center"/>
              <w:rPr>
                <w:sz w:val="18"/>
                <w:szCs w:val="18"/>
              </w:rPr>
            </w:pPr>
            <w:r>
              <w:rPr>
                <w:sz w:val="18"/>
                <w:szCs w:val="18"/>
              </w:rPr>
              <w:t>47.4</w:t>
            </w:r>
          </w:p>
        </w:tc>
        <w:tc>
          <w:tcPr>
            <w:tcW w:w="1230" w:type="dxa"/>
            <w:vAlign w:val="center"/>
          </w:tcPr>
          <w:p>
            <w:pPr>
              <w:pStyle w:val="15"/>
              <w:spacing w:line="360" w:lineRule="auto"/>
              <w:ind w:left="0" w:leftChars="0" w:firstLine="0" w:firstLineChars="0"/>
              <w:jc w:val="center"/>
              <w:rPr>
                <w:sz w:val="18"/>
                <w:szCs w:val="18"/>
              </w:rPr>
            </w:pPr>
            <w:r>
              <w:rPr>
                <w:sz w:val="18"/>
                <w:szCs w:val="18"/>
              </w:rPr>
              <w:t>65</w:t>
            </w:r>
          </w:p>
        </w:tc>
        <w:tc>
          <w:tcPr>
            <w:tcW w:w="1235" w:type="dxa"/>
            <w:vAlign w:val="center"/>
          </w:tcPr>
          <w:p>
            <w:pPr>
              <w:pStyle w:val="15"/>
              <w:spacing w:line="360" w:lineRule="auto"/>
              <w:ind w:left="0" w:leftChars="0" w:firstLine="0" w:firstLineChars="0"/>
              <w:jc w:val="center"/>
              <w:rPr>
                <w:sz w:val="18"/>
                <w:szCs w:val="18"/>
              </w:rPr>
            </w:pPr>
            <w:r>
              <w:rPr>
                <w:sz w:val="18"/>
                <w:szCs w:val="18"/>
              </w:rPr>
              <w:t>56.5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9</w:t>
            </w:r>
          </w:p>
        </w:tc>
        <w:tc>
          <w:tcPr>
            <w:tcW w:w="1230" w:type="dxa"/>
            <w:vAlign w:val="center"/>
          </w:tcPr>
          <w:p>
            <w:pPr>
              <w:pStyle w:val="15"/>
              <w:spacing w:line="360" w:lineRule="auto"/>
              <w:ind w:left="0" w:leftChars="0" w:firstLine="0" w:firstLineChars="0"/>
              <w:jc w:val="center"/>
              <w:rPr>
                <w:sz w:val="18"/>
                <w:szCs w:val="18"/>
              </w:rPr>
            </w:pPr>
            <w:r>
              <w:rPr>
                <w:sz w:val="18"/>
                <w:szCs w:val="18"/>
              </w:rPr>
              <w:t>67.67</w:t>
            </w:r>
          </w:p>
        </w:tc>
        <w:tc>
          <w:tcPr>
            <w:tcW w:w="1230" w:type="dxa"/>
            <w:vAlign w:val="center"/>
          </w:tcPr>
          <w:p>
            <w:pPr>
              <w:pStyle w:val="15"/>
              <w:spacing w:line="360" w:lineRule="auto"/>
              <w:ind w:left="0" w:leftChars="0" w:firstLine="0" w:firstLineChars="0"/>
              <w:jc w:val="center"/>
              <w:rPr>
                <w:sz w:val="18"/>
                <w:szCs w:val="18"/>
              </w:rPr>
            </w:pPr>
            <w:r>
              <w:rPr>
                <w:sz w:val="18"/>
                <w:szCs w:val="18"/>
              </w:rPr>
              <w:t>28</w:t>
            </w:r>
          </w:p>
        </w:tc>
        <w:tc>
          <w:tcPr>
            <w:tcW w:w="1230" w:type="dxa"/>
            <w:vAlign w:val="center"/>
          </w:tcPr>
          <w:p>
            <w:pPr>
              <w:pStyle w:val="15"/>
              <w:spacing w:line="360" w:lineRule="auto"/>
              <w:ind w:left="0" w:leftChars="0" w:firstLine="0" w:firstLineChars="0"/>
              <w:jc w:val="center"/>
              <w:rPr>
                <w:sz w:val="18"/>
                <w:szCs w:val="18"/>
              </w:rPr>
            </w:pPr>
            <w:r>
              <w:rPr>
                <w:sz w:val="18"/>
                <w:szCs w:val="18"/>
              </w:rPr>
              <w:t>42.5</w:t>
            </w:r>
          </w:p>
        </w:tc>
        <w:tc>
          <w:tcPr>
            <w:tcW w:w="1230" w:type="dxa"/>
            <w:vAlign w:val="center"/>
          </w:tcPr>
          <w:p>
            <w:pPr>
              <w:pStyle w:val="15"/>
              <w:spacing w:line="360" w:lineRule="auto"/>
              <w:ind w:left="0" w:leftChars="0" w:firstLine="0" w:firstLineChars="0"/>
              <w:jc w:val="center"/>
              <w:rPr>
                <w:sz w:val="18"/>
                <w:szCs w:val="18"/>
              </w:rPr>
            </w:pPr>
            <w:r>
              <w:rPr>
                <w:sz w:val="18"/>
                <w:szCs w:val="18"/>
              </w:rPr>
              <w:t>47</w:t>
            </w:r>
          </w:p>
        </w:tc>
        <w:tc>
          <w:tcPr>
            <w:tcW w:w="1230" w:type="dxa"/>
            <w:vAlign w:val="center"/>
          </w:tcPr>
          <w:p>
            <w:pPr>
              <w:pStyle w:val="15"/>
              <w:spacing w:line="360" w:lineRule="auto"/>
              <w:ind w:left="0" w:leftChars="0" w:firstLine="0" w:firstLineChars="0"/>
              <w:jc w:val="center"/>
              <w:rPr>
                <w:sz w:val="18"/>
                <w:szCs w:val="18"/>
              </w:rPr>
            </w:pPr>
            <w:r>
              <w:rPr>
                <w:sz w:val="18"/>
                <w:szCs w:val="18"/>
              </w:rPr>
              <w:t>28.74</w:t>
            </w:r>
          </w:p>
        </w:tc>
        <w:tc>
          <w:tcPr>
            <w:tcW w:w="1230" w:type="dxa"/>
            <w:vAlign w:val="center"/>
          </w:tcPr>
          <w:p>
            <w:pPr>
              <w:pStyle w:val="15"/>
              <w:spacing w:line="360" w:lineRule="auto"/>
              <w:ind w:left="0" w:leftChars="0" w:firstLine="0" w:firstLineChars="0"/>
              <w:jc w:val="center"/>
              <w:rPr>
                <w:sz w:val="18"/>
                <w:szCs w:val="18"/>
              </w:rPr>
            </w:pPr>
            <w:r>
              <w:rPr>
                <w:sz w:val="18"/>
                <w:szCs w:val="18"/>
              </w:rPr>
              <w:t>66</w:t>
            </w:r>
          </w:p>
        </w:tc>
        <w:tc>
          <w:tcPr>
            <w:tcW w:w="1235" w:type="dxa"/>
            <w:vAlign w:val="center"/>
          </w:tcPr>
          <w:p>
            <w:pPr>
              <w:pStyle w:val="15"/>
              <w:spacing w:line="360" w:lineRule="auto"/>
              <w:ind w:left="0" w:leftChars="0" w:firstLine="0" w:firstLineChars="0"/>
              <w:jc w:val="center"/>
              <w:rPr>
                <w:sz w:val="18"/>
                <w:szCs w:val="18"/>
              </w:rPr>
            </w:pPr>
            <w:r>
              <w:rPr>
                <w:sz w:val="18"/>
                <w:szCs w:val="18"/>
              </w:rPr>
              <w:t>63.44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10</w:t>
            </w:r>
          </w:p>
        </w:tc>
        <w:tc>
          <w:tcPr>
            <w:tcW w:w="1230" w:type="dxa"/>
            <w:vAlign w:val="center"/>
          </w:tcPr>
          <w:p>
            <w:pPr>
              <w:pStyle w:val="15"/>
              <w:spacing w:line="360" w:lineRule="auto"/>
              <w:ind w:left="0" w:leftChars="0" w:firstLine="0" w:firstLineChars="0"/>
              <w:jc w:val="center"/>
              <w:rPr>
                <w:sz w:val="18"/>
                <w:szCs w:val="18"/>
              </w:rPr>
            </w:pPr>
            <w:r>
              <w:rPr>
                <w:sz w:val="18"/>
                <w:szCs w:val="18"/>
              </w:rPr>
              <w:t>65.01</w:t>
            </w:r>
          </w:p>
        </w:tc>
        <w:tc>
          <w:tcPr>
            <w:tcW w:w="1230" w:type="dxa"/>
            <w:vAlign w:val="center"/>
          </w:tcPr>
          <w:p>
            <w:pPr>
              <w:pStyle w:val="15"/>
              <w:spacing w:line="360" w:lineRule="auto"/>
              <w:ind w:left="0" w:leftChars="0" w:firstLine="0" w:firstLineChars="0"/>
              <w:jc w:val="center"/>
              <w:rPr>
                <w:sz w:val="18"/>
                <w:szCs w:val="18"/>
              </w:rPr>
            </w:pPr>
            <w:r>
              <w:rPr>
                <w:sz w:val="18"/>
                <w:szCs w:val="18"/>
              </w:rPr>
              <w:t>29</w:t>
            </w:r>
          </w:p>
        </w:tc>
        <w:tc>
          <w:tcPr>
            <w:tcW w:w="1230" w:type="dxa"/>
            <w:vAlign w:val="center"/>
          </w:tcPr>
          <w:p>
            <w:pPr>
              <w:pStyle w:val="15"/>
              <w:spacing w:line="360" w:lineRule="auto"/>
              <w:ind w:left="0" w:leftChars="0" w:firstLine="0" w:firstLineChars="0"/>
              <w:jc w:val="center"/>
              <w:rPr>
                <w:sz w:val="18"/>
                <w:szCs w:val="18"/>
              </w:rPr>
            </w:pPr>
            <w:r>
              <w:rPr>
                <w:sz w:val="18"/>
                <w:szCs w:val="18"/>
              </w:rPr>
              <w:t>51.03</w:t>
            </w:r>
          </w:p>
        </w:tc>
        <w:tc>
          <w:tcPr>
            <w:tcW w:w="1230" w:type="dxa"/>
            <w:vAlign w:val="center"/>
          </w:tcPr>
          <w:p>
            <w:pPr>
              <w:pStyle w:val="15"/>
              <w:spacing w:line="360" w:lineRule="auto"/>
              <w:ind w:left="0" w:leftChars="0" w:firstLine="0" w:firstLineChars="0"/>
              <w:jc w:val="center"/>
              <w:rPr>
                <w:sz w:val="18"/>
                <w:szCs w:val="18"/>
              </w:rPr>
            </w:pPr>
            <w:r>
              <w:rPr>
                <w:sz w:val="18"/>
                <w:szCs w:val="18"/>
              </w:rPr>
              <w:t>48</w:t>
            </w:r>
          </w:p>
        </w:tc>
        <w:tc>
          <w:tcPr>
            <w:tcW w:w="1230" w:type="dxa"/>
            <w:vAlign w:val="center"/>
          </w:tcPr>
          <w:p>
            <w:pPr>
              <w:pStyle w:val="15"/>
              <w:spacing w:line="360" w:lineRule="auto"/>
              <w:ind w:left="0" w:leftChars="0" w:firstLine="0" w:firstLineChars="0"/>
              <w:jc w:val="center"/>
              <w:rPr>
                <w:sz w:val="18"/>
                <w:szCs w:val="18"/>
              </w:rPr>
            </w:pPr>
            <w:r>
              <w:rPr>
                <w:sz w:val="18"/>
                <w:szCs w:val="18"/>
              </w:rPr>
              <w:t>21.01</w:t>
            </w:r>
          </w:p>
        </w:tc>
        <w:tc>
          <w:tcPr>
            <w:tcW w:w="1230" w:type="dxa"/>
            <w:vAlign w:val="center"/>
          </w:tcPr>
          <w:p>
            <w:pPr>
              <w:pStyle w:val="15"/>
              <w:spacing w:line="360" w:lineRule="auto"/>
              <w:ind w:left="0" w:leftChars="0" w:firstLine="0" w:firstLineChars="0"/>
              <w:jc w:val="center"/>
              <w:rPr>
                <w:sz w:val="18"/>
                <w:szCs w:val="18"/>
              </w:rPr>
            </w:pPr>
            <w:r>
              <w:rPr>
                <w:sz w:val="18"/>
                <w:szCs w:val="18"/>
              </w:rPr>
              <w:t>67</w:t>
            </w:r>
          </w:p>
        </w:tc>
        <w:tc>
          <w:tcPr>
            <w:tcW w:w="1235" w:type="dxa"/>
            <w:vAlign w:val="center"/>
          </w:tcPr>
          <w:p>
            <w:pPr>
              <w:pStyle w:val="15"/>
              <w:spacing w:line="360" w:lineRule="auto"/>
              <w:ind w:left="0" w:leftChars="0" w:firstLine="0" w:firstLineChars="0"/>
              <w:jc w:val="center"/>
              <w:rPr>
                <w:sz w:val="18"/>
                <w:szCs w:val="18"/>
              </w:rPr>
            </w:pPr>
            <w:r>
              <w:rPr>
                <w:sz w:val="18"/>
                <w:szCs w:val="18"/>
              </w:rPr>
              <w:t>49.79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11</w:t>
            </w:r>
          </w:p>
        </w:tc>
        <w:tc>
          <w:tcPr>
            <w:tcW w:w="1230" w:type="dxa"/>
            <w:vAlign w:val="center"/>
          </w:tcPr>
          <w:p>
            <w:pPr>
              <w:pStyle w:val="15"/>
              <w:spacing w:line="360" w:lineRule="auto"/>
              <w:ind w:left="0" w:leftChars="0" w:firstLine="0" w:firstLineChars="0"/>
              <w:jc w:val="center"/>
              <w:rPr>
                <w:sz w:val="18"/>
                <w:szCs w:val="18"/>
              </w:rPr>
            </w:pPr>
            <w:r>
              <w:rPr>
                <w:sz w:val="18"/>
                <w:szCs w:val="18"/>
              </w:rPr>
              <w:t>49.00</w:t>
            </w:r>
          </w:p>
        </w:tc>
        <w:tc>
          <w:tcPr>
            <w:tcW w:w="1230" w:type="dxa"/>
            <w:vAlign w:val="center"/>
          </w:tcPr>
          <w:p>
            <w:pPr>
              <w:pStyle w:val="15"/>
              <w:spacing w:line="360" w:lineRule="auto"/>
              <w:ind w:left="0" w:leftChars="0" w:firstLine="0" w:firstLineChars="0"/>
              <w:jc w:val="center"/>
              <w:rPr>
                <w:sz w:val="18"/>
                <w:szCs w:val="18"/>
              </w:rPr>
            </w:pPr>
            <w:r>
              <w:rPr>
                <w:sz w:val="18"/>
                <w:szCs w:val="18"/>
              </w:rPr>
              <w:t>30</w:t>
            </w:r>
          </w:p>
        </w:tc>
        <w:tc>
          <w:tcPr>
            <w:tcW w:w="1230" w:type="dxa"/>
            <w:vAlign w:val="center"/>
          </w:tcPr>
          <w:p>
            <w:pPr>
              <w:pStyle w:val="15"/>
              <w:spacing w:line="360" w:lineRule="auto"/>
              <w:ind w:left="0" w:leftChars="0" w:firstLine="0" w:firstLineChars="0"/>
              <w:jc w:val="center"/>
              <w:rPr>
                <w:sz w:val="18"/>
                <w:szCs w:val="18"/>
              </w:rPr>
            </w:pPr>
            <w:r>
              <w:rPr>
                <w:sz w:val="18"/>
                <w:szCs w:val="18"/>
              </w:rPr>
              <w:t>47.56</w:t>
            </w:r>
          </w:p>
        </w:tc>
        <w:tc>
          <w:tcPr>
            <w:tcW w:w="1230" w:type="dxa"/>
            <w:vAlign w:val="center"/>
          </w:tcPr>
          <w:p>
            <w:pPr>
              <w:pStyle w:val="15"/>
              <w:spacing w:line="360" w:lineRule="auto"/>
              <w:ind w:left="0" w:leftChars="0" w:firstLine="0" w:firstLineChars="0"/>
              <w:jc w:val="center"/>
              <w:rPr>
                <w:sz w:val="18"/>
                <w:szCs w:val="18"/>
              </w:rPr>
            </w:pPr>
            <w:r>
              <w:rPr>
                <w:sz w:val="18"/>
                <w:szCs w:val="18"/>
              </w:rPr>
              <w:t>49</w:t>
            </w:r>
          </w:p>
        </w:tc>
        <w:tc>
          <w:tcPr>
            <w:tcW w:w="1230" w:type="dxa"/>
            <w:vAlign w:val="center"/>
          </w:tcPr>
          <w:p>
            <w:pPr>
              <w:pStyle w:val="15"/>
              <w:spacing w:line="360" w:lineRule="auto"/>
              <w:ind w:left="0" w:leftChars="0" w:firstLine="0" w:firstLineChars="0"/>
              <w:jc w:val="center"/>
              <w:rPr>
                <w:sz w:val="18"/>
                <w:szCs w:val="18"/>
              </w:rPr>
            </w:pPr>
            <w:r>
              <w:rPr>
                <w:sz w:val="18"/>
                <w:szCs w:val="18"/>
              </w:rPr>
              <w:t>43.91</w:t>
            </w:r>
          </w:p>
        </w:tc>
        <w:tc>
          <w:tcPr>
            <w:tcW w:w="1230" w:type="dxa"/>
            <w:vAlign w:val="center"/>
          </w:tcPr>
          <w:p>
            <w:pPr>
              <w:pStyle w:val="15"/>
              <w:spacing w:line="360" w:lineRule="auto"/>
              <w:ind w:left="0" w:leftChars="0" w:firstLine="0" w:firstLineChars="0"/>
              <w:jc w:val="center"/>
              <w:rPr>
                <w:sz w:val="18"/>
                <w:szCs w:val="18"/>
              </w:rPr>
            </w:pPr>
            <w:r>
              <w:rPr>
                <w:sz w:val="18"/>
                <w:szCs w:val="18"/>
              </w:rPr>
              <w:t>68</w:t>
            </w:r>
          </w:p>
        </w:tc>
        <w:tc>
          <w:tcPr>
            <w:tcW w:w="1235" w:type="dxa"/>
            <w:vAlign w:val="center"/>
          </w:tcPr>
          <w:p>
            <w:pPr>
              <w:pStyle w:val="15"/>
              <w:spacing w:line="360" w:lineRule="auto"/>
              <w:ind w:left="0" w:leftChars="0" w:firstLine="0" w:firstLineChars="0"/>
              <w:jc w:val="center"/>
              <w:rPr>
                <w:sz w:val="18"/>
                <w:szCs w:val="18"/>
              </w:rPr>
            </w:pPr>
            <w:r>
              <w:rPr>
                <w:sz w:val="18"/>
                <w:szCs w:val="18"/>
              </w:rPr>
              <w:t>54.13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12</w:t>
            </w:r>
          </w:p>
        </w:tc>
        <w:tc>
          <w:tcPr>
            <w:tcW w:w="1230" w:type="dxa"/>
            <w:vAlign w:val="center"/>
          </w:tcPr>
          <w:p>
            <w:pPr>
              <w:pStyle w:val="15"/>
              <w:spacing w:line="360" w:lineRule="auto"/>
              <w:ind w:left="0" w:leftChars="0" w:firstLine="0" w:firstLineChars="0"/>
              <w:jc w:val="center"/>
              <w:rPr>
                <w:sz w:val="18"/>
                <w:szCs w:val="18"/>
              </w:rPr>
            </w:pPr>
            <w:r>
              <w:rPr>
                <w:sz w:val="18"/>
                <w:szCs w:val="18"/>
              </w:rPr>
              <w:t>56.46</w:t>
            </w:r>
          </w:p>
        </w:tc>
        <w:tc>
          <w:tcPr>
            <w:tcW w:w="1230" w:type="dxa"/>
            <w:vAlign w:val="center"/>
          </w:tcPr>
          <w:p>
            <w:pPr>
              <w:pStyle w:val="15"/>
              <w:spacing w:line="360" w:lineRule="auto"/>
              <w:ind w:left="0" w:leftChars="0" w:firstLine="0" w:firstLineChars="0"/>
              <w:jc w:val="center"/>
              <w:rPr>
                <w:sz w:val="18"/>
                <w:szCs w:val="18"/>
              </w:rPr>
            </w:pPr>
            <w:r>
              <w:rPr>
                <w:sz w:val="18"/>
                <w:szCs w:val="18"/>
              </w:rPr>
              <w:t>31</w:t>
            </w:r>
          </w:p>
        </w:tc>
        <w:tc>
          <w:tcPr>
            <w:tcW w:w="1230" w:type="dxa"/>
            <w:vAlign w:val="center"/>
          </w:tcPr>
          <w:p>
            <w:pPr>
              <w:pStyle w:val="15"/>
              <w:spacing w:line="360" w:lineRule="auto"/>
              <w:ind w:left="0" w:leftChars="0" w:firstLine="0" w:firstLineChars="0"/>
              <w:jc w:val="center"/>
              <w:rPr>
                <w:sz w:val="18"/>
                <w:szCs w:val="18"/>
              </w:rPr>
            </w:pPr>
            <w:r>
              <w:rPr>
                <w:sz w:val="18"/>
                <w:szCs w:val="18"/>
              </w:rPr>
              <w:t>36.72</w:t>
            </w:r>
          </w:p>
        </w:tc>
        <w:tc>
          <w:tcPr>
            <w:tcW w:w="1230" w:type="dxa"/>
            <w:vAlign w:val="center"/>
          </w:tcPr>
          <w:p>
            <w:pPr>
              <w:pStyle w:val="15"/>
              <w:spacing w:line="360" w:lineRule="auto"/>
              <w:ind w:left="0" w:leftChars="0" w:firstLine="0" w:firstLineChars="0"/>
              <w:jc w:val="center"/>
              <w:rPr>
                <w:sz w:val="18"/>
                <w:szCs w:val="18"/>
              </w:rPr>
            </w:pPr>
            <w:r>
              <w:rPr>
                <w:sz w:val="18"/>
                <w:szCs w:val="18"/>
              </w:rPr>
              <w:t>50</w:t>
            </w:r>
          </w:p>
        </w:tc>
        <w:tc>
          <w:tcPr>
            <w:tcW w:w="1230" w:type="dxa"/>
            <w:vAlign w:val="center"/>
          </w:tcPr>
          <w:p>
            <w:pPr>
              <w:pStyle w:val="15"/>
              <w:spacing w:line="360" w:lineRule="auto"/>
              <w:ind w:left="0" w:leftChars="0" w:firstLine="0" w:firstLineChars="0"/>
              <w:jc w:val="center"/>
              <w:rPr>
                <w:sz w:val="18"/>
                <w:szCs w:val="18"/>
              </w:rPr>
            </w:pPr>
            <w:r>
              <w:rPr>
                <w:sz w:val="18"/>
                <w:szCs w:val="18"/>
              </w:rPr>
              <w:t>82.68</w:t>
            </w:r>
          </w:p>
        </w:tc>
        <w:tc>
          <w:tcPr>
            <w:tcW w:w="1230" w:type="dxa"/>
            <w:vAlign w:val="center"/>
          </w:tcPr>
          <w:p>
            <w:pPr>
              <w:pStyle w:val="15"/>
              <w:spacing w:line="360" w:lineRule="auto"/>
              <w:ind w:left="0" w:leftChars="0" w:firstLine="0" w:firstLineChars="0"/>
              <w:jc w:val="center"/>
              <w:rPr>
                <w:sz w:val="18"/>
                <w:szCs w:val="18"/>
              </w:rPr>
            </w:pPr>
            <w:r>
              <w:rPr>
                <w:sz w:val="18"/>
                <w:szCs w:val="18"/>
              </w:rPr>
              <w:t>69</w:t>
            </w:r>
          </w:p>
        </w:tc>
        <w:tc>
          <w:tcPr>
            <w:tcW w:w="1235" w:type="dxa"/>
            <w:vAlign w:val="center"/>
          </w:tcPr>
          <w:p>
            <w:pPr>
              <w:pStyle w:val="15"/>
              <w:spacing w:line="360" w:lineRule="auto"/>
              <w:ind w:left="0" w:leftChars="0" w:firstLine="0" w:firstLineChars="0"/>
              <w:jc w:val="center"/>
              <w:rPr>
                <w:sz w:val="18"/>
                <w:szCs w:val="18"/>
              </w:rPr>
            </w:pPr>
            <w:r>
              <w:rPr>
                <w:sz w:val="18"/>
                <w:szCs w:val="18"/>
              </w:rPr>
              <w:t>53.36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13</w:t>
            </w:r>
          </w:p>
        </w:tc>
        <w:tc>
          <w:tcPr>
            <w:tcW w:w="1230" w:type="dxa"/>
            <w:vAlign w:val="center"/>
          </w:tcPr>
          <w:p>
            <w:pPr>
              <w:pStyle w:val="15"/>
              <w:spacing w:line="360" w:lineRule="auto"/>
              <w:ind w:left="0" w:leftChars="0" w:firstLine="0" w:firstLineChars="0"/>
              <w:jc w:val="center"/>
              <w:rPr>
                <w:sz w:val="18"/>
                <w:szCs w:val="18"/>
              </w:rPr>
            </w:pPr>
            <w:r>
              <w:rPr>
                <w:sz w:val="18"/>
                <w:szCs w:val="18"/>
              </w:rPr>
              <w:t>54.14</w:t>
            </w:r>
          </w:p>
        </w:tc>
        <w:tc>
          <w:tcPr>
            <w:tcW w:w="1230" w:type="dxa"/>
            <w:vAlign w:val="center"/>
          </w:tcPr>
          <w:p>
            <w:pPr>
              <w:pStyle w:val="15"/>
              <w:spacing w:line="360" w:lineRule="auto"/>
              <w:ind w:left="0" w:leftChars="0" w:firstLine="0" w:firstLineChars="0"/>
              <w:jc w:val="center"/>
              <w:rPr>
                <w:sz w:val="18"/>
                <w:szCs w:val="18"/>
              </w:rPr>
            </w:pPr>
            <w:r>
              <w:rPr>
                <w:sz w:val="18"/>
                <w:szCs w:val="18"/>
              </w:rPr>
              <w:t>32</w:t>
            </w:r>
          </w:p>
        </w:tc>
        <w:tc>
          <w:tcPr>
            <w:tcW w:w="1230" w:type="dxa"/>
            <w:vAlign w:val="center"/>
          </w:tcPr>
          <w:p>
            <w:pPr>
              <w:pStyle w:val="15"/>
              <w:spacing w:line="360" w:lineRule="auto"/>
              <w:ind w:left="0" w:leftChars="0" w:firstLine="0" w:firstLineChars="0"/>
              <w:jc w:val="center"/>
              <w:rPr>
                <w:sz w:val="18"/>
                <w:szCs w:val="18"/>
              </w:rPr>
            </w:pPr>
            <w:r>
              <w:rPr>
                <w:sz w:val="18"/>
                <w:szCs w:val="18"/>
              </w:rPr>
              <w:t>36.72</w:t>
            </w:r>
          </w:p>
        </w:tc>
        <w:tc>
          <w:tcPr>
            <w:tcW w:w="1230" w:type="dxa"/>
            <w:vAlign w:val="center"/>
          </w:tcPr>
          <w:p>
            <w:pPr>
              <w:pStyle w:val="15"/>
              <w:spacing w:line="360" w:lineRule="auto"/>
              <w:ind w:left="0" w:leftChars="0" w:firstLine="0" w:firstLineChars="0"/>
              <w:jc w:val="center"/>
              <w:rPr>
                <w:sz w:val="18"/>
                <w:szCs w:val="18"/>
              </w:rPr>
            </w:pPr>
            <w:r>
              <w:rPr>
                <w:sz w:val="18"/>
                <w:szCs w:val="18"/>
              </w:rPr>
              <w:t>51</w:t>
            </w:r>
          </w:p>
        </w:tc>
        <w:tc>
          <w:tcPr>
            <w:tcW w:w="1230" w:type="dxa"/>
            <w:vAlign w:val="center"/>
          </w:tcPr>
          <w:p>
            <w:pPr>
              <w:pStyle w:val="15"/>
              <w:spacing w:line="360" w:lineRule="auto"/>
              <w:ind w:left="0" w:leftChars="0" w:firstLine="0" w:firstLineChars="0"/>
              <w:jc w:val="center"/>
              <w:rPr>
                <w:sz w:val="18"/>
                <w:szCs w:val="18"/>
              </w:rPr>
            </w:pPr>
            <w:r>
              <w:rPr>
                <w:sz w:val="18"/>
                <w:szCs w:val="18"/>
              </w:rPr>
              <w:t>42.89</w:t>
            </w:r>
          </w:p>
        </w:tc>
        <w:tc>
          <w:tcPr>
            <w:tcW w:w="1230" w:type="dxa"/>
            <w:vAlign w:val="center"/>
          </w:tcPr>
          <w:p>
            <w:pPr>
              <w:pStyle w:val="15"/>
              <w:spacing w:line="360" w:lineRule="auto"/>
              <w:ind w:left="0" w:leftChars="0" w:firstLine="0" w:firstLineChars="0"/>
              <w:jc w:val="center"/>
              <w:rPr>
                <w:sz w:val="18"/>
                <w:szCs w:val="18"/>
              </w:rPr>
            </w:pPr>
            <w:r>
              <w:rPr>
                <w:sz w:val="18"/>
                <w:szCs w:val="18"/>
              </w:rPr>
              <w:t>70</w:t>
            </w:r>
          </w:p>
        </w:tc>
        <w:tc>
          <w:tcPr>
            <w:tcW w:w="1235" w:type="dxa"/>
            <w:vAlign w:val="center"/>
          </w:tcPr>
          <w:p>
            <w:pPr>
              <w:pStyle w:val="15"/>
              <w:spacing w:line="360" w:lineRule="auto"/>
              <w:ind w:left="0" w:leftChars="0" w:firstLine="0" w:firstLineChars="0"/>
              <w:jc w:val="center"/>
              <w:rPr>
                <w:sz w:val="18"/>
                <w:szCs w:val="18"/>
              </w:rPr>
            </w:pPr>
            <w:r>
              <w:rPr>
                <w:sz w:val="18"/>
                <w:szCs w:val="18"/>
              </w:rPr>
              <w:t>50.85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14</w:t>
            </w:r>
          </w:p>
        </w:tc>
        <w:tc>
          <w:tcPr>
            <w:tcW w:w="1230" w:type="dxa"/>
            <w:vAlign w:val="center"/>
          </w:tcPr>
          <w:p>
            <w:pPr>
              <w:pStyle w:val="15"/>
              <w:spacing w:line="360" w:lineRule="auto"/>
              <w:ind w:left="0" w:leftChars="0" w:firstLine="0" w:firstLineChars="0"/>
              <w:jc w:val="center"/>
              <w:rPr>
                <w:sz w:val="18"/>
                <w:szCs w:val="18"/>
              </w:rPr>
            </w:pPr>
            <w:r>
              <w:rPr>
                <w:sz w:val="18"/>
                <w:szCs w:val="18"/>
              </w:rPr>
              <w:t>48.55</w:t>
            </w:r>
          </w:p>
        </w:tc>
        <w:tc>
          <w:tcPr>
            <w:tcW w:w="1230" w:type="dxa"/>
            <w:vAlign w:val="center"/>
          </w:tcPr>
          <w:p>
            <w:pPr>
              <w:pStyle w:val="15"/>
              <w:spacing w:line="360" w:lineRule="auto"/>
              <w:ind w:left="0" w:leftChars="0" w:firstLine="0" w:firstLineChars="0"/>
              <w:jc w:val="center"/>
              <w:rPr>
                <w:sz w:val="18"/>
                <w:szCs w:val="18"/>
              </w:rPr>
            </w:pPr>
            <w:r>
              <w:rPr>
                <w:sz w:val="18"/>
                <w:szCs w:val="18"/>
              </w:rPr>
              <w:t>33</w:t>
            </w:r>
          </w:p>
        </w:tc>
        <w:tc>
          <w:tcPr>
            <w:tcW w:w="1230" w:type="dxa"/>
            <w:vAlign w:val="center"/>
          </w:tcPr>
          <w:p>
            <w:pPr>
              <w:pStyle w:val="15"/>
              <w:spacing w:line="360" w:lineRule="auto"/>
              <w:ind w:left="0" w:leftChars="0" w:firstLine="0" w:firstLineChars="0"/>
              <w:jc w:val="center"/>
              <w:rPr>
                <w:sz w:val="18"/>
                <w:szCs w:val="18"/>
              </w:rPr>
            </w:pPr>
            <w:r>
              <w:rPr>
                <w:sz w:val="18"/>
                <w:szCs w:val="18"/>
              </w:rPr>
              <w:t>61.53</w:t>
            </w:r>
          </w:p>
        </w:tc>
        <w:tc>
          <w:tcPr>
            <w:tcW w:w="1230" w:type="dxa"/>
            <w:vAlign w:val="center"/>
          </w:tcPr>
          <w:p>
            <w:pPr>
              <w:pStyle w:val="15"/>
              <w:spacing w:line="360" w:lineRule="auto"/>
              <w:ind w:left="0" w:leftChars="0" w:firstLine="0" w:firstLineChars="0"/>
              <w:jc w:val="center"/>
              <w:rPr>
                <w:sz w:val="18"/>
                <w:szCs w:val="18"/>
              </w:rPr>
            </w:pPr>
            <w:r>
              <w:rPr>
                <w:sz w:val="18"/>
                <w:szCs w:val="18"/>
              </w:rPr>
              <w:t>52</w:t>
            </w:r>
          </w:p>
        </w:tc>
        <w:tc>
          <w:tcPr>
            <w:tcW w:w="1230" w:type="dxa"/>
            <w:vAlign w:val="center"/>
          </w:tcPr>
          <w:p>
            <w:pPr>
              <w:pStyle w:val="15"/>
              <w:spacing w:line="360" w:lineRule="auto"/>
              <w:ind w:left="0" w:leftChars="0" w:firstLine="0" w:firstLineChars="0"/>
              <w:jc w:val="center"/>
              <w:rPr>
                <w:sz w:val="18"/>
                <w:szCs w:val="18"/>
              </w:rPr>
            </w:pPr>
            <w:r>
              <w:rPr>
                <w:sz w:val="18"/>
                <w:szCs w:val="18"/>
              </w:rPr>
              <w:t>48.18</w:t>
            </w:r>
          </w:p>
        </w:tc>
        <w:tc>
          <w:tcPr>
            <w:tcW w:w="1230" w:type="dxa"/>
            <w:vAlign w:val="center"/>
          </w:tcPr>
          <w:p>
            <w:pPr>
              <w:pStyle w:val="15"/>
              <w:spacing w:line="360" w:lineRule="auto"/>
              <w:ind w:left="0" w:leftChars="0" w:firstLine="0" w:firstLineChars="0"/>
              <w:jc w:val="center"/>
              <w:rPr>
                <w:sz w:val="18"/>
                <w:szCs w:val="18"/>
              </w:rPr>
            </w:pPr>
            <w:r>
              <w:rPr>
                <w:sz w:val="18"/>
                <w:szCs w:val="18"/>
              </w:rPr>
              <w:t>71</w:t>
            </w:r>
          </w:p>
        </w:tc>
        <w:tc>
          <w:tcPr>
            <w:tcW w:w="1235" w:type="dxa"/>
            <w:vAlign w:val="center"/>
          </w:tcPr>
          <w:p>
            <w:pPr>
              <w:pStyle w:val="15"/>
              <w:spacing w:line="360" w:lineRule="auto"/>
              <w:ind w:left="0" w:leftChars="0" w:firstLine="0" w:firstLineChars="0"/>
              <w:jc w:val="center"/>
              <w:rPr>
                <w:sz w:val="18"/>
                <w:szCs w:val="18"/>
              </w:rPr>
            </w:pPr>
            <w:r>
              <w:rPr>
                <w:sz w:val="18"/>
                <w:szCs w:val="18"/>
              </w:rPr>
              <w:t>57.25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15</w:t>
            </w:r>
          </w:p>
        </w:tc>
        <w:tc>
          <w:tcPr>
            <w:tcW w:w="1230" w:type="dxa"/>
            <w:vAlign w:val="center"/>
          </w:tcPr>
          <w:p>
            <w:pPr>
              <w:pStyle w:val="15"/>
              <w:spacing w:line="360" w:lineRule="auto"/>
              <w:ind w:left="0" w:leftChars="0" w:firstLine="0" w:firstLineChars="0"/>
              <w:jc w:val="center"/>
              <w:rPr>
                <w:sz w:val="18"/>
                <w:szCs w:val="18"/>
              </w:rPr>
            </w:pPr>
            <w:r>
              <w:rPr>
                <w:sz w:val="18"/>
                <w:szCs w:val="18"/>
              </w:rPr>
              <w:t>47.78</w:t>
            </w:r>
          </w:p>
        </w:tc>
        <w:tc>
          <w:tcPr>
            <w:tcW w:w="1230" w:type="dxa"/>
            <w:vAlign w:val="center"/>
          </w:tcPr>
          <w:p>
            <w:pPr>
              <w:pStyle w:val="15"/>
              <w:spacing w:line="360" w:lineRule="auto"/>
              <w:ind w:left="0" w:leftChars="0" w:firstLine="0" w:firstLineChars="0"/>
              <w:jc w:val="center"/>
              <w:rPr>
                <w:sz w:val="18"/>
                <w:szCs w:val="18"/>
              </w:rPr>
            </w:pPr>
            <w:r>
              <w:rPr>
                <w:sz w:val="18"/>
                <w:szCs w:val="18"/>
              </w:rPr>
              <w:t>34</w:t>
            </w:r>
          </w:p>
        </w:tc>
        <w:tc>
          <w:tcPr>
            <w:tcW w:w="1230" w:type="dxa"/>
            <w:vAlign w:val="center"/>
          </w:tcPr>
          <w:p>
            <w:pPr>
              <w:pStyle w:val="15"/>
              <w:spacing w:line="360" w:lineRule="auto"/>
              <w:ind w:left="0" w:leftChars="0" w:firstLine="0" w:firstLineChars="0"/>
              <w:jc w:val="center"/>
              <w:rPr>
                <w:sz w:val="18"/>
                <w:szCs w:val="18"/>
              </w:rPr>
            </w:pPr>
            <w:r>
              <w:rPr>
                <w:sz w:val="18"/>
                <w:szCs w:val="18"/>
              </w:rPr>
              <w:t>57.61</w:t>
            </w:r>
          </w:p>
        </w:tc>
        <w:tc>
          <w:tcPr>
            <w:tcW w:w="1230" w:type="dxa"/>
            <w:vAlign w:val="center"/>
          </w:tcPr>
          <w:p>
            <w:pPr>
              <w:pStyle w:val="15"/>
              <w:spacing w:line="360" w:lineRule="auto"/>
              <w:ind w:left="0" w:leftChars="0" w:firstLine="0" w:firstLineChars="0"/>
              <w:jc w:val="center"/>
              <w:rPr>
                <w:sz w:val="18"/>
                <w:szCs w:val="18"/>
              </w:rPr>
            </w:pPr>
            <w:r>
              <w:rPr>
                <w:sz w:val="18"/>
                <w:szCs w:val="18"/>
              </w:rPr>
              <w:t>53</w:t>
            </w:r>
          </w:p>
        </w:tc>
        <w:tc>
          <w:tcPr>
            <w:tcW w:w="1230" w:type="dxa"/>
            <w:vAlign w:val="center"/>
          </w:tcPr>
          <w:p>
            <w:pPr>
              <w:pStyle w:val="15"/>
              <w:spacing w:line="360" w:lineRule="auto"/>
              <w:ind w:left="0" w:leftChars="0" w:firstLine="0" w:firstLineChars="0"/>
              <w:jc w:val="center"/>
              <w:rPr>
                <w:sz w:val="18"/>
                <w:szCs w:val="18"/>
              </w:rPr>
            </w:pPr>
            <w:r>
              <w:rPr>
                <w:sz w:val="18"/>
                <w:szCs w:val="18"/>
              </w:rPr>
              <w:t>47.92</w:t>
            </w:r>
          </w:p>
        </w:tc>
        <w:tc>
          <w:tcPr>
            <w:tcW w:w="1230" w:type="dxa"/>
            <w:vAlign w:val="center"/>
          </w:tcPr>
          <w:p>
            <w:pPr>
              <w:pStyle w:val="15"/>
              <w:spacing w:line="360" w:lineRule="auto"/>
              <w:ind w:left="0" w:leftChars="0" w:firstLine="0" w:firstLineChars="0"/>
              <w:jc w:val="center"/>
              <w:rPr>
                <w:sz w:val="18"/>
                <w:szCs w:val="18"/>
              </w:rPr>
            </w:pPr>
            <w:r>
              <w:rPr>
                <w:sz w:val="18"/>
                <w:szCs w:val="18"/>
              </w:rPr>
              <w:t>72</w:t>
            </w:r>
          </w:p>
        </w:tc>
        <w:tc>
          <w:tcPr>
            <w:tcW w:w="1235" w:type="dxa"/>
            <w:vAlign w:val="center"/>
          </w:tcPr>
          <w:p>
            <w:pPr>
              <w:pStyle w:val="15"/>
              <w:spacing w:line="360" w:lineRule="auto"/>
              <w:ind w:left="0" w:leftChars="0" w:firstLine="0" w:firstLineChars="0"/>
              <w:jc w:val="center"/>
              <w:rPr>
                <w:sz w:val="18"/>
                <w:szCs w:val="18"/>
              </w:rPr>
            </w:pPr>
            <w:r>
              <w:rPr>
                <w:sz w:val="18"/>
                <w:szCs w:val="18"/>
              </w:rPr>
              <w:t>50.92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16</w:t>
            </w:r>
          </w:p>
        </w:tc>
        <w:tc>
          <w:tcPr>
            <w:tcW w:w="1230" w:type="dxa"/>
            <w:vAlign w:val="center"/>
          </w:tcPr>
          <w:p>
            <w:pPr>
              <w:pStyle w:val="15"/>
              <w:spacing w:line="360" w:lineRule="auto"/>
              <w:ind w:left="0" w:leftChars="0" w:firstLine="0" w:firstLineChars="0"/>
              <w:jc w:val="center"/>
              <w:rPr>
                <w:sz w:val="18"/>
                <w:szCs w:val="18"/>
              </w:rPr>
            </w:pPr>
            <w:r>
              <w:rPr>
                <w:sz w:val="18"/>
                <w:szCs w:val="18"/>
              </w:rPr>
              <w:t>45.69</w:t>
            </w:r>
          </w:p>
        </w:tc>
        <w:tc>
          <w:tcPr>
            <w:tcW w:w="1230" w:type="dxa"/>
            <w:vAlign w:val="center"/>
          </w:tcPr>
          <w:p>
            <w:pPr>
              <w:pStyle w:val="15"/>
              <w:spacing w:line="360" w:lineRule="auto"/>
              <w:ind w:left="0" w:leftChars="0" w:firstLine="0" w:firstLineChars="0"/>
              <w:jc w:val="center"/>
              <w:rPr>
                <w:sz w:val="18"/>
                <w:szCs w:val="18"/>
              </w:rPr>
            </w:pPr>
            <w:r>
              <w:rPr>
                <w:sz w:val="18"/>
                <w:szCs w:val="18"/>
              </w:rPr>
              <w:t>35</w:t>
            </w:r>
          </w:p>
        </w:tc>
        <w:tc>
          <w:tcPr>
            <w:tcW w:w="1230" w:type="dxa"/>
            <w:vAlign w:val="center"/>
          </w:tcPr>
          <w:p>
            <w:pPr>
              <w:pStyle w:val="15"/>
              <w:spacing w:line="360" w:lineRule="auto"/>
              <w:ind w:left="0" w:leftChars="0" w:firstLine="0" w:firstLineChars="0"/>
              <w:jc w:val="center"/>
              <w:rPr>
                <w:sz w:val="18"/>
                <w:szCs w:val="18"/>
              </w:rPr>
            </w:pPr>
            <w:r>
              <w:rPr>
                <w:sz w:val="18"/>
                <w:szCs w:val="18"/>
              </w:rPr>
              <w:t>51.93</w:t>
            </w:r>
          </w:p>
        </w:tc>
        <w:tc>
          <w:tcPr>
            <w:tcW w:w="1230" w:type="dxa"/>
            <w:vAlign w:val="center"/>
          </w:tcPr>
          <w:p>
            <w:pPr>
              <w:pStyle w:val="15"/>
              <w:spacing w:line="360" w:lineRule="auto"/>
              <w:ind w:left="0" w:leftChars="0" w:firstLine="0" w:firstLineChars="0"/>
              <w:jc w:val="center"/>
              <w:rPr>
                <w:sz w:val="18"/>
                <w:szCs w:val="18"/>
              </w:rPr>
            </w:pPr>
            <w:r>
              <w:rPr>
                <w:sz w:val="18"/>
                <w:szCs w:val="18"/>
              </w:rPr>
              <w:t>54</w:t>
            </w:r>
          </w:p>
        </w:tc>
        <w:tc>
          <w:tcPr>
            <w:tcW w:w="1230" w:type="dxa"/>
            <w:vAlign w:val="center"/>
          </w:tcPr>
          <w:p>
            <w:pPr>
              <w:pStyle w:val="15"/>
              <w:spacing w:line="360" w:lineRule="auto"/>
              <w:ind w:left="0" w:leftChars="0" w:firstLine="0" w:firstLineChars="0"/>
              <w:jc w:val="center"/>
              <w:rPr>
                <w:sz w:val="18"/>
                <w:szCs w:val="18"/>
              </w:rPr>
            </w:pPr>
            <w:r>
              <w:rPr>
                <w:sz w:val="18"/>
                <w:szCs w:val="18"/>
              </w:rPr>
              <w:t>51.76</w:t>
            </w:r>
          </w:p>
        </w:tc>
        <w:tc>
          <w:tcPr>
            <w:tcW w:w="1230" w:type="dxa"/>
            <w:vAlign w:val="center"/>
          </w:tcPr>
          <w:p>
            <w:pPr>
              <w:pStyle w:val="15"/>
              <w:spacing w:line="360" w:lineRule="auto"/>
              <w:ind w:left="0" w:leftChars="0" w:firstLine="0" w:firstLineChars="0"/>
              <w:jc w:val="center"/>
              <w:rPr>
                <w:sz w:val="18"/>
                <w:szCs w:val="18"/>
              </w:rPr>
            </w:pPr>
            <w:r>
              <w:rPr>
                <w:sz w:val="18"/>
                <w:szCs w:val="18"/>
              </w:rPr>
              <w:t>73</w:t>
            </w:r>
          </w:p>
        </w:tc>
        <w:tc>
          <w:tcPr>
            <w:tcW w:w="1235" w:type="dxa"/>
            <w:vAlign w:val="center"/>
          </w:tcPr>
          <w:p>
            <w:pPr>
              <w:pStyle w:val="15"/>
              <w:spacing w:line="360" w:lineRule="auto"/>
              <w:ind w:left="0" w:leftChars="0" w:firstLine="0" w:firstLineChars="0"/>
              <w:jc w:val="center"/>
              <w:rPr>
                <w:sz w:val="18"/>
                <w:szCs w:val="18"/>
              </w:rPr>
            </w:pPr>
            <w:r>
              <w:rPr>
                <w:sz w:val="18"/>
                <w:szCs w:val="18"/>
              </w:rPr>
              <w:t>60.68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17</w:t>
            </w:r>
          </w:p>
        </w:tc>
        <w:tc>
          <w:tcPr>
            <w:tcW w:w="1230" w:type="dxa"/>
            <w:vAlign w:val="center"/>
          </w:tcPr>
          <w:p>
            <w:pPr>
              <w:pStyle w:val="15"/>
              <w:spacing w:line="360" w:lineRule="auto"/>
              <w:ind w:left="0" w:leftChars="0" w:firstLine="0" w:firstLineChars="0"/>
              <w:jc w:val="center"/>
              <w:rPr>
                <w:sz w:val="18"/>
                <w:szCs w:val="18"/>
              </w:rPr>
            </w:pPr>
            <w:r>
              <w:rPr>
                <w:sz w:val="18"/>
                <w:szCs w:val="18"/>
              </w:rPr>
              <w:t>32.4</w:t>
            </w:r>
          </w:p>
        </w:tc>
        <w:tc>
          <w:tcPr>
            <w:tcW w:w="1230" w:type="dxa"/>
            <w:vAlign w:val="center"/>
          </w:tcPr>
          <w:p>
            <w:pPr>
              <w:pStyle w:val="15"/>
              <w:spacing w:line="360" w:lineRule="auto"/>
              <w:ind w:left="0" w:leftChars="0" w:firstLine="0" w:firstLineChars="0"/>
              <w:jc w:val="center"/>
              <w:rPr>
                <w:sz w:val="18"/>
                <w:szCs w:val="18"/>
              </w:rPr>
            </w:pPr>
            <w:r>
              <w:rPr>
                <w:sz w:val="18"/>
                <w:szCs w:val="18"/>
              </w:rPr>
              <w:t>36</w:t>
            </w:r>
          </w:p>
        </w:tc>
        <w:tc>
          <w:tcPr>
            <w:tcW w:w="1230" w:type="dxa"/>
            <w:vAlign w:val="center"/>
          </w:tcPr>
          <w:p>
            <w:pPr>
              <w:pStyle w:val="15"/>
              <w:spacing w:line="360" w:lineRule="auto"/>
              <w:ind w:left="0" w:leftChars="0" w:firstLine="0" w:firstLineChars="0"/>
              <w:jc w:val="center"/>
              <w:rPr>
                <w:sz w:val="18"/>
                <w:szCs w:val="18"/>
              </w:rPr>
            </w:pPr>
            <w:r>
              <w:rPr>
                <w:sz w:val="18"/>
                <w:szCs w:val="18"/>
              </w:rPr>
              <w:t>52.09</w:t>
            </w:r>
          </w:p>
        </w:tc>
        <w:tc>
          <w:tcPr>
            <w:tcW w:w="1230" w:type="dxa"/>
            <w:vAlign w:val="center"/>
          </w:tcPr>
          <w:p>
            <w:pPr>
              <w:pStyle w:val="15"/>
              <w:spacing w:line="360" w:lineRule="auto"/>
              <w:ind w:left="0" w:leftChars="0" w:firstLine="0" w:firstLineChars="0"/>
              <w:jc w:val="center"/>
              <w:rPr>
                <w:sz w:val="18"/>
                <w:szCs w:val="18"/>
              </w:rPr>
            </w:pPr>
            <w:r>
              <w:rPr>
                <w:sz w:val="18"/>
                <w:szCs w:val="18"/>
              </w:rPr>
              <w:t>55</w:t>
            </w:r>
          </w:p>
        </w:tc>
        <w:tc>
          <w:tcPr>
            <w:tcW w:w="1230" w:type="dxa"/>
            <w:vAlign w:val="center"/>
          </w:tcPr>
          <w:p>
            <w:pPr>
              <w:pStyle w:val="15"/>
              <w:spacing w:line="360" w:lineRule="auto"/>
              <w:ind w:left="0" w:leftChars="0" w:firstLine="0" w:firstLineChars="0"/>
              <w:jc w:val="center"/>
              <w:rPr>
                <w:sz w:val="18"/>
                <w:szCs w:val="18"/>
              </w:rPr>
            </w:pPr>
            <w:r>
              <w:rPr>
                <w:sz w:val="18"/>
                <w:szCs w:val="18"/>
              </w:rPr>
              <w:t>60.72</w:t>
            </w:r>
          </w:p>
        </w:tc>
        <w:tc>
          <w:tcPr>
            <w:tcW w:w="1230" w:type="dxa"/>
            <w:vAlign w:val="center"/>
          </w:tcPr>
          <w:p>
            <w:pPr>
              <w:pStyle w:val="15"/>
              <w:spacing w:line="360" w:lineRule="auto"/>
              <w:ind w:left="0" w:leftChars="0" w:firstLine="0" w:firstLineChars="0"/>
              <w:jc w:val="center"/>
              <w:rPr>
                <w:sz w:val="18"/>
                <w:szCs w:val="18"/>
              </w:rPr>
            </w:pPr>
            <w:r>
              <w:rPr>
                <w:sz w:val="18"/>
                <w:szCs w:val="18"/>
              </w:rPr>
              <w:t>74</w:t>
            </w:r>
          </w:p>
        </w:tc>
        <w:tc>
          <w:tcPr>
            <w:tcW w:w="1235" w:type="dxa"/>
            <w:vAlign w:val="center"/>
          </w:tcPr>
          <w:p>
            <w:pPr>
              <w:pStyle w:val="15"/>
              <w:spacing w:line="360" w:lineRule="auto"/>
              <w:ind w:left="0" w:leftChars="0" w:firstLine="0" w:firstLineChars="0"/>
              <w:jc w:val="center"/>
              <w:rPr>
                <w:sz w:val="18"/>
                <w:szCs w:val="18"/>
              </w:rPr>
            </w:pPr>
            <w:r>
              <w:rPr>
                <w:sz w:val="18"/>
                <w:szCs w:val="18"/>
              </w:rPr>
              <w:t>57.48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18</w:t>
            </w:r>
          </w:p>
        </w:tc>
        <w:tc>
          <w:tcPr>
            <w:tcW w:w="1230" w:type="dxa"/>
            <w:vAlign w:val="center"/>
          </w:tcPr>
          <w:p>
            <w:pPr>
              <w:pStyle w:val="15"/>
              <w:spacing w:line="360" w:lineRule="auto"/>
              <w:ind w:left="0" w:leftChars="0" w:firstLine="0" w:firstLineChars="0"/>
              <w:jc w:val="center"/>
              <w:rPr>
                <w:sz w:val="18"/>
                <w:szCs w:val="18"/>
              </w:rPr>
            </w:pPr>
            <w:r>
              <w:rPr>
                <w:sz w:val="18"/>
                <w:szCs w:val="18"/>
              </w:rPr>
              <w:t>41.3</w:t>
            </w:r>
          </w:p>
        </w:tc>
        <w:tc>
          <w:tcPr>
            <w:tcW w:w="1230" w:type="dxa"/>
            <w:vAlign w:val="center"/>
          </w:tcPr>
          <w:p>
            <w:pPr>
              <w:pStyle w:val="15"/>
              <w:spacing w:line="360" w:lineRule="auto"/>
              <w:ind w:left="0" w:leftChars="0" w:firstLine="0" w:firstLineChars="0"/>
              <w:jc w:val="center"/>
              <w:rPr>
                <w:sz w:val="18"/>
                <w:szCs w:val="18"/>
              </w:rPr>
            </w:pPr>
            <w:r>
              <w:rPr>
                <w:sz w:val="18"/>
                <w:szCs w:val="18"/>
              </w:rPr>
              <w:t>37</w:t>
            </w:r>
          </w:p>
        </w:tc>
        <w:tc>
          <w:tcPr>
            <w:tcW w:w="1230" w:type="dxa"/>
            <w:vAlign w:val="center"/>
          </w:tcPr>
          <w:p>
            <w:pPr>
              <w:pStyle w:val="15"/>
              <w:spacing w:line="360" w:lineRule="auto"/>
              <w:ind w:left="0" w:leftChars="0" w:firstLine="0" w:firstLineChars="0"/>
              <w:jc w:val="center"/>
              <w:rPr>
                <w:sz w:val="18"/>
                <w:szCs w:val="18"/>
              </w:rPr>
            </w:pPr>
            <w:r>
              <w:rPr>
                <w:sz w:val="18"/>
                <w:szCs w:val="18"/>
              </w:rPr>
              <w:t>44.98</w:t>
            </w:r>
          </w:p>
        </w:tc>
        <w:tc>
          <w:tcPr>
            <w:tcW w:w="1230" w:type="dxa"/>
            <w:vAlign w:val="center"/>
          </w:tcPr>
          <w:p>
            <w:pPr>
              <w:pStyle w:val="15"/>
              <w:spacing w:line="360" w:lineRule="auto"/>
              <w:ind w:left="0" w:leftChars="0" w:firstLine="0" w:firstLineChars="0"/>
              <w:jc w:val="center"/>
              <w:rPr>
                <w:sz w:val="18"/>
                <w:szCs w:val="18"/>
              </w:rPr>
            </w:pPr>
            <w:r>
              <w:rPr>
                <w:sz w:val="18"/>
                <w:szCs w:val="18"/>
              </w:rPr>
              <w:t>56</w:t>
            </w:r>
          </w:p>
        </w:tc>
        <w:tc>
          <w:tcPr>
            <w:tcW w:w="1230" w:type="dxa"/>
            <w:vAlign w:val="center"/>
          </w:tcPr>
          <w:p>
            <w:pPr>
              <w:pStyle w:val="15"/>
              <w:spacing w:line="360" w:lineRule="auto"/>
              <w:ind w:left="0" w:leftChars="0" w:firstLine="0" w:firstLineChars="0"/>
              <w:jc w:val="center"/>
              <w:rPr>
                <w:sz w:val="18"/>
                <w:szCs w:val="18"/>
              </w:rPr>
            </w:pPr>
            <w:r>
              <w:rPr>
                <w:sz w:val="18"/>
                <w:szCs w:val="18"/>
              </w:rPr>
              <w:t>59</w:t>
            </w:r>
          </w:p>
        </w:tc>
        <w:tc>
          <w:tcPr>
            <w:tcW w:w="1230" w:type="dxa"/>
            <w:vAlign w:val="center"/>
          </w:tcPr>
          <w:p>
            <w:pPr>
              <w:pStyle w:val="15"/>
              <w:spacing w:line="360" w:lineRule="auto"/>
              <w:ind w:left="0" w:leftChars="0" w:firstLine="0" w:firstLineChars="0"/>
              <w:jc w:val="center"/>
              <w:rPr>
                <w:sz w:val="18"/>
                <w:szCs w:val="18"/>
              </w:rPr>
            </w:pPr>
            <w:r>
              <w:rPr>
                <w:sz w:val="18"/>
                <w:szCs w:val="18"/>
              </w:rPr>
              <w:t>75</w:t>
            </w:r>
          </w:p>
        </w:tc>
        <w:tc>
          <w:tcPr>
            <w:tcW w:w="1235" w:type="dxa"/>
            <w:vAlign w:val="center"/>
          </w:tcPr>
          <w:p>
            <w:pPr>
              <w:pStyle w:val="15"/>
              <w:spacing w:line="360" w:lineRule="auto"/>
              <w:ind w:left="0" w:leftChars="0" w:firstLine="0" w:firstLineChars="0"/>
              <w:jc w:val="center"/>
              <w:rPr>
                <w:sz w:val="18"/>
                <w:szCs w:val="18"/>
              </w:rPr>
            </w:pPr>
            <w:r>
              <w:rPr>
                <w:sz w:val="18"/>
                <w:szCs w:val="18"/>
              </w:rPr>
              <w:t>46.4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1229" w:type="dxa"/>
            <w:vAlign w:val="center"/>
          </w:tcPr>
          <w:p>
            <w:pPr>
              <w:pStyle w:val="15"/>
              <w:spacing w:line="360" w:lineRule="auto"/>
              <w:ind w:left="0" w:leftChars="0" w:firstLine="0" w:firstLineChars="0"/>
              <w:jc w:val="center"/>
              <w:rPr>
                <w:sz w:val="18"/>
                <w:szCs w:val="18"/>
              </w:rPr>
            </w:pPr>
            <w:r>
              <w:rPr>
                <w:sz w:val="18"/>
                <w:szCs w:val="18"/>
              </w:rPr>
              <w:t>19</w:t>
            </w:r>
          </w:p>
        </w:tc>
        <w:tc>
          <w:tcPr>
            <w:tcW w:w="1230" w:type="dxa"/>
            <w:vAlign w:val="center"/>
          </w:tcPr>
          <w:p>
            <w:pPr>
              <w:pStyle w:val="15"/>
              <w:spacing w:line="360" w:lineRule="auto"/>
              <w:ind w:left="0" w:leftChars="0" w:firstLine="0" w:firstLineChars="0"/>
              <w:jc w:val="center"/>
              <w:rPr>
                <w:sz w:val="18"/>
                <w:szCs w:val="18"/>
              </w:rPr>
            </w:pPr>
            <w:r>
              <w:rPr>
                <w:sz w:val="18"/>
                <w:szCs w:val="18"/>
              </w:rPr>
              <w:t>45.91</w:t>
            </w:r>
          </w:p>
        </w:tc>
        <w:tc>
          <w:tcPr>
            <w:tcW w:w="1230" w:type="dxa"/>
            <w:vAlign w:val="center"/>
          </w:tcPr>
          <w:p>
            <w:pPr>
              <w:pStyle w:val="15"/>
              <w:spacing w:line="360" w:lineRule="auto"/>
              <w:ind w:left="0" w:leftChars="0" w:firstLine="0" w:firstLineChars="0"/>
              <w:jc w:val="center"/>
              <w:rPr>
                <w:sz w:val="18"/>
                <w:szCs w:val="18"/>
              </w:rPr>
            </w:pPr>
            <w:r>
              <w:rPr>
                <w:sz w:val="18"/>
                <w:szCs w:val="18"/>
              </w:rPr>
              <w:t>38</w:t>
            </w:r>
          </w:p>
        </w:tc>
        <w:tc>
          <w:tcPr>
            <w:tcW w:w="1230" w:type="dxa"/>
            <w:vAlign w:val="center"/>
          </w:tcPr>
          <w:p>
            <w:pPr>
              <w:pStyle w:val="15"/>
              <w:spacing w:line="360" w:lineRule="auto"/>
              <w:ind w:left="0" w:leftChars="0" w:firstLine="0" w:firstLineChars="0"/>
              <w:jc w:val="center"/>
              <w:rPr>
                <w:sz w:val="18"/>
                <w:szCs w:val="18"/>
              </w:rPr>
            </w:pPr>
            <w:r>
              <w:rPr>
                <w:sz w:val="18"/>
                <w:szCs w:val="18"/>
              </w:rPr>
              <w:t>42.48</w:t>
            </w:r>
          </w:p>
        </w:tc>
        <w:tc>
          <w:tcPr>
            <w:tcW w:w="1230" w:type="dxa"/>
            <w:vAlign w:val="center"/>
          </w:tcPr>
          <w:p>
            <w:pPr>
              <w:pStyle w:val="15"/>
              <w:spacing w:line="360" w:lineRule="auto"/>
              <w:ind w:left="0" w:leftChars="0" w:firstLine="0" w:firstLineChars="0"/>
              <w:jc w:val="center"/>
              <w:rPr>
                <w:sz w:val="18"/>
                <w:szCs w:val="18"/>
              </w:rPr>
            </w:pPr>
            <w:r>
              <w:rPr>
                <w:sz w:val="18"/>
                <w:szCs w:val="18"/>
              </w:rPr>
              <w:t>57</w:t>
            </w:r>
          </w:p>
        </w:tc>
        <w:tc>
          <w:tcPr>
            <w:tcW w:w="1230" w:type="dxa"/>
            <w:vAlign w:val="center"/>
          </w:tcPr>
          <w:p>
            <w:pPr>
              <w:pStyle w:val="15"/>
              <w:spacing w:line="360" w:lineRule="auto"/>
              <w:ind w:left="0" w:leftChars="0" w:firstLine="0" w:firstLineChars="0"/>
              <w:jc w:val="center"/>
              <w:rPr>
                <w:sz w:val="18"/>
                <w:szCs w:val="18"/>
              </w:rPr>
            </w:pPr>
            <w:r>
              <w:rPr>
                <w:sz w:val="18"/>
                <w:szCs w:val="18"/>
              </w:rPr>
              <w:t>61.55</w:t>
            </w:r>
          </w:p>
        </w:tc>
        <w:tc>
          <w:tcPr>
            <w:tcW w:w="1230" w:type="dxa"/>
            <w:vAlign w:val="center"/>
          </w:tcPr>
          <w:p>
            <w:pPr>
              <w:pStyle w:val="15"/>
              <w:spacing w:line="360" w:lineRule="auto"/>
              <w:ind w:left="0" w:leftChars="0" w:firstLine="0" w:firstLineChars="0"/>
              <w:jc w:val="center"/>
              <w:rPr>
                <w:sz w:val="18"/>
                <w:szCs w:val="18"/>
              </w:rPr>
            </w:pPr>
            <w:r>
              <w:rPr>
                <w:sz w:val="18"/>
                <w:szCs w:val="18"/>
              </w:rPr>
              <w:t>76</w:t>
            </w:r>
          </w:p>
        </w:tc>
        <w:tc>
          <w:tcPr>
            <w:tcW w:w="1235" w:type="dxa"/>
            <w:vAlign w:val="center"/>
          </w:tcPr>
          <w:p>
            <w:pPr>
              <w:pStyle w:val="15"/>
              <w:spacing w:line="360" w:lineRule="auto"/>
              <w:ind w:left="0" w:leftChars="0" w:firstLine="0" w:firstLineChars="0"/>
              <w:jc w:val="center"/>
              <w:rPr>
                <w:sz w:val="18"/>
                <w:szCs w:val="18"/>
              </w:rPr>
            </w:pPr>
            <w:r>
              <w:rPr>
                <w:sz w:val="18"/>
                <w:szCs w:val="18"/>
              </w:rPr>
              <w:t>48.24</w:t>
            </w:r>
          </w:p>
        </w:tc>
      </w:tr>
    </w:tbl>
    <w:p>
      <w:pPr>
        <w:numPr>
          <w:ilvl w:val="-1"/>
          <w:numId w:val="0"/>
        </w:numPr>
        <w:spacing w:beforeLines="50" w:line="360" w:lineRule="auto"/>
        <w:ind w:leftChars="0" w:firstLine="420" w:firstLineChars="200"/>
      </w:pPr>
      <w:r>
        <w:rPr>
          <w:rFonts w:hint="eastAsia"/>
          <w:lang w:val="en-US" w:eastAsia="zh-CN"/>
        </w:rPr>
        <w:t>13）</w:t>
      </w:r>
      <w:r>
        <w:t>双级活性炭工艺中，烟气先进入一级塔脱硫，后进入二级塔脱硝，二级塔入口加入NH</w:t>
      </w:r>
      <w:r>
        <w:rPr>
          <w:vertAlign w:val="subscript"/>
        </w:rPr>
        <w:t>3</w:t>
      </w:r>
      <w:r>
        <w:t>，碳基材料走向为先经过解析塔进入二级塔、然后再到一级塔后回到解析塔再生，循环使用。循环脱硫脱硝性能检验数据如表</w:t>
      </w:r>
      <w:r>
        <w:rPr>
          <w:rFonts w:hint="eastAsia"/>
        </w:rPr>
        <w:t>18</w:t>
      </w:r>
      <w:r>
        <w:t>所示。采取循环脱硫脱硝性能检验标准贴近于双级吸附塔工程实际，数据代表性强，提高了检验结果的指导意义，通过对国内活性炭企业产品的搜集，以及国内碳基样品的实测结果，如确定十次循环脱硫值为≥22mg/g，脱硝率定位≥50%。</w:t>
      </w:r>
    </w:p>
    <w:p>
      <w:pPr>
        <w:keepNext/>
        <w:keepLines/>
        <w:tabs>
          <w:tab w:val="left" w:pos="397"/>
        </w:tabs>
        <w:spacing w:beforeLines="50" w:afterLines="50" w:line="360" w:lineRule="auto"/>
        <w:jc w:val="center"/>
        <w:rPr>
          <w:sz w:val="18"/>
          <w:szCs w:val="18"/>
        </w:rPr>
      </w:pPr>
      <w:r>
        <w:rPr>
          <w:sz w:val="18"/>
          <w:szCs w:val="18"/>
        </w:rPr>
        <w:t>表</w:t>
      </w:r>
      <w:r>
        <w:rPr>
          <w:rFonts w:hint="eastAsia"/>
          <w:sz w:val="18"/>
          <w:szCs w:val="18"/>
        </w:rPr>
        <w:t>18</w:t>
      </w:r>
      <w:r>
        <w:rPr>
          <w:sz w:val="18"/>
          <w:szCs w:val="18"/>
        </w:rPr>
        <w:t xml:space="preserve">  循环脱硫脱硝性能</w:t>
      </w:r>
    </w:p>
    <w:tbl>
      <w:tblPr>
        <w:tblStyle w:val="26"/>
        <w:tblW w:w="9854"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35"/>
        <w:gridCol w:w="931"/>
        <w:gridCol w:w="933"/>
        <w:gridCol w:w="931"/>
        <w:gridCol w:w="931"/>
        <w:gridCol w:w="931"/>
        <w:gridCol w:w="931"/>
        <w:gridCol w:w="931"/>
        <w:gridCol w:w="932"/>
        <w:gridCol w:w="930"/>
        <w:gridCol w:w="9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Merge w:val="restart"/>
            <w:vAlign w:val="center"/>
          </w:tcPr>
          <w:p>
            <w:pPr>
              <w:pStyle w:val="15"/>
              <w:spacing w:line="360" w:lineRule="auto"/>
              <w:ind w:left="0" w:leftChars="0" w:firstLine="0" w:firstLineChars="0"/>
              <w:jc w:val="center"/>
              <w:rPr>
                <w:sz w:val="18"/>
                <w:szCs w:val="21"/>
              </w:rPr>
            </w:pPr>
            <w:r>
              <w:rPr>
                <w:sz w:val="18"/>
                <w:szCs w:val="21"/>
              </w:rPr>
              <w:t>循环</w:t>
            </w:r>
          </w:p>
          <w:p>
            <w:pPr>
              <w:pStyle w:val="15"/>
              <w:spacing w:line="360" w:lineRule="auto"/>
              <w:ind w:left="0" w:leftChars="0" w:firstLine="0" w:firstLineChars="0"/>
              <w:jc w:val="center"/>
              <w:rPr>
                <w:sz w:val="18"/>
                <w:szCs w:val="21"/>
              </w:rPr>
            </w:pPr>
            <w:r>
              <w:rPr>
                <w:sz w:val="18"/>
                <w:szCs w:val="21"/>
              </w:rPr>
              <w:t>次数</w:t>
            </w:r>
          </w:p>
        </w:tc>
        <w:tc>
          <w:tcPr>
            <w:tcW w:w="1864" w:type="dxa"/>
            <w:gridSpan w:val="2"/>
            <w:vAlign w:val="center"/>
          </w:tcPr>
          <w:p>
            <w:pPr>
              <w:pStyle w:val="15"/>
              <w:spacing w:line="360" w:lineRule="auto"/>
              <w:ind w:left="0" w:leftChars="0" w:firstLine="0" w:firstLineChars="0"/>
              <w:jc w:val="center"/>
              <w:rPr>
                <w:sz w:val="18"/>
                <w:szCs w:val="21"/>
              </w:rPr>
            </w:pPr>
            <w:r>
              <w:rPr>
                <w:sz w:val="18"/>
                <w:szCs w:val="21"/>
              </w:rPr>
              <w:t>样品1</w:t>
            </w:r>
          </w:p>
        </w:tc>
        <w:tc>
          <w:tcPr>
            <w:tcW w:w="1862" w:type="dxa"/>
            <w:gridSpan w:val="2"/>
            <w:vAlign w:val="center"/>
          </w:tcPr>
          <w:p>
            <w:pPr>
              <w:pStyle w:val="15"/>
              <w:spacing w:line="360" w:lineRule="auto"/>
              <w:ind w:left="0" w:leftChars="0" w:firstLine="0" w:firstLineChars="0"/>
              <w:jc w:val="center"/>
              <w:rPr>
                <w:sz w:val="18"/>
                <w:szCs w:val="21"/>
              </w:rPr>
            </w:pPr>
            <w:r>
              <w:rPr>
                <w:sz w:val="18"/>
                <w:szCs w:val="21"/>
              </w:rPr>
              <w:t>样品2</w:t>
            </w:r>
          </w:p>
        </w:tc>
        <w:tc>
          <w:tcPr>
            <w:tcW w:w="1862" w:type="dxa"/>
            <w:gridSpan w:val="2"/>
            <w:vAlign w:val="center"/>
          </w:tcPr>
          <w:p>
            <w:pPr>
              <w:pStyle w:val="15"/>
              <w:spacing w:line="360" w:lineRule="auto"/>
              <w:ind w:left="0" w:leftChars="0" w:firstLine="0" w:firstLineChars="0"/>
              <w:jc w:val="center"/>
              <w:rPr>
                <w:sz w:val="18"/>
                <w:szCs w:val="21"/>
              </w:rPr>
            </w:pPr>
            <w:r>
              <w:rPr>
                <w:sz w:val="18"/>
                <w:szCs w:val="21"/>
              </w:rPr>
              <w:t>样品3</w:t>
            </w:r>
          </w:p>
        </w:tc>
        <w:tc>
          <w:tcPr>
            <w:tcW w:w="1863" w:type="dxa"/>
            <w:gridSpan w:val="2"/>
            <w:vAlign w:val="center"/>
          </w:tcPr>
          <w:p>
            <w:pPr>
              <w:pStyle w:val="15"/>
              <w:spacing w:line="360" w:lineRule="auto"/>
              <w:ind w:left="0" w:leftChars="0" w:firstLine="0" w:firstLineChars="0"/>
              <w:jc w:val="center"/>
              <w:rPr>
                <w:sz w:val="18"/>
                <w:szCs w:val="21"/>
              </w:rPr>
            </w:pPr>
            <w:r>
              <w:rPr>
                <w:sz w:val="18"/>
                <w:szCs w:val="21"/>
              </w:rPr>
              <w:t>样品4</w:t>
            </w:r>
          </w:p>
        </w:tc>
        <w:tc>
          <w:tcPr>
            <w:tcW w:w="1868" w:type="dxa"/>
            <w:gridSpan w:val="2"/>
            <w:vAlign w:val="center"/>
          </w:tcPr>
          <w:p>
            <w:pPr>
              <w:pStyle w:val="15"/>
              <w:spacing w:line="360" w:lineRule="auto"/>
              <w:ind w:left="0" w:leftChars="0" w:firstLine="0" w:firstLineChars="0"/>
              <w:jc w:val="center"/>
              <w:rPr>
                <w:sz w:val="18"/>
                <w:szCs w:val="21"/>
              </w:rPr>
            </w:pPr>
            <w:r>
              <w:rPr>
                <w:sz w:val="18"/>
                <w:szCs w:val="21"/>
              </w:rPr>
              <w:t>样品5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Merge w:val="continue"/>
            <w:tcBorders>
              <w:bottom w:val="single" w:color="auto" w:sz="8" w:space="0"/>
            </w:tcBorders>
            <w:vAlign w:val="center"/>
          </w:tcPr>
          <w:p>
            <w:pPr>
              <w:pStyle w:val="15"/>
              <w:spacing w:line="360" w:lineRule="auto"/>
              <w:ind w:left="0" w:leftChars="0" w:firstLine="0" w:firstLineChars="0"/>
              <w:jc w:val="center"/>
              <w:rPr>
                <w:sz w:val="18"/>
              </w:rPr>
            </w:pP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SO</w:t>
            </w:r>
            <w:r>
              <w:rPr>
                <w:sz w:val="18"/>
                <w:szCs w:val="21"/>
                <w:vertAlign w:val="subscript"/>
              </w:rPr>
              <w:t>2</w:t>
            </w:r>
            <w:r>
              <w:rPr>
                <w:sz w:val="18"/>
                <w:szCs w:val="21"/>
              </w:rPr>
              <w:t>吸附值mg/g</w:t>
            </w:r>
          </w:p>
        </w:tc>
        <w:tc>
          <w:tcPr>
            <w:tcW w:w="933"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脱硝率%</w:t>
            </w: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SO</w:t>
            </w:r>
            <w:r>
              <w:rPr>
                <w:sz w:val="18"/>
                <w:szCs w:val="21"/>
                <w:vertAlign w:val="subscript"/>
              </w:rPr>
              <w:t>2</w:t>
            </w:r>
            <w:r>
              <w:rPr>
                <w:sz w:val="18"/>
                <w:szCs w:val="21"/>
              </w:rPr>
              <w:t>吸附值mg/g</w:t>
            </w: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脱硝率%</w:t>
            </w: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SO</w:t>
            </w:r>
            <w:r>
              <w:rPr>
                <w:sz w:val="18"/>
                <w:szCs w:val="21"/>
                <w:vertAlign w:val="subscript"/>
              </w:rPr>
              <w:t>2</w:t>
            </w:r>
            <w:r>
              <w:rPr>
                <w:sz w:val="18"/>
                <w:szCs w:val="21"/>
              </w:rPr>
              <w:t>吸附值mg/g</w:t>
            </w: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脱硝率%</w:t>
            </w:r>
          </w:p>
        </w:tc>
        <w:tc>
          <w:tcPr>
            <w:tcW w:w="931"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SO</w:t>
            </w:r>
            <w:r>
              <w:rPr>
                <w:sz w:val="18"/>
                <w:szCs w:val="21"/>
                <w:vertAlign w:val="subscript"/>
              </w:rPr>
              <w:t>2</w:t>
            </w:r>
            <w:r>
              <w:rPr>
                <w:sz w:val="18"/>
                <w:szCs w:val="21"/>
              </w:rPr>
              <w:t>吸附值mg/g</w:t>
            </w:r>
          </w:p>
        </w:tc>
        <w:tc>
          <w:tcPr>
            <w:tcW w:w="932"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脱硝率%</w:t>
            </w:r>
          </w:p>
        </w:tc>
        <w:tc>
          <w:tcPr>
            <w:tcW w:w="930"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SO</w:t>
            </w:r>
            <w:r>
              <w:rPr>
                <w:sz w:val="18"/>
                <w:szCs w:val="21"/>
                <w:vertAlign w:val="subscript"/>
              </w:rPr>
              <w:t>2</w:t>
            </w:r>
            <w:r>
              <w:rPr>
                <w:sz w:val="18"/>
                <w:szCs w:val="21"/>
              </w:rPr>
              <w:t>吸附值mg/g</w:t>
            </w:r>
          </w:p>
        </w:tc>
        <w:tc>
          <w:tcPr>
            <w:tcW w:w="938" w:type="dxa"/>
            <w:tcBorders>
              <w:bottom w:val="single" w:color="auto" w:sz="8" w:space="0"/>
            </w:tcBorders>
            <w:vAlign w:val="center"/>
          </w:tcPr>
          <w:p>
            <w:pPr>
              <w:pStyle w:val="15"/>
              <w:spacing w:line="360" w:lineRule="auto"/>
              <w:ind w:left="0" w:leftChars="0" w:firstLine="0" w:firstLineChars="0"/>
              <w:jc w:val="center"/>
              <w:rPr>
                <w:sz w:val="18"/>
                <w:szCs w:val="21"/>
              </w:rPr>
            </w:pPr>
            <w:r>
              <w:rPr>
                <w:sz w:val="18"/>
                <w:szCs w:val="21"/>
              </w:rPr>
              <w:t>脱硝率%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tcBorders>
              <w:top w:val="single" w:color="auto" w:sz="8" w:space="0"/>
            </w:tcBorders>
            <w:vAlign w:val="center"/>
          </w:tcPr>
          <w:p>
            <w:pPr>
              <w:pStyle w:val="15"/>
              <w:spacing w:line="360" w:lineRule="auto"/>
              <w:ind w:left="0" w:leftChars="0" w:firstLine="0" w:firstLineChars="0"/>
              <w:jc w:val="center"/>
              <w:rPr>
                <w:sz w:val="18"/>
                <w:szCs w:val="21"/>
              </w:rPr>
            </w:pPr>
            <w:r>
              <w:rPr>
                <w:sz w:val="18"/>
                <w:szCs w:val="21"/>
              </w:rPr>
              <w:t>1</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22.52</w:t>
            </w:r>
          </w:p>
        </w:tc>
        <w:tc>
          <w:tcPr>
            <w:tcW w:w="933"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56.6</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23.92</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55.89</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26.12</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51.08</w:t>
            </w:r>
          </w:p>
        </w:tc>
        <w:tc>
          <w:tcPr>
            <w:tcW w:w="931"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24.31</w:t>
            </w:r>
          </w:p>
        </w:tc>
        <w:tc>
          <w:tcPr>
            <w:tcW w:w="932"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52.74</w:t>
            </w:r>
          </w:p>
        </w:tc>
        <w:tc>
          <w:tcPr>
            <w:tcW w:w="930"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24.71</w:t>
            </w:r>
          </w:p>
        </w:tc>
        <w:tc>
          <w:tcPr>
            <w:tcW w:w="938" w:type="dxa"/>
            <w:tcBorders>
              <w:top w:val="single" w:color="auto" w:sz="8" w:space="0"/>
            </w:tcBorders>
            <w:vAlign w:val="center"/>
          </w:tcPr>
          <w:p>
            <w:pPr>
              <w:widowControl/>
              <w:spacing w:line="360" w:lineRule="auto"/>
              <w:jc w:val="center"/>
              <w:textAlignment w:val="center"/>
              <w:rPr>
                <w:sz w:val="18"/>
                <w:szCs w:val="21"/>
              </w:rPr>
            </w:pPr>
            <w:r>
              <w:rPr>
                <w:kern w:val="0"/>
                <w:sz w:val="18"/>
                <w:szCs w:val="21"/>
              </w:rPr>
              <w:t>58.12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2</w:t>
            </w:r>
          </w:p>
        </w:tc>
        <w:tc>
          <w:tcPr>
            <w:tcW w:w="931" w:type="dxa"/>
            <w:vAlign w:val="center"/>
          </w:tcPr>
          <w:p>
            <w:pPr>
              <w:widowControl/>
              <w:spacing w:line="360" w:lineRule="auto"/>
              <w:jc w:val="center"/>
              <w:textAlignment w:val="center"/>
              <w:rPr>
                <w:sz w:val="18"/>
                <w:szCs w:val="21"/>
              </w:rPr>
            </w:pPr>
            <w:r>
              <w:rPr>
                <w:kern w:val="0"/>
                <w:sz w:val="18"/>
                <w:szCs w:val="21"/>
              </w:rPr>
              <w:t>22.91</w:t>
            </w:r>
          </w:p>
        </w:tc>
        <w:tc>
          <w:tcPr>
            <w:tcW w:w="933" w:type="dxa"/>
            <w:vAlign w:val="center"/>
          </w:tcPr>
          <w:p>
            <w:pPr>
              <w:widowControl/>
              <w:spacing w:line="360" w:lineRule="auto"/>
              <w:jc w:val="center"/>
              <w:textAlignment w:val="center"/>
              <w:rPr>
                <w:sz w:val="18"/>
                <w:szCs w:val="21"/>
              </w:rPr>
            </w:pPr>
            <w:r>
              <w:rPr>
                <w:kern w:val="0"/>
                <w:sz w:val="18"/>
                <w:szCs w:val="21"/>
              </w:rPr>
              <w:t>58.7</w:t>
            </w:r>
          </w:p>
        </w:tc>
        <w:tc>
          <w:tcPr>
            <w:tcW w:w="931" w:type="dxa"/>
            <w:vAlign w:val="center"/>
          </w:tcPr>
          <w:p>
            <w:pPr>
              <w:widowControl/>
              <w:spacing w:line="360" w:lineRule="auto"/>
              <w:jc w:val="center"/>
              <w:textAlignment w:val="center"/>
              <w:rPr>
                <w:sz w:val="18"/>
                <w:szCs w:val="21"/>
              </w:rPr>
            </w:pPr>
            <w:r>
              <w:rPr>
                <w:kern w:val="0"/>
                <w:sz w:val="18"/>
                <w:szCs w:val="21"/>
              </w:rPr>
              <w:t>24.43</w:t>
            </w:r>
          </w:p>
        </w:tc>
        <w:tc>
          <w:tcPr>
            <w:tcW w:w="931" w:type="dxa"/>
            <w:vAlign w:val="center"/>
          </w:tcPr>
          <w:p>
            <w:pPr>
              <w:widowControl/>
              <w:spacing w:line="360" w:lineRule="auto"/>
              <w:jc w:val="center"/>
              <w:textAlignment w:val="center"/>
              <w:rPr>
                <w:sz w:val="18"/>
                <w:szCs w:val="21"/>
              </w:rPr>
            </w:pPr>
            <w:r>
              <w:rPr>
                <w:kern w:val="0"/>
                <w:sz w:val="18"/>
                <w:szCs w:val="21"/>
              </w:rPr>
              <w:t>55.1</w:t>
            </w:r>
          </w:p>
        </w:tc>
        <w:tc>
          <w:tcPr>
            <w:tcW w:w="931" w:type="dxa"/>
            <w:vAlign w:val="center"/>
          </w:tcPr>
          <w:p>
            <w:pPr>
              <w:widowControl/>
              <w:spacing w:line="360" w:lineRule="auto"/>
              <w:jc w:val="center"/>
              <w:textAlignment w:val="center"/>
              <w:rPr>
                <w:sz w:val="18"/>
                <w:szCs w:val="21"/>
              </w:rPr>
            </w:pPr>
            <w:r>
              <w:rPr>
                <w:kern w:val="0"/>
                <w:sz w:val="18"/>
                <w:szCs w:val="21"/>
              </w:rPr>
              <w:t>25.93</w:t>
            </w:r>
          </w:p>
        </w:tc>
        <w:tc>
          <w:tcPr>
            <w:tcW w:w="931" w:type="dxa"/>
            <w:vAlign w:val="center"/>
          </w:tcPr>
          <w:p>
            <w:pPr>
              <w:widowControl/>
              <w:spacing w:line="360" w:lineRule="auto"/>
              <w:jc w:val="center"/>
              <w:textAlignment w:val="center"/>
              <w:rPr>
                <w:sz w:val="18"/>
                <w:szCs w:val="21"/>
              </w:rPr>
            </w:pPr>
            <w:r>
              <w:rPr>
                <w:kern w:val="0"/>
                <w:sz w:val="18"/>
                <w:szCs w:val="21"/>
              </w:rPr>
              <w:t>51.37</w:t>
            </w:r>
          </w:p>
        </w:tc>
        <w:tc>
          <w:tcPr>
            <w:tcW w:w="931" w:type="dxa"/>
            <w:vAlign w:val="center"/>
          </w:tcPr>
          <w:p>
            <w:pPr>
              <w:widowControl/>
              <w:spacing w:line="360" w:lineRule="auto"/>
              <w:jc w:val="center"/>
              <w:textAlignment w:val="center"/>
              <w:rPr>
                <w:sz w:val="18"/>
                <w:szCs w:val="21"/>
              </w:rPr>
            </w:pPr>
            <w:r>
              <w:rPr>
                <w:kern w:val="0"/>
                <w:sz w:val="18"/>
                <w:szCs w:val="21"/>
              </w:rPr>
              <w:t>24.81</w:t>
            </w:r>
          </w:p>
        </w:tc>
        <w:tc>
          <w:tcPr>
            <w:tcW w:w="932" w:type="dxa"/>
            <w:vAlign w:val="center"/>
          </w:tcPr>
          <w:p>
            <w:pPr>
              <w:widowControl/>
              <w:spacing w:line="360" w:lineRule="auto"/>
              <w:jc w:val="center"/>
              <w:textAlignment w:val="center"/>
              <w:rPr>
                <w:sz w:val="18"/>
                <w:szCs w:val="21"/>
              </w:rPr>
            </w:pPr>
            <w:r>
              <w:rPr>
                <w:kern w:val="0"/>
                <w:sz w:val="18"/>
                <w:szCs w:val="21"/>
              </w:rPr>
              <w:t>51.76</w:t>
            </w:r>
          </w:p>
        </w:tc>
        <w:tc>
          <w:tcPr>
            <w:tcW w:w="930" w:type="dxa"/>
            <w:vAlign w:val="center"/>
          </w:tcPr>
          <w:p>
            <w:pPr>
              <w:widowControl/>
              <w:spacing w:line="360" w:lineRule="auto"/>
              <w:jc w:val="center"/>
              <w:textAlignment w:val="center"/>
              <w:rPr>
                <w:sz w:val="18"/>
                <w:szCs w:val="21"/>
              </w:rPr>
            </w:pPr>
            <w:r>
              <w:rPr>
                <w:kern w:val="0"/>
                <w:sz w:val="18"/>
                <w:szCs w:val="21"/>
              </w:rPr>
              <w:t>24.43</w:t>
            </w:r>
          </w:p>
        </w:tc>
        <w:tc>
          <w:tcPr>
            <w:tcW w:w="938" w:type="dxa"/>
            <w:vAlign w:val="center"/>
          </w:tcPr>
          <w:p>
            <w:pPr>
              <w:widowControl/>
              <w:spacing w:line="360" w:lineRule="auto"/>
              <w:jc w:val="center"/>
              <w:textAlignment w:val="center"/>
              <w:rPr>
                <w:sz w:val="18"/>
                <w:szCs w:val="21"/>
              </w:rPr>
            </w:pPr>
            <w:r>
              <w:rPr>
                <w:kern w:val="0"/>
                <w:sz w:val="18"/>
                <w:szCs w:val="21"/>
              </w:rPr>
              <w:t>58.55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3</w:t>
            </w:r>
          </w:p>
        </w:tc>
        <w:tc>
          <w:tcPr>
            <w:tcW w:w="931" w:type="dxa"/>
            <w:vAlign w:val="center"/>
          </w:tcPr>
          <w:p>
            <w:pPr>
              <w:widowControl/>
              <w:spacing w:line="360" w:lineRule="auto"/>
              <w:jc w:val="center"/>
              <w:textAlignment w:val="center"/>
              <w:rPr>
                <w:sz w:val="18"/>
                <w:szCs w:val="21"/>
              </w:rPr>
            </w:pPr>
            <w:r>
              <w:rPr>
                <w:kern w:val="0"/>
                <w:sz w:val="18"/>
                <w:szCs w:val="21"/>
              </w:rPr>
              <w:t>22.87</w:t>
            </w:r>
          </w:p>
        </w:tc>
        <w:tc>
          <w:tcPr>
            <w:tcW w:w="933" w:type="dxa"/>
            <w:vAlign w:val="center"/>
          </w:tcPr>
          <w:p>
            <w:pPr>
              <w:widowControl/>
              <w:spacing w:line="360" w:lineRule="auto"/>
              <w:jc w:val="center"/>
              <w:textAlignment w:val="center"/>
              <w:rPr>
                <w:sz w:val="18"/>
                <w:szCs w:val="21"/>
              </w:rPr>
            </w:pPr>
            <w:r>
              <w:rPr>
                <w:kern w:val="0"/>
                <w:sz w:val="18"/>
                <w:szCs w:val="21"/>
              </w:rPr>
              <w:t>57.7</w:t>
            </w:r>
          </w:p>
        </w:tc>
        <w:tc>
          <w:tcPr>
            <w:tcW w:w="931" w:type="dxa"/>
            <w:vAlign w:val="center"/>
          </w:tcPr>
          <w:p>
            <w:pPr>
              <w:widowControl/>
              <w:spacing w:line="360" w:lineRule="auto"/>
              <w:jc w:val="center"/>
              <w:textAlignment w:val="center"/>
              <w:rPr>
                <w:sz w:val="18"/>
                <w:szCs w:val="21"/>
              </w:rPr>
            </w:pPr>
            <w:r>
              <w:rPr>
                <w:kern w:val="0"/>
                <w:sz w:val="18"/>
                <w:szCs w:val="21"/>
              </w:rPr>
              <w:t>23.58</w:t>
            </w:r>
          </w:p>
        </w:tc>
        <w:tc>
          <w:tcPr>
            <w:tcW w:w="931" w:type="dxa"/>
            <w:vAlign w:val="center"/>
          </w:tcPr>
          <w:p>
            <w:pPr>
              <w:widowControl/>
              <w:spacing w:line="360" w:lineRule="auto"/>
              <w:jc w:val="center"/>
              <w:textAlignment w:val="center"/>
              <w:rPr>
                <w:sz w:val="18"/>
                <w:szCs w:val="21"/>
              </w:rPr>
            </w:pPr>
            <w:r>
              <w:rPr>
                <w:kern w:val="0"/>
                <w:sz w:val="18"/>
                <w:szCs w:val="21"/>
              </w:rPr>
              <w:t>55.33</w:t>
            </w:r>
          </w:p>
        </w:tc>
        <w:tc>
          <w:tcPr>
            <w:tcW w:w="931" w:type="dxa"/>
            <w:vAlign w:val="center"/>
          </w:tcPr>
          <w:p>
            <w:pPr>
              <w:widowControl/>
              <w:spacing w:line="360" w:lineRule="auto"/>
              <w:jc w:val="center"/>
              <w:textAlignment w:val="center"/>
              <w:rPr>
                <w:sz w:val="18"/>
                <w:szCs w:val="21"/>
              </w:rPr>
            </w:pPr>
            <w:r>
              <w:rPr>
                <w:kern w:val="0"/>
                <w:sz w:val="18"/>
                <w:szCs w:val="21"/>
              </w:rPr>
              <w:t>26.72</w:t>
            </w:r>
          </w:p>
        </w:tc>
        <w:tc>
          <w:tcPr>
            <w:tcW w:w="931" w:type="dxa"/>
            <w:vAlign w:val="center"/>
          </w:tcPr>
          <w:p>
            <w:pPr>
              <w:widowControl/>
              <w:spacing w:line="360" w:lineRule="auto"/>
              <w:jc w:val="center"/>
              <w:textAlignment w:val="center"/>
              <w:rPr>
                <w:sz w:val="18"/>
                <w:szCs w:val="21"/>
              </w:rPr>
            </w:pPr>
            <w:r>
              <w:rPr>
                <w:kern w:val="0"/>
                <w:sz w:val="18"/>
                <w:szCs w:val="21"/>
              </w:rPr>
              <w:t>51.66</w:t>
            </w:r>
          </w:p>
        </w:tc>
        <w:tc>
          <w:tcPr>
            <w:tcW w:w="931" w:type="dxa"/>
            <w:vAlign w:val="center"/>
          </w:tcPr>
          <w:p>
            <w:pPr>
              <w:widowControl/>
              <w:spacing w:line="360" w:lineRule="auto"/>
              <w:jc w:val="center"/>
              <w:textAlignment w:val="center"/>
              <w:rPr>
                <w:sz w:val="18"/>
                <w:szCs w:val="21"/>
              </w:rPr>
            </w:pPr>
            <w:r>
              <w:rPr>
                <w:kern w:val="0"/>
                <w:sz w:val="18"/>
                <w:szCs w:val="21"/>
              </w:rPr>
              <w:t>24.42</w:t>
            </w:r>
          </w:p>
        </w:tc>
        <w:tc>
          <w:tcPr>
            <w:tcW w:w="932" w:type="dxa"/>
            <w:vAlign w:val="center"/>
          </w:tcPr>
          <w:p>
            <w:pPr>
              <w:widowControl/>
              <w:spacing w:line="360" w:lineRule="auto"/>
              <w:jc w:val="center"/>
              <w:textAlignment w:val="center"/>
              <w:rPr>
                <w:sz w:val="18"/>
                <w:szCs w:val="21"/>
              </w:rPr>
            </w:pPr>
            <w:r>
              <w:rPr>
                <w:kern w:val="0"/>
                <w:sz w:val="18"/>
                <w:szCs w:val="21"/>
              </w:rPr>
              <w:t>52.25</w:t>
            </w:r>
          </w:p>
        </w:tc>
        <w:tc>
          <w:tcPr>
            <w:tcW w:w="930" w:type="dxa"/>
            <w:vAlign w:val="center"/>
          </w:tcPr>
          <w:p>
            <w:pPr>
              <w:widowControl/>
              <w:spacing w:line="360" w:lineRule="auto"/>
              <w:jc w:val="center"/>
              <w:textAlignment w:val="center"/>
              <w:rPr>
                <w:sz w:val="18"/>
                <w:szCs w:val="21"/>
              </w:rPr>
            </w:pPr>
            <w:r>
              <w:rPr>
                <w:kern w:val="0"/>
                <w:sz w:val="18"/>
                <w:szCs w:val="21"/>
              </w:rPr>
              <w:t>24.89</w:t>
            </w:r>
          </w:p>
        </w:tc>
        <w:tc>
          <w:tcPr>
            <w:tcW w:w="938" w:type="dxa"/>
            <w:vAlign w:val="center"/>
          </w:tcPr>
          <w:p>
            <w:pPr>
              <w:widowControl/>
              <w:spacing w:line="360" w:lineRule="auto"/>
              <w:jc w:val="center"/>
              <w:textAlignment w:val="center"/>
              <w:rPr>
                <w:sz w:val="18"/>
                <w:szCs w:val="21"/>
              </w:rPr>
            </w:pPr>
            <w:r>
              <w:rPr>
                <w:kern w:val="0"/>
                <w:sz w:val="18"/>
                <w:szCs w:val="21"/>
              </w:rPr>
              <w:t>58.58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4</w:t>
            </w:r>
          </w:p>
        </w:tc>
        <w:tc>
          <w:tcPr>
            <w:tcW w:w="931" w:type="dxa"/>
            <w:vAlign w:val="center"/>
          </w:tcPr>
          <w:p>
            <w:pPr>
              <w:widowControl/>
              <w:spacing w:line="360" w:lineRule="auto"/>
              <w:jc w:val="center"/>
              <w:textAlignment w:val="center"/>
              <w:rPr>
                <w:sz w:val="18"/>
                <w:szCs w:val="21"/>
              </w:rPr>
            </w:pPr>
            <w:r>
              <w:rPr>
                <w:kern w:val="0"/>
                <w:sz w:val="18"/>
                <w:szCs w:val="21"/>
              </w:rPr>
              <w:t>22.51</w:t>
            </w:r>
          </w:p>
        </w:tc>
        <w:tc>
          <w:tcPr>
            <w:tcW w:w="933" w:type="dxa"/>
            <w:vAlign w:val="center"/>
          </w:tcPr>
          <w:p>
            <w:pPr>
              <w:widowControl/>
              <w:spacing w:line="360" w:lineRule="auto"/>
              <w:jc w:val="center"/>
              <w:textAlignment w:val="center"/>
              <w:rPr>
                <w:sz w:val="18"/>
                <w:szCs w:val="21"/>
              </w:rPr>
            </w:pPr>
            <w:r>
              <w:rPr>
                <w:kern w:val="0"/>
                <w:sz w:val="18"/>
                <w:szCs w:val="21"/>
              </w:rPr>
              <w:t>57.8</w:t>
            </w:r>
          </w:p>
        </w:tc>
        <w:tc>
          <w:tcPr>
            <w:tcW w:w="931" w:type="dxa"/>
            <w:vAlign w:val="center"/>
          </w:tcPr>
          <w:p>
            <w:pPr>
              <w:widowControl/>
              <w:spacing w:line="360" w:lineRule="auto"/>
              <w:jc w:val="center"/>
              <w:textAlignment w:val="center"/>
              <w:rPr>
                <w:sz w:val="18"/>
                <w:szCs w:val="21"/>
              </w:rPr>
            </w:pPr>
            <w:r>
              <w:rPr>
                <w:kern w:val="0"/>
                <w:sz w:val="18"/>
                <w:szCs w:val="21"/>
              </w:rPr>
              <w:t>22.81</w:t>
            </w:r>
          </w:p>
        </w:tc>
        <w:tc>
          <w:tcPr>
            <w:tcW w:w="931" w:type="dxa"/>
            <w:vAlign w:val="center"/>
          </w:tcPr>
          <w:p>
            <w:pPr>
              <w:widowControl/>
              <w:spacing w:line="360" w:lineRule="auto"/>
              <w:jc w:val="center"/>
              <w:textAlignment w:val="center"/>
              <w:rPr>
                <w:sz w:val="18"/>
                <w:szCs w:val="21"/>
              </w:rPr>
            </w:pPr>
            <w:r>
              <w:rPr>
                <w:kern w:val="0"/>
                <w:sz w:val="18"/>
                <w:szCs w:val="21"/>
              </w:rPr>
              <w:t>56.5</w:t>
            </w:r>
          </w:p>
        </w:tc>
        <w:tc>
          <w:tcPr>
            <w:tcW w:w="931" w:type="dxa"/>
            <w:vAlign w:val="center"/>
          </w:tcPr>
          <w:p>
            <w:pPr>
              <w:widowControl/>
              <w:spacing w:line="360" w:lineRule="auto"/>
              <w:jc w:val="center"/>
              <w:textAlignment w:val="center"/>
              <w:rPr>
                <w:sz w:val="18"/>
                <w:szCs w:val="21"/>
              </w:rPr>
            </w:pPr>
            <w:r>
              <w:rPr>
                <w:kern w:val="0"/>
                <w:sz w:val="18"/>
                <w:szCs w:val="21"/>
              </w:rPr>
              <w:t>26.23</w:t>
            </w:r>
          </w:p>
        </w:tc>
        <w:tc>
          <w:tcPr>
            <w:tcW w:w="931" w:type="dxa"/>
            <w:vAlign w:val="center"/>
          </w:tcPr>
          <w:p>
            <w:pPr>
              <w:widowControl/>
              <w:spacing w:line="360" w:lineRule="auto"/>
              <w:jc w:val="center"/>
              <w:textAlignment w:val="center"/>
              <w:rPr>
                <w:sz w:val="18"/>
                <w:szCs w:val="21"/>
              </w:rPr>
            </w:pPr>
            <w:r>
              <w:rPr>
                <w:kern w:val="0"/>
                <w:sz w:val="18"/>
                <w:szCs w:val="21"/>
              </w:rPr>
              <w:t>51.68</w:t>
            </w:r>
          </w:p>
        </w:tc>
        <w:tc>
          <w:tcPr>
            <w:tcW w:w="931" w:type="dxa"/>
            <w:vAlign w:val="center"/>
          </w:tcPr>
          <w:p>
            <w:pPr>
              <w:widowControl/>
              <w:spacing w:line="360" w:lineRule="auto"/>
              <w:jc w:val="center"/>
              <w:textAlignment w:val="center"/>
              <w:rPr>
                <w:sz w:val="18"/>
                <w:szCs w:val="21"/>
              </w:rPr>
            </w:pPr>
            <w:r>
              <w:rPr>
                <w:kern w:val="0"/>
                <w:sz w:val="18"/>
                <w:szCs w:val="21"/>
              </w:rPr>
              <w:t>25.12</w:t>
            </w:r>
          </w:p>
        </w:tc>
        <w:tc>
          <w:tcPr>
            <w:tcW w:w="932" w:type="dxa"/>
            <w:vAlign w:val="center"/>
          </w:tcPr>
          <w:p>
            <w:pPr>
              <w:widowControl/>
              <w:spacing w:line="360" w:lineRule="auto"/>
              <w:jc w:val="center"/>
              <w:textAlignment w:val="center"/>
              <w:rPr>
                <w:sz w:val="18"/>
                <w:szCs w:val="21"/>
              </w:rPr>
            </w:pPr>
            <w:r>
              <w:rPr>
                <w:kern w:val="0"/>
                <w:sz w:val="18"/>
                <w:szCs w:val="21"/>
              </w:rPr>
              <w:t>53.28</w:t>
            </w:r>
          </w:p>
        </w:tc>
        <w:tc>
          <w:tcPr>
            <w:tcW w:w="930" w:type="dxa"/>
            <w:vAlign w:val="center"/>
          </w:tcPr>
          <w:p>
            <w:pPr>
              <w:widowControl/>
              <w:spacing w:line="360" w:lineRule="auto"/>
              <w:jc w:val="center"/>
              <w:textAlignment w:val="center"/>
              <w:rPr>
                <w:sz w:val="18"/>
                <w:szCs w:val="21"/>
              </w:rPr>
            </w:pPr>
            <w:r>
              <w:rPr>
                <w:kern w:val="0"/>
                <w:sz w:val="18"/>
                <w:szCs w:val="21"/>
              </w:rPr>
              <w:t>25</w:t>
            </w:r>
          </w:p>
        </w:tc>
        <w:tc>
          <w:tcPr>
            <w:tcW w:w="938" w:type="dxa"/>
            <w:vAlign w:val="center"/>
          </w:tcPr>
          <w:p>
            <w:pPr>
              <w:widowControl/>
              <w:spacing w:line="360" w:lineRule="auto"/>
              <w:jc w:val="center"/>
              <w:textAlignment w:val="center"/>
              <w:rPr>
                <w:sz w:val="18"/>
                <w:szCs w:val="21"/>
              </w:rPr>
            </w:pPr>
            <w:r>
              <w:rPr>
                <w:kern w:val="0"/>
                <w:sz w:val="18"/>
                <w:szCs w:val="21"/>
              </w:rPr>
              <w:t>59.13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5</w:t>
            </w:r>
          </w:p>
        </w:tc>
        <w:tc>
          <w:tcPr>
            <w:tcW w:w="931" w:type="dxa"/>
            <w:vAlign w:val="center"/>
          </w:tcPr>
          <w:p>
            <w:pPr>
              <w:widowControl/>
              <w:spacing w:line="360" w:lineRule="auto"/>
              <w:jc w:val="center"/>
              <w:textAlignment w:val="center"/>
              <w:rPr>
                <w:sz w:val="18"/>
                <w:szCs w:val="21"/>
              </w:rPr>
            </w:pPr>
            <w:r>
              <w:rPr>
                <w:kern w:val="0"/>
                <w:sz w:val="18"/>
                <w:szCs w:val="21"/>
              </w:rPr>
              <w:t>21.26</w:t>
            </w:r>
          </w:p>
        </w:tc>
        <w:tc>
          <w:tcPr>
            <w:tcW w:w="933" w:type="dxa"/>
            <w:vAlign w:val="center"/>
          </w:tcPr>
          <w:p>
            <w:pPr>
              <w:widowControl/>
              <w:spacing w:line="360" w:lineRule="auto"/>
              <w:jc w:val="center"/>
              <w:textAlignment w:val="center"/>
              <w:rPr>
                <w:sz w:val="18"/>
                <w:szCs w:val="21"/>
              </w:rPr>
            </w:pPr>
            <w:r>
              <w:rPr>
                <w:kern w:val="0"/>
                <w:sz w:val="18"/>
                <w:szCs w:val="21"/>
              </w:rPr>
              <w:t>58.9</w:t>
            </w:r>
          </w:p>
        </w:tc>
        <w:tc>
          <w:tcPr>
            <w:tcW w:w="931" w:type="dxa"/>
            <w:vAlign w:val="center"/>
          </w:tcPr>
          <w:p>
            <w:pPr>
              <w:widowControl/>
              <w:spacing w:line="360" w:lineRule="auto"/>
              <w:jc w:val="center"/>
              <w:textAlignment w:val="center"/>
              <w:rPr>
                <w:sz w:val="18"/>
                <w:szCs w:val="21"/>
              </w:rPr>
            </w:pPr>
            <w:r>
              <w:rPr>
                <w:kern w:val="0"/>
                <w:sz w:val="18"/>
                <w:szCs w:val="21"/>
              </w:rPr>
              <w:t>23.87</w:t>
            </w:r>
          </w:p>
        </w:tc>
        <w:tc>
          <w:tcPr>
            <w:tcW w:w="931" w:type="dxa"/>
            <w:vAlign w:val="center"/>
          </w:tcPr>
          <w:p>
            <w:pPr>
              <w:widowControl/>
              <w:spacing w:line="360" w:lineRule="auto"/>
              <w:jc w:val="center"/>
              <w:textAlignment w:val="center"/>
              <w:rPr>
                <w:sz w:val="18"/>
                <w:szCs w:val="21"/>
              </w:rPr>
            </w:pPr>
            <w:r>
              <w:rPr>
                <w:kern w:val="0"/>
                <w:sz w:val="18"/>
                <w:szCs w:val="21"/>
              </w:rPr>
              <w:t>56.68</w:t>
            </w:r>
          </w:p>
        </w:tc>
        <w:tc>
          <w:tcPr>
            <w:tcW w:w="931" w:type="dxa"/>
            <w:vAlign w:val="center"/>
          </w:tcPr>
          <w:p>
            <w:pPr>
              <w:widowControl/>
              <w:spacing w:line="360" w:lineRule="auto"/>
              <w:jc w:val="center"/>
              <w:textAlignment w:val="center"/>
              <w:rPr>
                <w:sz w:val="18"/>
                <w:szCs w:val="21"/>
              </w:rPr>
            </w:pPr>
            <w:r>
              <w:rPr>
                <w:kern w:val="0"/>
                <w:sz w:val="18"/>
                <w:szCs w:val="21"/>
              </w:rPr>
              <w:t>27.72</w:t>
            </w:r>
          </w:p>
        </w:tc>
        <w:tc>
          <w:tcPr>
            <w:tcW w:w="931" w:type="dxa"/>
            <w:vAlign w:val="center"/>
          </w:tcPr>
          <w:p>
            <w:pPr>
              <w:widowControl/>
              <w:spacing w:line="360" w:lineRule="auto"/>
              <w:jc w:val="center"/>
              <w:textAlignment w:val="center"/>
              <w:rPr>
                <w:sz w:val="18"/>
                <w:szCs w:val="21"/>
              </w:rPr>
            </w:pPr>
            <w:r>
              <w:rPr>
                <w:kern w:val="0"/>
                <w:sz w:val="18"/>
                <w:szCs w:val="21"/>
              </w:rPr>
              <w:t>52.45</w:t>
            </w:r>
          </w:p>
        </w:tc>
        <w:tc>
          <w:tcPr>
            <w:tcW w:w="931" w:type="dxa"/>
            <w:vAlign w:val="center"/>
          </w:tcPr>
          <w:p>
            <w:pPr>
              <w:widowControl/>
              <w:spacing w:line="360" w:lineRule="auto"/>
              <w:jc w:val="center"/>
              <w:textAlignment w:val="center"/>
              <w:rPr>
                <w:sz w:val="18"/>
                <w:szCs w:val="21"/>
              </w:rPr>
            </w:pPr>
            <w:r>
              <w:rPr>
                <w:kern w:val="0"/>
                <w:sz w:val="18"/>
                <w:szCs w:val="21"/>
              </w:rPr>
              <w:t>24.82</w:t>
            </w:r>
          </w:p>
        </w:tc>
        <w:tc>
          <w:tcPr>
            <w:tcW w:w="932" w:type="dxa"/>
            <w:vAlign w:val="center"/>
          </w:tcPr>
          <w:p>
            <w:pPr>
              <w:widowControl/>
              <w:spacing w:line="360" w:lineRule="auto"/>
              <w:jc w:val="center"/>
              <w:textAlignment w:val="center"/>
              <w:rPr>
                <w:sz w:val="18"/>
                <w:szCs w:val="21"/>
              </w:rPr>
            </w:pPr>
            <w:r>
              <w:rPr>
                <w:kern w:val="0"/>
                <w:sz w:val="18"/>
                <w:szCs w:val="21"/>
              </w:rPr>
              <w:t>52.38</w:t>
            </w:r>
          </w:p>
        </w:tc>
        <w:tc>
          <w:tcPr>
            <w:tcW w:w="930" w:type="dxa"/>
            <w:vAlign w:val="center"/>
          </w:tcPr>
          <w:p>
            <w:pPr>
              <w:widowControl/>
              <w:spacing w:line="360" w:lineRule="auto"/>
              <w:jc w:val="center"/>
              <w:textAlignment w:val="center"/>
              <w:rPr>
                <w:sz w:val="18"/>
                <w:szCs w:val="21"/>
              </w:rPr>
            </w:pPr>
            <w:r>
              <w:rPr>
                <w:kern w:val="0"/>
                <w:sz w:val="18"/>
                <w:szCs w:val="21"/>
              </w:rPr>
              <w:t>25.21</w:t>
            </w:r>
          </w:p>
        </w:tc>
        <w:tc>
          <w:tcPr>
            <w:tcW w:w="938" w:type="dxa"/>
            <w:vAlign w:val="center"/>
          </w:tcPr>
          <w:p>
            <w:pPr>
              <w:widowControl/>
              <w:spacing w:line="360" w:lineRule="auto"/>
              <w:jc w:val="center"/>
              <w:textAlignment w:val="center"/>
              <w:rPr>
                <w:sz w:val="18"/>
                <w:szCs w:val="21"/>
              </w:rPr>
            </w:pPr>
            <w:r>
              <w:rPr>
                <w:kern w:val="0"/>
                <w:sz w:val="18"/>
                <w:szCs w:val="21"/>
              </w:rPr>
              <w:t>59.74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6</w:t>
            </w:r>
          </w:p>
        </w:tc>
        <w:tc>
          <w:tcPr>
            <w:tcW w:w="931" w:type="dxa"/>
            <w:vAlign w:val="center"/>
          </w:tcPr>
          <w:p>
            <w:pPr>
              <w:widowControl/>
              <w:spacing w:line="360" w:lineRule="auto"/>
              <w:jc w:val="center"/>
              <w:textAlignment w:val="center"/>
              <w:rPr>
                <w:sz w:val="18"/>
                <w:szCs w:val="21"/>
              </w:rPr>
            </w:pPr>
            <w:r>
              <w:rPr>
                <w:kern w:val="0"/>
                <w:sz w:val="18"/>
                <w:szCs w:val="21"/>
              </w:rPr>
              <w:t>21.93</w:t>
            </w:r>
          </w:p>
        </w:tc>
        <w:tc>
          <w:tcPr>
            <w:tcW w:w="933" w:type="dxa"/>
            <w:vAlign w:val="center"/>
          </w:tcPr>
          <w:p>
            <w:pPr>
              <w:widowControl/>
              <w:spacing w:line="360" w:lineRule="auto"/>
              <w:jc w:val="center"/>
              <w:textAlignment w:val="center"/>
              <w:rPr>
                <w:sz w:val="18"/>
                <w:szCs w:val="21"/>
              </w:rPr>
            </w:pPr>
            <w:r>
              <w:rPr>
                <w:kern w:val="0"/>
                <w:sz w:val="18"/>
                <w:szCs w:val="21"/>
              </w:rPr>
              <w:t>58.7</w:t>
            </w:r>
          </w:p>
        </w:tc>
        <w:tc>
          <w:tcPr>
            <w:tcW w:w="931" w:type="dxa"/>
            <w:vAlign w:val="center"/>
          </w:tcPr>
          <w:p>
            <w:pPr>
              <w:widowControl/>
              <w:spacing w:line="360" w:lineRule="auto"/>
              <w:jc w:val="center"/>
              <w:textAlignment w:val="center"/>
              <w:rPr>
                <w:sz w:val="18"/>
                <w:szCs w:val="21"/>
              </w:rPr>
            </w:pPr>
            <w:r>
              <w:rPr>
                <w:kern w:val="0"/>
                <w:sz w:val="18"/>
                <w:szCs w:val="21"/>
              </w:rPr>
              <w:t>24.01</w:t>
            </w:r>
          </w:p>
        </w:tc>
        <w:tc>
          <w:tcPr>
            <w:tcW w:w="931" w:type="dxa"/>
            <w:vAlign w:val="center"/>
          </w:tcPr>
          <w:p>
            <w:pPr>
              <w:widowControl/>
              <w:spacing w:line="360" w:lineRule="auto"/>
              <w:jc w:val="center"/>
              <w:textAlignment w:val="center"/>
              <w:rPr>
                <w:sz w:val="18"/>
                <w:szCs w:val="21"/>
              </w:rPr>
            </w:pPr>
            <w:r>
              <w:rPr>
                <w:kern w:val="0"/>
                <w:sz w:val="18"/>
                <w:szCs w:val="21"/>
              </w:rPr>
              <w:t>56.63</w:t>
            </w:r>
          </w:p>
        </w:tc>
        <w:tc>
          <w:tcPr>
            <w:tcW w:w="931" w:type="dxa"/>
            <w:vAlign w:val="center"/>
          </w:tcPr>
          <w:p>
            <w:pPr>
              <w:widowControl/>
              <w:spacing w:line="360" w:lineRule="auto"/>
              <w:jc w:val="center"/>
              <w:textAlignment w:val="center"/>
              <w:rPr>
                <w:sz w:val="18"/>
                <w:szCs w:val="21"/>
              </w:rPr>
            </w:pPr>
            <w:r>
              <w:rPr>
                <w:kern w:val="0"/>
                <w:sz w:val="18"/>
                <w:szCs w:val="21"/>
              </w:rPr>
              <w:t>27.55</w:t>
            </w:r>
          </w:p>
        </w:tc>
        <w:tc>
          <w:tcPr>
            <w:tcW w:w="931" w:type="dxa"/>
            <w:vAlign w:val="center"/>
          </w:tcPr>
          <w:p>
            <w:pPr>
              <w:widowControl/>
              <w:spacing w:line="360" w:lineRule="auto"/>
              <w:jc w:val="center"/>
              <w:textAlignment w:val="center"/>
              <w:rPr>
                <w:sz w:val="18"/>
                <w:szCs w:val="21"/>
              </w:rPr>
            </w:pPr>
            <w:r>
              <w:rPr>
                <w:kern w:val="0"/>
                <w:sz w:val="18"/>
                <w:szCs w:val="21"/>
              </w:rPr>
              <w:t>52.47</w:t>
            </w:r>
          </w:p>
        </w:tc>
        <w:tc>
          <w:tcPr>
            <w:tcW w:w="931" w:type="dxa"/>
            <w:vAlign w:val="center"/>
          </w:tcPr>
          <w:p>
            <w:pPr>
              <w:widowControl/>
              <w:spacing w:line="360" w:lineRule="auto"/>
              <w:jc w:val="center"/>
              <w:textAlignment w:val="center"/>
              <w:rPr>
                <w:sz w:val="18"/>
                <w:szCs w:val="21"/>
              </w:rPr>
            </w:pPr>
            <w:r>
              <w:rPr>
                <w:kern w:val="0"/>
                <w:sz w:val="18"/>
                <w:szCs w:val="21"/>
              </w:rPr>
              <w:t>25.33</w:t>
            </w:r>
          </w:p>
        </w:tc>
        <w:tc>
          <w:tcPr>
            <w:tcW w:w="932" w:type="dxa"/>
            <w:vAlign w:val="center"/>
          </w:tcPr>
          <w:p>
            <w:pPr>
              <w:widowControl/>
              <w:spacing w:line="360" w:lineRule="auto"/>
              <w:jc w:val="center"/>
              <w:textAlignment w:val="center"/>
              <w:rPr>
                <w:sz w:val="18"/>
                <w:szCs w:val="21"/>
              </w:rPr>
            </w:pPr>
            <w:r>
              <w:rPr>
                <w:kern w:val="0"/>
                <w:sz w:val="18"/>
                <w:szCs w:val="21"/>
              </w:rPr>
              <w:t>51.52</w:t>
            </w:r>
          </w:p>
        </w:tc>
        <w:tc>
          <w:tcPr>
            <w:tcW w:w="930" w:type="dxa"/>
            <w:vAlign w:val="center"/>
          </w:tcPr>
          <w:p>
            <w:pPr>
              <w:widowControl/>
              <w:spacing w:line="360" w:lineRule="auto"/>
              <w:jc w:val="center"/>
              <w:textAlignment w:val="center"/>
              <w:rPr>
                <w:sz w:val="18"/>
                <w:szCs w:val="21"/>
              </w:rPr>
            </w:pPr>
            <w:r>
              <w:rPr>
                <w:kern w:val="0"/>
                <w:sz w:val="18"/>
                <w:szCs w:val="21"/>
              </w:rPr>
              <w:t>25.51</w:t>
            </w:r>
          </w:p>
        </w:tc>
        <w:tc>
          <w:tcPr>
            <w:tcW w:w="938" w:type="dxa"/>
            <w:vAlign w:val="center"/>
          </w:tcPr>
          <w:p>
            <w:pPr>
              <w:widowControl/>
              <w:spacing w:line="360" w:lineRule="auto"/>
              <w:jc w:val="center"/>
              <w:textAlignment w:val="center"/>
              <w:rPr>
                <w:sz w:val="18"/>
                <w:szCs w:val="21"/>
              </w:rPr>
            </w:pPr>
            <w:r>
              <w:rPr>
                <w:kern w:val="0"/>
                <w:sz w:val="18"/>
                <w:szCs w:val="21"/>
              </w:rPr>
              <w:t>60.39</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7</w:t>
            </w:r>
          </w:p>
        </w:tc>
        <w:tc>
          <w:tcPr>
            <w:tcW w:w="931" w:type="dxa"/>
            <w:vAlign w:val="center"/>
          </w:tcPr>
          <w:p>
            <w:pPr>
              <w:widowControl/>
              <w:spacing w:line="360" w:lineRule="auto"/>
              <w:jc w:val="center"/>
              <w:textAlignment w:val="center"/>
              <w:rPr>
                <w:sz w:val="18"/>
                <w:szCs w:val="21"/>
              </w:rPr>
            </w:pPr>
            <w:r>
              <w:rPr>
                <w:kern w:val="0"/>
                <w:sz w:val="18"/>
                <w:szCs w:val="21"/>
              </w:rPr>
              <w:t>23.55</w:t>
            </w:r>
          </w:p>
        </w:tc>
        <w:tc>
          <w:tcPr>
            <w:tcW w:w="933" w:type="dxa"/>
            <w:vAlign w:val="center"/>
          </w:tcPr>
          <w:p>
            <w:pPr>
              <w:widowControl/>
              <w:spacing w:line="360" w:lineRule="auto"/>
              <w:jc w:val="center"/>
              <w:textAlignment w:val="center"/>
              <w:rPr>
                <w:sz w:val="18"/>
                <w:szCs w:val="21"/>
              </w:rPr>
            </w:pPr>
            <w:r>
              <w:rPr>
                <w:kern w:val="0"/>
                <w:sz w:val="18"/>
                <w:szCs w:val="21"/>
              </w:rPr>
              <w:t>58.9</w:t>
            </w:r>
          </w:p>
        </w:tc>
        <w:tc>
          <w:tcPr>
            <w:tcW w:w="931" w:type="dxa"/>
            <w:vAlign w:val="center"/>
          </w:tcPr>
          <w:p>
            <w:pPr>
              <w:widowControl/>
              <w:spacing w:line="360" w:lineRule="auto"/>
              <w:jc w:val="center"/>
              <w:textAlignment w:val="center"/>
              <w:rPr>
                <w:sz w:val="18"/>
                <w:szCs w:val="21"/>
              </w:rPr>
            </w:pPr>
            <w:r>
              <w:rPr>
                <w:kern w:val="0"/>
                <w:sz w:val="18"/>
                <w:szCs w:val="21"/>
              </w:rPr>
              <w:t>24.22</w:t>
            </w:r>
          </w:p>
        </w:tc>
        <w:tc>
          <w:tcPr>
            <w:tcW w:w="931" w:type="dxa"/>
            <w:vAlign w:val="center"/>
          </w:tcPr>
          <w:p>
            <w:pPr>
              <w:widowControl/>
              <w:spacing w:line="360" w:lineRule="auto"/>
              <w:jc w:val="center"/>
              <w:textAlignment w:val="center"/>
              <w:rPr>
                <w:sz w:val="18"/>
                <w:szCs w:val="21"/>
              </w:rPr>
            </w:pPr>
            <w:r>
              <w:rPr>
                <w:kern w:val="0"/>
                <w:sz w:val="18"/>
                <w:szCs w:val="21"/>
              </w:rPr>
              <w:t>55.12</w:t>
            </w:r>
          </w:p>
        </w:tc>
        <w:tc>
          <w:tcPr>
            <w:tcW w:w="931" w:type="dxa"/>
            <w:vAlign w:val="center"/>
          </w:tcPr>
          <w:p>
            <w:pPr>
              <w:widowControl/>
              <w:spacing w:line="360" w:lineRule="auto"/>
              <w:jc w:val="center"/>
              <w:textAlignment w:val="center"/>
              <w:rPr>
                <w:sz w:val="18"/>
                <w:szCs w:val="21"/>
              </w:rPr>
            </w:pPr>
            <w:r>
              <w:rPr>
                <w:kern w:val="0"/>
                <w:sz w:val="18"/>
                <w:szCs w:val="21"/>
              </w:rPr>
              <w:t>27.52</w:t>
            </w:r>
          </w:p>
        </w:tc>
        <w:tc>
          <w:tcPr>
            <w:tcW w:w="931" w:type="dxa"/>
            <w:vAlign w:val="center"/>
          </w:tcPr>
          <w:p>
            <w:pPr>
              <w:widowControl/>
              <w:spacing w:line="360" w:lineRule="auto"/>
              <w:jc w:val="center"/>
              <w:textAlignment w:val="center"/>
              <w:rPr>
                <w:sz w:val="18"/>
                <w:szCs w:val="21"/>
              </w:rPr>
            </w:pPr>
            <w:r>
              <w:rPr>
                <w:kern w:val="0"/>
                <w:sz w:val="18"/>
                <w:szCs w:val="21"/>
              </w:rPr>
              <w:t>52.21</w:t>
            </w:r>
          </w:p>
        </w:tc>
        <w:tc>
          <w:tcPr>
            <w:tcW w:w="931" w:type="dxa"/>
            <w:vAlign w:val="center"/>
          </w:tcPr>
          <w:p>
            <w:pPr>
              <w:widowControl/>
              <w:spacing w:line="360" w:lineRule="auto"/>
              <w:jc w:val="center"/>
              <w:textAlignment w:val="center"/>
              <w:rPr>
                <w:sz w:val="18"/>
                <w:szCs w:val="21"/>
              </w:rPr>
            </w:pPr>
            <w:r>
              <w:rPr>
                <w:kern w:val="0"/>
                <w:sz w:val="18"/>
                <w:szCs w:val="21"/>
              </w:rPr>
              <w:t>25.81</w:t>
            </w:r>
          </w:p>
        </w:tc>
        <w:tc>
          <w:tcPr>
            <w:tcW w:w="932" w:type="dxa"/>
            <w:vAlign w:val="center"/>
          </w:tcPr>
          <w:p>
            <w:pPr>
              <w:widowControl/>
              <w:spacing w:line="360" w:lineRule="auto"/>
              <w:jc w:val="center"/>
              <w:textAlignment w:val="center"/>
              <w:rPr>
                <w:sz w:val="18"/>
                <w:szCs w:val="21"/>
              </w:rPr>
            </w:pPr>
            <w:r>
              <w:rPr>
                <w:kern w:val="0"/>
                <w:sz w:val="18"/>
                <w:szCs w:val="21"/>
              </w:rPr>
              <w:t>53.12</w:t>
            </w:r>
          </w:p>
        </w:tc>
        <w:tc>
          <w:tcPr>
            <w:tcW w:w="930" w:type="dxa"/>
            <w:vAlign w:val="center"/>
          </w:tcPr>
          <w:p>
            <w:pPr>
              <w:widowControl/>
              <w:spacing w:line="360" w:lineRule="auto"/>
              <w:jc w:val="center"/>
              <w:textAlignment w:val="center"/>
              <w:rPr>
                <w:sz w:val="18"/>
                <w:szCs w:val="21"/>
              </w:rPr>
            </w:pPr>
            <w:r>
              <w:rPr>
                <w:kern w:val="0"/>
                <w:sz w:val="18"/>
                <w:szCs w:val="21"/>
              </w:rPr>
              <w:t>25.53</w:t>
            </w:r>
          </w:p>
        </w:tc>
        <w:tc>
          <w:tcPr>
            <w:tcW w:w="938" w:type="dxa"/>
            <w:vAlign w:val="center"/>
          </w:tcPr>
          <w:p>
            <w:pPr>
              <w:widowControl/>
              <w:spacing w:line="360" w:lineRule="auto"/>
              <w:jc w:val="center"/>
              <w:textAlignment w:val="center"/>
              <w:rPr>
                <w:sz w:val="18"/>
                <w:szCs w:val="21"/>
              </w:rPr>
            </w:pPr>
            <w:r>
              <w:rPr>
                <w:kern w:val="0"/>
                <w:sz w:val="18"/>
                <w:szCs w:val="21"/>
              </w:rPr>
              <w:t>62.14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8</w:t>
            </w:r>
          </w:p>
        </w:tc>
        <w:tc>
          <w:tcPr>
            <w:tcW w:w="931" w:type="dxa"/>
            <w:vAlign w:val="center"/>
          </w:tcPr>
          <w:p>
            <w:pPr>
              <w:widowControl/>
              <w:spacing w:line="360" w:lineRule="auto"/>
              <w:jc w:val="center"/>
              <w:textAlignment w:val="center"/>
              <w:rPr>
                <w:sz w:val="18"/>
                <w:szCs w:val="21"/>
              </w:rPr>
            </w:pPr>
            <w:r>
              <w:rPr>
                <w:kern w:val="0"/>
                <w:sz w:val="18"/>
                <w:szCs w:val="21"/>
              </w:rPr>
              <w:t>22.89</w:t>
            </w:r>
          </w:p>
        </w:tc>
        <w:tc>
          <w:tcPr>
            <w:tcW w:w="933" w:type="dxa"/>
            <w:vAlign w:val="center"/>
          </w:tcPr>
          <w:p>
            <w:pPr>
              <w:widowControl/>
              <w:spacing w:line="360" w:lineRule="auto"/>
              <w:jc w:val="center"/>
              <w:textAlignment w:val="center"/>
              <w:rPr>
                <w:sz w:val="18"/>
                <w:szCs w:val="21"/>
              </w:rPr>
            </w:pPr>
            <w:r>
              <w:rPr>
                <w:kern w:val="0"/>
                <w:sz w:val="18"/>
                <w:szCs w:val="21"/>
              </w:rPr>
              <w:t>58.1</w:t>
            </w:r>
          </w:p>
        </w:tc>
        <w:tc>
          <w:tcPr>
            <w:tcW w:w="931" w:type="dxa"/>
            <w:vAlign w:val="center"/>
          </w:tcPr>
          <w:p>
            <w:pPr>
              <w:widowControl/>
              <w:spacing w:line="360" w:lineRule="auto"/>
              <w:jc w:val="center"/>
              <w:textAlignment w:val="center"/>
              <w:rPr>
                <w:sz w:val="18"/>
                <w:szCs w:val="21"/>
              </w:rPr>
            </w:pPr>
            <w:r>
              <w:rPr>
                <w:kern w:val="0"/>
                <w:sz w:val="18"/>
                <w:szCs w:val="21"/>
              </w:rPr>
              <w:t>23.91</w:t>
            </w:r>
          </w:p>
        </w:tc>
        <w:tc>
          <w:tcPr>
            <w:tcW w:w="931" w:type="dxa"/>
            <w:vAlign w:val="center"/>
          </w:tcPr>
          <w:p>
            <w:pPr>
              <w:widowControl/>
              <w:spacing w:line="360" w:lineRule="auto"/>
              <w:jc w:val="center"/>
              <w:textAlignment w:val="center"/>
              <w:rPr>
                <w:sz w:val="18"/>
                <w:szCs w:val="21"/>
              </w:rPr>
            </w:pPr>
            <w:r>
              <w:rPr>
                <w:kern w:val="0"/>
                <w:sz w:val="18"/>
                <w:szCs w:val="21"/>
              </w:rPr>
              <w:t>55.87</w:t>
            </w:r>
          </w:p>
        </w:tc>
        <w:tc>
          <w:tcPr>
            <w:tcW w:w="931" w:type="dxa"/>
            <w:vAlign w:val="center"/>
          </w:tcPr>
          <w:p>
            <w:pPr>
              <w:widowControl/>
              <w:spacing w:line="360" w:lineRule="auto"/>
              <w:jc w:val="center"/>
              <w:textAlignment w:val="center"/>
              <w:rPr>
                <w:sz w:val="18"/>
                <w:szCs w:val="21"/>
              </w:rPr>
            </w:pPr>
            <w:r>
              <w:rPr>
                <w:kern w:val="0"/>
                <w:sz w:val="18"/>
                <w:szCs w:val="21"/>
              </w:rPr>
              <w:t>27</w:t>
            </w:r>
          </w:p>
        </w:tc>
        <w:tc>
          <w:tcPr>
            <w:tcW w:w="931" w:type="dxa"/>
            <w:vAlign w:val="center"/>
          </w:tcPr>
          <w:p>
            <w:pPr>
              <w:widowControl/>
              <w:spacing w:line="360" w:lineRule="auto"/>
              <w:jc w:val="center"/>
              <w:textAlignment w:val="center"/>
              <w:rPr>
                <w:sz w:val="18"/>
                <w:szCs w:val="21"/>
              </w:rPr>
            </w:pPr>
            <w:r>
              <w:rPr>
                <w:kern w:val="0"/>
                <w:sz w:val="18"/>
                <w:szCs w:val="21"/>
              </w:rPr>
              <w:t>52.73</w:t>
            </w:r>
          </w:p>
        </w:tc>
        <w:tc>
          <w:tcPr>
            <w:tcW w:w="931" w:type="dxa"/>
            <w:vAlign w:val="center"/>
          </w:tcPr>
          <w:p>
            <w:pPr>
              <w:widowControl/>
              <w:spacing w:line="360" w:lineRule="auto"/>
              <w:jc w:val="center"/>
              <w:textAlignment w:val="center"/>
              <w:rPr>
                <w:sz w:val="18"/>
                <w:szCs w:val="21"/>
              </w:rPr>
            </w:pPr>
            <w:r>
              <w:rPr>
                <w:kern w:val="0"/>
                <w:sz w:val="18"/>
                <w:szCs w:val="21"/>
              </w:rPr>
              <w:t>26.73</w:t>
            </w:r>
          </w:p>
        </w:tc>
        <w:tc>
          <w:tcPr>
            <w:tcW w:w="932" w:type="dxa"/>
            <w:vAlign w:val="center"/>
          </w:tcPr>
          <w:p>
            <w:pPr>
              <w:widowControl/>
              <w:spacing w:line="360" w:lineRule="auto"/>
              <w:jc w:val="center"/>
              <w:textAlignment w:val="center"/>
              <w:rPr>
                <w:sz w:val="18"/>
                <w:szCs w:val="21"/>
              </w:rPr>
            </w:pPr>
            <w:r>
              <w:rPr>
                <w:kern w:val="0"/>
                <w:sz w:val="18"/>
                <w:szCs w:val="21"/>
              </w:rPr>
              <w:t>51.13</w:t>
            </w:r>
          </w:p>
        </w:tc>
        <w:tc>
          <w:tcPr>
            <w:tcW w:w="930" w:type="dxa"/>
            <w:vAlign w:val="center"/>
          </w:tcPr>
          <w:p>
            <w:pPr>
              <w:widowControl/>
              <w:spacing w:line="360" w:lineRule="auto"/>
              <w:jc w:val="center"/>
              <w:textAlignment w:val="center"/>
              <w:rPr>
                <w:sz w:val="18"/>
                <w:szCs w:val="21"/>
              </w:rPr>
            </w:pPr>
            <w:r>
              <w:rPr>
                <w:kern w:val="0"/>
                <w:sz w:val="18"/>
                <w:szCs w:val="21"/>
              </w:rPr>
              <w:t>26.12</w:t>
            </w:r>
          </w:p>
        </w:tc>
        <w:tc>
          <w:tcPr>
            <w:tcW w:w="938" w:type="dxa"/>
            <w:vAlign w:val="center"/>
          </w:tcPr>
          <w:p>
            <w:pPr>
              <w:widowControl/>
              <w:spacing w:line="360" w:lineRule="auto"/>
              <w:jc w:val="center"/>
              <w:textAlignment w:val="center"/>
              <w:rPr>
                <w:sz w:val="18"/>
                <w:szCs w:val="21"/>
              </w:rPr>
            </w:pPr>
            <w:r>
              <w:rPr>
                <w:kern w:val="0"/>
                <w:sz w:val="18"/>
                <w:szCs w:val="21"/>
              </w:rPr>
              <w:t>62.33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9</w:t>
            </w:r>
          </w:p>
        </w:tc>
        <w:tc>
          <w:tcPr>
            <w:tcW w:w="931" w:type="dxa"/>
            <w:vAlign w:val="center"/>
          </w:tcPr>
          <w:p>
            <w:pPr>
              <w:widowControl/>
              <w:spacing w:line="360" w:lineRule="auto"/>
              <w:jc w:val="center"/>
              <w:textAlignment w:val="center"/>
              <w:rPr>
                <w:sz w:val="18"/>
                <w:szCs w:val="21"/>
              </w:rPr>
            </w:pPr>
            <w:r>
              <w:rPr>
                <w:kern w:val="0"/>
                <w:sz w:val="18"/>
                <w:szCs w:val="21"/>
              </w:rPr>
              <w:t>23.11</w:t>
            </w:r>
          </w:p>
        </w:tc>
        <w:tc>
          <w:tcPr>
            <w:tcW w:w="933" w:type="dxa"/>
            <w:vAlign w:val="center"/>
          </w:tcPr>
          <w:p>
            <w:pPr>
              <w:widowControl/>
              <w:spacing w:line="360" w:lineRule="auto"/>
              <w:jc w:val="center"/>
              <w:textAlignment w:val="center"/>
              <w:rPr>
                <w:sz w:val="18"/>
                <w:szCs w:val="21"/>
              </w:rPr>
            </w:pPr>
            <w:r>
              <w:rPr>
                <w:kern w:val="0"/>
                <w:sz w:val="18"/>
                <w:szCs w:val="21"/>
              </w:rPr>
              <w:t>58.8</w:t>
            </w:r>
          </w:p>
        </w:tc>
        <w:tc>
          <w:tcPr>
            <w:tcW w:w="931" w:type="dxa"/>
            <w:vAlign w:val="center"/>
          </w:tcPr>
          <w:p>
            <w:pPr>
              <w:widowControl/>
              <w:spacing w:line="360" w:lineRule="auto"/>
              <w:jc w:val="center"/>
              <w:textAlignment w:val="center"/>
              <w:rPr>
                <w:sz w:val="18"/>
                <w:szCs w:val="21"/>
              </w:rPr>
            </w:pPr>
            <w:r>
              <w:rPr>
                <w:kern w:val="0"/>
                <w:sz w:val="18"/>
                <w:szCs w:val="21"/>
              </w:rPr>
              <w:t>23.97</w:t>
            </w:r>
          </w:p>
        </w:tc>
        <w:tc>
          <w:tcPr>
            <w:tcW w:w="931" w:type="dxa"/>
            <w:vAlign w:val="center"/>
          </w:tcPr>
          <w:p>
            <w:pPr>
              <w:widowControl/>
              <w:spacing w:line="360" w:lineRule="auto"/>
              <w:jc w:val="center"/>
              <w:textAlignment w:val="center"/>
              <w:rPr>
                <w:sz w:val="18"/>
                <w:szCs w:val="21"/>
              </w:rPr>
            </w:pPr>
            <w:r>
              <w:rPr>
                <w:kern w:val="0"/>
                <w:sz w:val="18"/>
                <w:szCs w:val="21"/>
              </w:rPr>
              <w:t>55.61</w:t>
            </w:r>
          </w:p>
        </w:tc>
        <w:tc>
          <w:tcPr>
            <w:tcW w:w="931" w:type="dxa"/>
            <w:vAlign w:val="center"/>
          </w:tcPr>
          <w:p>
            <w:pPr>
              <w:widowControl/>
              <w:spacing w:line="360" w:lineRule="auto"/>
              <w:jc w:val="center"/>
              <w:textAlignment w:val="center"/>
              <w:rPr>
                <w:sz w:val="18"/>
                <w:szCs w:val="21"/>
              </w:rPr>
            </w:pPr>
            <w:r>
              <w:rPr>
                <w:kern w:val="0"/>
                <w:sz w:val="18"/>
                <w:szCs w:val="21"/>
              </w:rPr>
              <w:t>26.8</w:t>
            </w:r>
          </w:p>
        </w:tc>
        <w:tc>
          <w:tcPr>
            <w:tcW w:w="931" w:type="dxa"/>
            <w:vAlign w:val="center"/>
          </w:tcPr>
          <w:p>
            <w:pPr>
              <w:widowControl/>
              <w:spacing w:line="360" w:lineRule="auto"/>
              <w:jc w:val="center"/>
              <w:textAlignment w:val="center"/>
              <w:rPr>
                <w:sz w:val="18"/>
                <w:szCs w:val="21"/>
              </w:rPr>
            </w:pPr>
            <w:r>
              <w:rPr>
                <w:kern w:val="0"/>
                <w:sz w:val="18"/>
                <w:szCs w:val="21"/>
              </w:rPr>
              <w:t>52.38</w:t>
            </w:r>
          </w:p>
        </w:tc>
        <w:tc>
          <w:tcPr>
            <w:tcW w:w="931" w:type="dxa"/>
            <w:vAlign w:val="center"/>
          </w:tcPr>
          <w:p>
            <w:pPr>
              <w:widowControl/>
              <w:spacing w:line="360" w:lineRule="auto"/>
              <w:jc w:val="center"/>
              <w:textAlignment w:val="center"/>
              <w:rPr>
                <w:sz w:val="18"/>
                <w:szCs w:val="21"/>
              </w:rPr>
            </w:pPr>
            <w:r>
              <w:rPr>
                <w:kern w:val="0"/>
                <w:sz w:val="18"/>
                <w:szCs w:val="21"/>
              </w:rPr>
              <w:t>26.1</w:t>
            </w:r>
          </w:p>
        </w:tc>
        <w:tc>
          <w:tcPr>
            <w:tcW w:w="932" w:type="dxa"/>
            <w:vAlign w:val="center"/>
          </w:tcPr>
          <w:p>
            <w:pPr>
              <w:widowControl/>
              <w:spacing w:line="360" w:lineRule="auto"/>
              <w:jc w:val="center"/>
              <w:textAlignment w:val="center"/>
              <w:rPr>
                <w:sz w:val="18"/>
                <w:szCs w:val="21"/>
              </w:rPr>
            </w:pPr>
            <w:r>
              <w:rPr>
                <w:kern w:val="0"/>
                <w:sz w:val="18"/>
                <w:szCs w:val="21"/>
              </w:rPr>
              <w:t>52.13</w:t>
            </w:r>
          </w:p>
        </w:tc>
        <w:tc>
          <w:tcPr>
            <w:tcW w:w="930" w:type="dxa"/>
            <w:vAlign w:val="center"/>
          </w:tcPr>
          <w:p>
            <w:pPr>
              <w:widowControl/>
              <w:spacing w:line="360" w:lineRule="auto"/>
              <w:jc w:val="center"/>
              <w:textAlignment w:val="center"/>
              <w:rPr>
                <w:sz w:val="18"/>
                <w:szCs w:val="21"/>
              </w:rPr>
            </w:pPr>
            <w:r>
              <w:rPr>
                <w:kern w:val="0"/>
                <w:sz w:val="18"/>
                <w:szCs w:val="21"/>
              </w:rPr>
              <w:t>26.35</w:t>
            </w:r>
          </w:p>
        </w:tc>
        <w:tc>
          <w:tcPr>
            <w:tcW w:w="938" w:type="dxa"/>
            <w:vAlign w:val="center"/>
          </w:tcPr>
          <w:p>
            <w:pPr>
              <w:widowControl/>
              <w:spacing w:line="360" w:lineRule="auto"/>
              <w:jc w:val="center"/>
              <w:textAlignment w:val="center"/>
              <w:rPr>
                <w:sz w:val="18"/>
                <w:szCs w:val="21"/>
              </w:rPr>
            </w:pPr>
            <w:r>
              <w:rPr>
                <w:kern w:val="0"/>
                <w:sz w:val="18"/>
                <w:szCs w:val="21"/>
              </w:rPr>
              <w:t>64.14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10</w:t>
            </w:r>
          </w:p>
        </w:tc>
        <w:tc>
          <w:tcPr>
            <w:tcW w:w="931" w:type="dxa"/>
            <w:vAlign w:val="center"/>
          </w:tcPr>
          <w:p>
            <w:pPr>
              <w:widowControl/>
              <w:spacing w:line="360" w:lineRule="auto"/>
              <w:jc w:val="center"/>
              <w:textAlignment w:val="center"/>
              <w:rPr>
                <w:sz w:val="18"/>
                <w:szCs w:val="21"/>
              </w:rPr>
            </w:pPr>
            <w:r>
              <w:rPr>
                <w:kern w:val="0"/>
                <w:sz w:val="18"/>
                <w:szCs w:val="21"/>
              </w:rPr>
              <w:t>22.02</w:t>
            </w:r>
          </w:p>
        </w:tc>
        <w:tc>
          <w:tcPr>
            <w:tcW w:w="933" w:type="dxa"/>
            <w:vAlign w:val="center"/>
          </w:tcPr>
          <w:p>
            <w:pPr>
              <w:widowControl/>
              <w:spacing w:line="360" w:lineRule="auto"/>
              <w:jc w:val="center"/>
              <w:textAlignment w:val="center"/>
              <w:rPr>
                <w:sz w:val="18"/>
                <w:szCs w:val="21"/>
              </w:rPr>
            </w:pPr>
            <w:r>
              <w:rPr>
                <w:kern w:val="0"/>
                <w:sz w:val="18"/>
                <w:szCs w:val="21"/>
              </w:rPr>
              <w:t>59.8</w:t>
            </w:r>
          </w:p>
        </w:tc>
        <w:tc>
          <w:tcPr>
            <w:tcW w:w="931" w:type="dxa"/>
            <w:vAlign w:val="center"/>
          </w:tcPr>
          <w:p>
            <w:pPr>
              <w:widowControl/>
              <w:spacing w:line="360" w:lineRule="auto"/>
              <w:jc w:val="center"/>
              <w:textAlignment w:val="center"/>
              <w:rPr>
                <w:sz w:val="18"/>
                <w:szCs w:val="21"/>
              </w:rPr>
            </w:pPr>
            <w:r>
              <w:rPr>
                <w:kern w:val="0"/>
                <w:sz w:val="18"/>
                <w:szCs w:val="21"/>
              </w:rPr>
              <w:t>24.06</w:t>
            </w:r>
          </w:p>
        </w:tc>
        <w:tc>
          <w:tcPr>
            <w:tcW w:w="931" w:type="dxa"/>
            <w:vAlign w:val="center"/>
          </w:tcPr>
          <w:p>
            <w:pPr>
              <w:widowControl/>
              <w:spacing w:line="360" w:lineRule="auto"/>
              <w:jc w:val="center"/>
              <w:textAlignment w:val="center"/>
              <w:rPr>
                <w:sz w:val="18"/>
                <w:szCs w:val="21"/>
              </w:rPr>
            </w:pPr>
            <w:r>
              <w:rPr>
                <w:kern w:val="0"/>
                <w:sz w:val="18"/>
                <w:szCs w:val="21"/>
              </w:rPr>
              <w:t>55.72</w:t>
            </w:r>
          </w:p>
        </w:tc>
        <w:tc>
          <w:tcPr>
            <w:tcW w:w="931" w:type="dxa"/>
            <w:vAlign w:val="center"/>
          </w:tcPr>
          <w:p>
            <w:pPr>
              <w:widowControl/>
              <w:spacing w:line="360" w:lineRule="auto"/>
              <w:jc w:val="center"/>
              <w:textAlignment w:val="center"/>
              <w:rPr>
                <w:sz w:val="18"/>
                <w:szCs w:val="21"/>
              </w:rPr>
            </w:pPr>
            <w:r>
              <w:rPr>
                <w:kern w:val="0"/>
                <w:sz w:val="18"/>
                <w:szCs w:val="21"/>
              </w:rPr>
              <w:t>26.6</w:t>
            </w:r>
          </w:p>
        </w:tc>
        <w:tc>
          <w:tcPr>
            <w:tcW w:w="931" w:type="dxa"/>
            <w:vAlign w:val="center"/>
          </w:tcPr>
          <w:p>
            <w:pPr>
              <w:widowControl/>
              <w:spacing w:line="360" w:lineRule="auto"/>
              <w:jc w:val="center"/>
              <w:textAlignment w:val="center"/>
              <w:rPr>
                <w:sz w:val="18"/>
                <w:szCs w:val="21"/>
              </w:rPr>
            </w:pPr>
            <w:r>
              <w:rPr>
                <w:kern w:val="0"/>
                <w:sz w:val="18"/>
                <w:szCs w:val="21"/>
              </w:rPr>
              <w:t>53.13</w:t>
            </w:r>
          </w:p>
        </w:tc>
        <w:tc>
          <w:tcPr>
            <w:tcW w:w="931" w:type="dxa"/>
            <w:vAlign w:val="center"/>
          </w:tcPr>
          <w:p>
            <w:pPr>
              <w:widowControl/>
              <w:spacing w:line="360" w:lineRule="auto"/>
              <w:jc w:val="center"/>
              <w:textAlignment w:val="center"/>
              <w:rPr>
                <w:sz w:val="18"/>
                <w:szCs w:val="21"/>
              </w:rPr>
            </w:pPr>
            <w:r>
              <w:rPr>
                <w:kern w:val="0"/>
                <w:sz w:val="18"/>
                <w:szCs w:val="21"/>
              </w:rPr>
              <w:t>25.34</w:t>
            </w:r>
          </w:p>
        </w:tc>
        <w:tc>
          <w:tcPr>
            <w:tcW w:w="932" w:type="dxa"/>
            <w:vAlign w:val="center"/>
          </w:tcPr>
          <w:p>
            <w:pPr>
              <w:widowControl/>
              <w:spacing w:line="360" w:lineRule="auto"/>
              <w:jc w:val="center"/>
              <w:textAlignment w:val="center"/>
              <w:rPr>
                <w:sz w:val="18"/>
                <w:szCs w:val="21"/>
              </w:rPr>
            </w:pPr>
            <w:r>
              <w:rPr>
                <w:kern w:val="0"/>
                <w:sz w:val="18"/>
                <w:szCs w:val="21"/>
              </w:rPr>
              <w:t>53.23</w:t>
            </w:r>
          </w:p>
        </w:tc>
        <w:tc>
          <w:tcPr>
            <w:tcW w:w="930" w:type="dxa"/>
            <w:vAlign w:val="center"/>
          </w:tcPr>
          <w:p>
            <w:pPr>
              <w:widowControl/>
              <w:spacing w:line="360" w:lineRule="auto"/>
              <w:jc w:val="center"/>
              <w:textAlignment w:val="center"/>
              <w:rPr>
                <w:sz w:val="18"/>
                <w:szCs w:val="21"/>
              </w:rPr>
            </w:pPr>
            <w:r>
              <w:rPr>
                <w:kern w:val="0"/>
                <w:sz w:val="18"/>
                <w:szCs w:val="21"/>
              </w:rPr>
              <w:t>25.23</w:t>
            </w:r>
          </w:p>
        </w:tc>
        <w:tc>
          <w:tcPr>
            <w:tcW w:w="938" w:type="dxa"/>
            <w:vAlign w:val="center"/>
          </w:tcPr>
          <w:p>
            <w:pPr>
              <w:widowControl/>
              <w:spacing w:line="360" w:lineRule="auto"/>
              <w:jc w:val="center"/>
              <w:textAlignment w:val="center"/>
              <w:rPr>
                <w:sz w:val="18"/>
                <w:szCs w:val="21"/>
              </w:rPr>
            </w:pPr>
            <w:r>
              <w:rPr>
                <w:kern w:val="0"/>
                <w:sz w:val="18"/>
                <w:szCs w:val="21"/>
              </w:rPr>
              <w:t>62.78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trHeight w:val="454" w:hRule="atLeast"/>
          <w:jc w:val="center"/>
        </w:trPr>
        <w:tc>
          <w:tcPr>
            <w:tcW w:w="535" w:type="dxa"/>
            <w:vAlign w:val="center"/>
          </w:tcPr>
          <w:p>
            <w:pPr>
              <w:pStyle w:val="15"/>
              <w:spacing w:line="360" w:lineRule="auto"/>
              <w:ind w:left="0" w:leftChars="0" w:firstLine="0" w:firstLineChars="0"/>
              <w:jc w:val="center"/>
              <w:rPr>
                <w:sz w:val="18"/>
                <w:szCs w:val="21"/>
              </w:rPr>
            </w:pPr>
            <w:r>
              <w:rPr>
                <w:sz w:val="18"/>
                <w:szCs w:val="21"/>
              </w:rPr>
              <w:t>平均</w:t>
            </w:r>
          </w:p>
        </w:tc>
        <w:tc>
          <w:tcPr>
            <w:tcW w:w="931" w:type="dxa"/>
            <w:vAlign w:val="center"/>
          </w:tcPr>
          <w:p>
            <w:pPr>
              <w:widowControl/>
              <w:spacing w:line="360" w:lineRule="auto"/>
              <w:jc w:val="center"/>
              <w:textAlignment w:val="center"/>
              <w:rPr>
                <w:kern w:val="0"/>
                <w:sz w:val="18"/>
                <w:szCs w:val="21"/>
              </w:rPr>
            </w:pPr>
            <w:r>
              <w:rPr>
                <w:kern w:val="0"/>
                <w:sz w:val="18"/>
                <w:szCs w:val="21"/>
              </w:rPr>
              <w:t>22.557</w:t>
            </w:r>
          </w:p>
        </w:tc>
        <w:tc>
          <w:tcPr>
            <w:tcW w:w="933" w:type="dxa"/>
            <w:vAlign w:val="center"/>
          </w:tcPr>
          <w:p>
            <w:pPr>
              <w:widowControl/>
              <w:spacing w:line="360" w:lineRule="auto"/>
              <w:jc w:val="center"/>
              <w:textAlignment w:val="center"/>
              <w:rPr>
                <w:kern w:val="0"/>
                <w:sz w:val="18"/>
                <w:szCs w:val="21"/>
              </w:rPr>
            </w:pPr>
            <w:r>
              <w:rPr>
                <w:kern w:val="0"/>
                <w:sz w:val="18"/>
                <w:szCs w:val="21"/>
              </w:rPr>
              <w:t>58.4</w:t>
            </w:r>
          </w:p>
        </w:tc>
        <w:tc>
          <w:tcPr>
            <w:tcW w:w="931" w:type="dxa"/>
            <w:vAlign w:val="center"/>
          </w:tcPr>
          <w:p>
            <w:pPr>
              <w:widowControl/>
              <w:spacing w:line="360" w:lineRule="auto"/>
              <w:jc w:val="center"/>
              <w:textAlignment w:val="center"/>
              <w:rPr>
                <w:kern w:val="0"/>
                <w:sz w:val="18"/>
                <w:szCs w:val="21"/>
              </w:rPr>
            </w:pPr>
            <w:r>
              <w:rPr>
                <w:kern w:val="0"/>
                <w:sz w:val="18"/>
                <w:szCs w:val="21"/>
              </w:rPr>
              <w:t>23.878</w:t>
            </w:r>
          </w:p>
        </w:tc>
        <w:tc>
          <w:tcPr>
            <w:tcW w:w="931" w:type="dxa"/>
            <w:vAlign w:val="center"/>
          </w:tcPr>
          <w:p>
            <w:pPr>
              <w:widowControl/>
              <w:spacing w:line="360" w:lineRule="auto"/>
              <w:jc w:val="center"/>
              <w:textAlignment w:val="center"/>
              <w:rPr>
                <w:kern w:val="0"/>
                <w:sz w:val="18"/>
                <w:szCs w:val="21"/>
              </w:rPr>
            </w:pPr>
            <w:r>
              <w:rPr>
                <w:kern w:val="0"/>
                <w:sz w:val="18"/>
                <w:szCs w:val="21"/>
              </w:rPr>
              <w:t>55.845</w:t>
            </w:r>
          </w:p>
        </w:tc>
        <w:tc>
          <w:tcPr>
            <w:tcW w:w="931" w:type="dxa"/>
            <w:vAlign w:val="center"/>
          </w:tcPr>
          <w:p>
            <w:pPr>
              <w:widowControl/>
              <w:spacing w:line="360" w:lineRule="auto"/>
              <w:jc w:val="center"/>
              <w:textAlignment w:val="center"/>
              <w:rPr>
                <w:kern w:val="0"/>
                <w:sz w:val="18"/>
                <w:szCs w:val="21"/>
              </w:rPr>
            </w:pPr>
            <w:r>
              <w:rPr>
                <w:kern w:val="0"/>
                <w:sz w:val="18"/>
                <w:szCs w:val="21"/>
              </w:rPr>
              <w:t>26.819</w:t>
            </w:r>
          </w:p>
        </w:tc>
        <w:tc>
          <w:tcPr>
            <w:tcW w:w="931" w:type="dxa"/>
            <w:vAlign w:val="center"/>
          </w:tcPr>
          <w:p>
            <w:pPr>
              <w:widowControl/>
              <w:spacing w:line="360" w:lineRule="auto"/>
              <w:jc w:val="center"/>
              <w:textAlignment w:val="center"/>
              <w:rPr>
                <w:kern w:val="0"/>
                <w:sz w:val="18"/>
                <w:szCs w:val="21"/>
              </w:rPr>
            </w:pPr>
            <w:r>
              <w:rPr>
                <w:kern w:val="0"/>
                <w:sz w:val="18"/>
                <w:szCs w:val="21"/>
              </w:rPr>
              <w:t>52.116</w:t>
            </w:r>
          </w:p>
        </w:tc>
        <w:tc>
          <w:tcPr>
            <w:tcW w:w="931" w:type="dxa"/>
            <w:vAlign w:val="center"/>
          </w:tcPr>
          <w:p>
            <w:pPr>
              <w:widowControl/>
              <w:spacing w:line="360" w:lineRule="auto"/>
              <w:jc w:val="center"/>
              <w:textAlignment w:val="center"/>
              <w:rPr>
                <w:kern w:val="0"/>
                <w:sz w:val="18"/>
                <w:szCs w:val="21"/>
              </w:rPr>
            </w:pPr>
            <w:r>
              <w:rPr>
                <w:kern w:val="0"/>
                <w:sz w:val="18"/>
                <w:szCs w:val="21"/>
              </w:rPr>
              <w:t>25.279</w:t>
            </w:r>
          </w:p>
        </w:tc>
        <w:tc>
          <w:tcPr>
            <w:tcW w:w="932" w:type="dxa"/>
            <w:vAlign w:val="center"/>
          </w:tcPr>
          <w:p>
            <w:pPr>
              <w:widowControl/>
              <w:spacing w:line="360" w:lineRule="auto"/>
              <w:jc w:val="center"/>
              <w:textAlignment w:val="center"/>
              <w:rPr>
                <w:kern w:val="0"/>
                <w:sz w:val="18"/>
                <w:szCs w:val="21"/>
              </w:rPr>
            </w:pPr>
            <w:r>
              <w:rPr>
                <w:kern w:val="0"/>
                <w:sz w:val="18"/>
                <w:szCs w:val="21"/>
              </w:rPr>
              <w:t>52.354</w:t>
            </w:r>
          </w:p>
        </w:tc>
        <w:tc>
          <w:tcPr>
            <w:tcW w:w="930" w:type="dxa"/>
            <w:vAlign w:val="center"/>
          </w:tcPr>
          <w:p>
            <w:pPr>
              <w:widowControl/>
              <w:spacing w:line="360" w:lineRule="auto"/>
              <w:jc w:val="center"/>
              <w:textAlignment w:val="center"/>
              <w:rPr>
                <w:kern w:val="0"/>
                <w:sz w:val="18"/>
                <w:szCs w:val="21"/>
              </w:rPr>
            </w:pPr>
            <w:r>
              <w:rPr>
                <w:kern w:val="0"/>
                <w:sz w:val="18"/>
                <w:szCs w:val="21"/>
              </w:rPr>
              <w:t>25.298</w:t>
            </w:r>
          </w:p>
        </w:tc>
        <w:tc>
          <w:tcPr>
            <w:tcW w:w="938" w:type="dxa"/>
            <w:vAlign w:val="center"/>
          </w:tcPr>
          <w:p>
            <w:pPr>
              <w:widowControl/>
              <w:spacing w:line="360" w:lineRule="auto"/>
              <w:jc w:val="center"/>
              <w:textAlignment w:val="center"/>
              <w:rPr>
                <w:kern w:val="0"/>
                <w:sz w:val="18"/>
                <w:szCs w:val="21"/>
              </w:rPr>
            </w:pPr>
            <w:r>
              <w:rPr>
                <w:kern w:val="0"/>
                <w:sz w:val="18"/>
                <w:szCs w:val="21"/>
              </w:rPr>
              <w:t>60.59</w:t>
            </w:r>
          </w:p>
        </w:tc>
      </w:tr>
    </w:tbl>
    <w:p>
      <w:pPr>
        <w:rPr>
          <w:sz w:val="24"/>
        </w:rPr>
      </w:pPr>
      <w:bookmarkStart w:id="141" w:name="_Toc81580129"/>
      <w:bookmarkStart w:id="142" w:name="_Toc6143"/>
      <w:bookmarkStart w:id="143" w:name="_Toc27118"/>
      <w:r>
        <w:rPr>
          <w:sz w:val="24"/>
        </w:rPr>
        <w:br w:type="page"/>
      </w:r>
    </w:p>
    <w:p>
      <w:pPr>
        <w:pStyle w:val="2"/>
        <w:spacing w:before="120" w:after="120" w:line="360" w:lineRule="auto"/>
        <w:jc w:val="center"/>
        <w:rPr>
          <w:sz w:val="28"/>
          <w:szCs w:val="28"/>
        </w:rPr>
      </w:pPr>
      <w:bookmarkStart w:id="144" w:name="_Toc26828"/>
      <w:r>
        <w:rPr>
          <w:rFonts w:hint="eastAsia"/>
          <w:sz w:val="28"/>
          <w:szCs w:val="28"/>
        </w:rPr>
        <w:t>5</w:t>
      </w:r>
      <w:r>
        <w:rPr>
          <w:sz w:val="28"/>
          <w:szCs w:val="28"/>
        </w:rPr>
        <w:t xml:space="preserve"> 检验规则</w:t>
      </w:r>
      <w:bookmarkEnd w:id="141"/>
      <w:bookmarkEnd w:id="142"/>
      <w:bookmarkEnd w:id="143"/>
      <w:bookmarkEnd w:id="144"/>
    </w:p>
    <w:p>
      <w:pPr>
        <w:tabs>
          <w:tab w:val="left" w:pos="0"/>
        </w:tabs>
        <w:spacing w:line="360" w:lineRule="auto"/>
      </w:pPr>
      <w:r>
        <w:rPr>
          <w:rFonts w:hint="eastAsia"/>
        </w:rPr>
        <w:t>5.0.1</w:t>
      </w:r>
      <w:r>
        <w:rPr>
          <w:rFonts w:hint="eastAsia"/>
          <w:lang w:val="en-US" w:eastAsia="zh-CN"/>
        </w:rPr>
        <w:t>~5.0.2</w:t>
      </w:r>
      <w:r>
        <w:rPr>
          <w:rFonts w:hint="eastAsia"/>
        </w:rPr>
        <w:t xml:space="preserve">  </w:t>
      </w:r>
      <w:r>
        <w:t>我国大部分产品标准，都把检验统一为型式检验和出厂检验。一般来说，型式检验是对产品各项质量指标的全面检验，以评定质量是否全面符合标准，是否达到全部设计质量要求。出厂检验是对正式生产的产品在交货时必须进行的最终检验，检查交货时的产品质量是否具有型式检验中确认的质量。产品经出厂检验合格，才能作为合格品交货。出厂检验项目是型式检验项目的一部分。</w:t>
      </w:r>
    </w:p>
    <w:p>
      <w:pPr>
        <w:tabs>
          <w:tab w:val="left" w:pos="0"/>
        </w:tabs>
        <w:spacing w:line="360" w:lineRule="auto"/>
      </w:pPr>
      <w:r>
        <w:rPr>
          <w:rFonts w:hint="eastAsia"/>
          <w:lang w:val="en-US" w:eastAsia="zh-CN"/>
        </w:rPr>
        <w:t xml:space="preserve">  </w:t>
      </w:r>
      <w:r>
        <w:rPr>
          <w:rFonts w:hint="eastAsia"/>
        </w:rPr>
        <w:t xml:space="preserve"> </w:t>
      </w:r>
      <w:r>
        <w:rPr>
          <w:rFonts w:hint="eastAsia"/>
          <w:lang w:val="en-US" w:eastAsia="zh-CN"/>
        </w:rPr>
        <w:t xml:space="preserve"> </w:t>
      </w:r>
      <w:r>
        <w:t>型式检验需要完成规定的所有检验项目且型式检验是由质监局或第三方来完成检验，型式检验对产品的全部技术要求指标进行检验，检验项目包括：水分、堆积密度、水容量、灰分、挥发分、粒度分布、耐磨强度、耐压强度、着火点、脱硫值、脱硝率、循环脱硫值、循环脱硫脱硝性能指标，一般是第三方的检验。</w:t>
      </w:r>
    </w:p>
    <w:p>
      <w:pPr>
        <w:tabs>
          <w:tab w:val="left" w:pos="0"/>
        </w:tabs>
        <w:spacing w:line="360" w:lineRule="auto"/>
      </w:pPr>
      <w:r>
        <w:rPr>
          <w:rFonts w:hint="eastAsia"/>
          <w:lang w:val="en-US" w:eastAsia="zh-CN"/>
        </w:rPr>
        <w:t xml:space="preserve">    </w:t>
      </w:r>
      <w:r>
        <w:t>出厂检验是生产企业对自己生产的产品的技术要求指标自己进行的检验，需要每批成品出厂前都进行检验，检验合格方可出厂，出厂检验是符合规定要求的重要手段。考虑到目前生产企业的产能产量、检验技术水平，为保证样品质量稳定性，建议每500吨碳基材料进行一次取样分析。</w:t>
      </w:r>
    </w:p>
    <w:p>
      <w:pPr>
        <w:tabs>
          <w:tab w:val="left" w:pos="0"/>
        </w:tabs>
        <w:spacing w:line="360" w:lineRule="auto"/>
      </w:pPr>
      <w:r>
        <w:rPr>
          <w:rFonts w:hint="eastAsia"/>
        </w:rPr>
        <w:t>5.0.</w:t>
      </w:r>
      <w:r>
        <w:rPr>
          <w:rFonts w:hint="eastAsia"/>
          <w:lang w:val="en-US" w:eastAsia="zh-CN"/>
        </w:rPr>
        <w:t>4</w:t>
      </w:r>
      <w:r>
        <w:rPr>
          <w:rFonts w:hint="eastAsia"/>
        </w:rPr>
        <w:t xml:space="preserve"> </w:t>
      </w:r>
      <w:r>
        <w:rPr>
          <w:szCs w:val="21"/>
        </w:rPr>
        <w:t>样品</w:t>
      </w:r>
      <w:r>
        <w:rPr>
          <w:rFonts w:hint="eastAsia"/>
          <w:szCs w:val="21"/>
        </w:rPr>
        <w:t>一式两份，一份检验，一份留存备件，如厂家对检测结果有异议，可用</w:t>
      </w:r>
      <w:r>
        <w:rPr>
          <w:szCs w:val="21"/>
        </w:rPr>
        <w:t>留存备检</w:t>
      </w:r>
      <w:r>
        <w:rPr>
          <w:rFonts w:hint="eastAsia"/>
          <w:szCs w:val="21"/>
        </w:rPr>
        <w:t>的样品重新进行检验。</w:t>
      </w:r>
    </w:p>
    <w:p>
      <w:r>
        <w:br w:type="page"/>
      </w:r>
    </w:p>
    <w:p>
      <w:pPr>
        <w:pStyle w:val="2"/>
        <w:spacing w:before="120" w:after="120" w:line="360" w:lineRule="auto"/>
        <w:jc w:val="center"/>
        <w:rPr>
          <w:sz w:val="28"/>
          <w:szCs w:val="28"/>
        </w:rPr>
      </w:pPr>
      <w:bookmarkStart w:id="145" w:name="_Toc26915"/>
      <w:bookmarkStart w:id="146" w:name="_Toc29090"/>
      <w:bookmarkStart w:id="147" w:name="_Toc10349"/>
      <w:bookmarkStart w:id="148" w:name="_Toc81580130"/>
      <w:r>
        <w:rPr>
          <w:rFonts w:hint="eastAsia"/>
          <w:sz w:val="28"/>
          <w:szCs w:val="28"/>
        </w:rPr>
        <w:t>6 标志、包装、运输、贮存</w:t>
      </w:r>
      <w:bookmarkEnd w:id="145"/>
      <w:bookmarkEnd w:id="146"/>
      <w:bookmarkEnd w:id="147"/>
      <w:bookmarkEnd w:id="148"/>
    </w:p>
    <w:p>
      <w:pPr>
        <w:tabs>
          <w:tab w:val="left" w:pos="0"/>
        </w:tabs>
        <w:spacing w:line="360" w:lineRule="auto"/>
        <w:rPr>
          <w:szCs w:val="21"/>
        </w:rPr>
      </w:pPr>
      <w:r>
        <w:rPr>
          <w:rFonts w:hint="eastAsia"/>
          <w:szCs w:val="21"/>
        </w:rPr>
        <w:t xml:space="preserve">6.0.1  </w:t>
      </w:r>
      <w:r>
        <w:rPr>
          <w:szCs w:val="21"/>
        </w:rPr>
        <w:t>烟气净化工艺对</w:t>
      </w:r>
      <w:r>
        <w:t>碳基材料</w:t>
      </w:r>
      <w:r>
        <w:rPr>
          <w:szCs w:val="21"/>
        </w:rPr>
        <w:t>质量有明确要求，因此需要在产品包装件上有牢固清晰的标志，明确标明产品名称、型号、批次、等级、重量、生产厂商、生产日期、执行的标准等信息，或者在包装袋标志上体现用户要求。</w:t>
      </w:r>
    </w:p>
    <w:p>
      <w:pPr>
        <w:tabs>
          <w:tab w:val="left" w:pos="0"/>
        </w:tabs>
        <w:spacing w:line="360" w:lineRule="auto"/>
        <w:rPr>
          <w:szCs w:val="21"/>
        </w:rPr>
      </w:pPr>
      <w:r>
        <w:rPr>
          <w:rFonts w:hint="eastAsia"/>
        </w:rPr>
        <w:t xml:space="preserve">6.0.2  </w:t>
      </w:r>
      <w:r>
        <w:t>碳基材料</w:t>
      </w:r>
      <w:r>
        <w:rPr>
          <w:szCs w:val="21"/>
        </w:rPr>
        <w:t>原材料为无烟煤或烟煤，在生产过程中经过炭化、活化等工艺，内部微孔发达，吸附性能优异，容易吸附空气中的水分等气体，因此在包装时应该使用内部喷塑或者其他隔水材质的包装袋包装，不能使用密闭效果差的编织袋和防水塑料分开的材质作为包装材料。</w:t>
      </w:r>
    </w:p>
    <w:p>
      <w:pPr>
        <w:tabs>
          <w:tab w:val="left" w:pos="0"/>
        </w:tabs>
        <w:spacing w:line="360" w:lineRule="auto"/>
        <w:rPr>
          <w:szCs w:val="21"/>
        </w:rPr>
      </w:pPr>
      <w:r>
        <w:rPr>
          <w:rFonts w:hint="eastAsia"/>
        </w:rPr>
        <w:t xml:space="preserve">6.0.3  </w:t>
      </w:r>
      <w:r>
        <w:t>碳基材料</w:t>
      </w:r>
      <w:r>
        <w:rPr>
          <w:szCs w:val="21"/>
        </w:rPr>
        <w:t>具有吸潮、易燃特性，在运输过程中要严格防潮，防止包装袋破损，并严禁抛掷，严禁与其它化工产品混装，防止</w:t>
      </w:r>
      <w:r>
        <w:t>碳基材料</w:t>
      </w:r>
      <w:r>
        <w:rPr>
          <w:szCs w:val="21"/>
        </w:rPr>
        <w:t>吸水或与其它化学产品发生化学反应，甚至导致</w:t>
      </w:r>
      <w:r>
        <w:t>碳基材料</w:t>
      </w:r>
      <w:r>
        <w:rPr>
          <w:szCs w:val="21"/>
        </w:rPr>
        <w:t>着火。</w:t>
      </w:r>
    </w:p>
    <w:p>
      <w:pPr>
        <w:tabs>
          <w:tab w:val="left" w:pos="0"/>
        </w:tabs>
        <w:spacing w:line="360" w:lineRule="auto"/>
        <w:rPr>
          <w:szCs w:val="21"/>
        </w:rPr>
      </w:pPr>
      <w:r>
        <w:rPr>
          <w:rFonts w:hint="eastAsia"/>
          <w:szCs w:val="21"/>
        </w:rPr>
        <w:t xml:space="preserve">6.0.4  </w:t>
      </w:r>
      <w:r>
        <w:rPr>
          <w:szCs w:val="21"/>
        </w:rPr>
        <w:t>活性炭经过严格的封装、路途运输后到达用户企业后，对贮存场所也有明确要求，总体原则为防水、防潮、防燃，因此仓库应保持清洁、干燥、防雨篷布覆盖，做到防潮、防湿、防火。在堆放存放时，底部装有衬垫板或托盘，防止吸潮，并与其它化工产品隔离存放，防止发生化学反应，引发</w:t>
      </w:r>
      <w:r>
        <w:t>碳基材料</w:t>
      </w:r>
      <w:r>
        <w:rPr>
          <w:szCs w:val="21"/>
        </w:rPr>
        <w:t>着火等问题。</w:t>
      </w:r>
    </w:p>
    <w:p>
      <w:pPr>
        <w:spacing w:line="360" w:lineRule="auto"/>
        <w:rPr>
          <w:szCs w:val="21"/>
        </w:rPr>
      </w:pPr>
    </w:p>
    <w:sectPr>
      <w:footerReference r:id="rId19" w:type="default"/>
      <w:pgSz w:w="11906" w:h="16838"/>
      <w:pgMar w:top="1134" w:right="1134" w:bottom="1134" w:left="1134"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both"/>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2" o:spid="_x0000_s2054" o:spt="202" type="#_x0000_t202" style="position:absolute;left:0pt;margin-top:0pt;height:11.65pt;width:22.55pt;mso-position-horizontal:outside;mso-position-horizontal-relative:margin;mso-wrap-style:none;z-index:251658240;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AG0Gc6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2</w:t>
                </w:r>
                <w:r>
                  <w:fldChar w:fldCharType="end"/>
                </w:r>
                <w:r>
                  <w:rPr>
                    <w:rFonts w:hint="eastAsia"/>
                  </w:rPr>
                  <w:t>·</w:t>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53" o:spid="_x0000_s2053" o:spt="202" type="#_x0000_t202" style="position:absolute;left:0pt;margin-top:0pt;height:11.65pt;width:27.05pt;mso-position-horizontal:outside;mso-position-horizontal-relative:margin;mso-wrap-style:none;z-index:25167052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Hr34lH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7</w:t>
                </w:r>
                <w:r>
                  <w:fldChar w:fldCharType="end"/>
                </w:r>
                <w:r>
                  <w:rPr>
                    <w:rFonts w:hint="eastAsia"/>
                  </w:rPr>
                  <w:t>·</w:t>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21" o:spid="_x0000_s2052" o:spt="202" type="#_x0000_t202" style="position:absolute;left:0pt;margin-top:0pt;height:11.65pt;width:27.05pt;mso-position-horizontal:outside;mso-position-horizontal-relative:margin;mso-wrap-style:none;z-index:251660288;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A4jIWH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8</w:t>
                </w:r>
                <w:r>
                  <w:fldChar w:fldCharType="end"/>
                </w:r>
                <w:r>
                  <w:rPr>
                    <w:rFonts w:hint="eastAsia"/>
                  </w:rPr>
                  <w:t>·</w:t>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1" o:spid="_x0000_s2051" o:spt="202" type="#_x0000_t202" style="position:absolute;left:0pt;margin-top:0pt;height:11.65pt;width:27.05pt;mso-position-horizontal:outside;mso-position-horizontal-relative:margin;mso-wrap-style:none;z-index:251664384;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DuLMdH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9</w:t>
                </w:r>
                <w:r>
                  <w:fldChar w:fldCharType="end"/>
                </w:r>
                <w:r>
                  <w:rPr>
                    <w:rFonts w:hint="eastAsia"/>
                  </w:rPr>
                  <w:t>·</w:t>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50" o:spid="_x0000_s2050" o:spt="202" type="#_x0000_t202" style="position:absolute;left:0pt;margin-top:0pt;height:11.65pt;width:27.05pt;mso-position-horizontal:outside;mso-position-horizontal-relative:margin;mso-wrap-style:none;z-index:251666432;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CbbqVPSAAAAAwEAAA8AAAAAAAAAAQAgAAAAIgAAAGRycy9kb3ducmV2LnhtbFBLAQIUABQA&#10;AAAIAIdO4kDJM5ZT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10</w:t>
                </w:r>
                <w:r>
                  <w:fldChar w:fldCharType="end"/>
                </w:r>
                <w:r>
                  <w:rPr>
                    <w:rFonts w:hint="eastAsia"/>
                  </w:rPr>
                  <w:t>·</w:t>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_x0000_s2049" o:spid="_x0000_s2049" o:spt="202" type="#_x0000_t202" style="position:absolute;left:0pt;margin-top:0pt;height:11.65pt;width:27.05pt;mso-position-horizontal:outside;mso-position-horizontal-relative:margin;mso-wrap-style:none;z-index:251662336;mso-width-relative:page;mso-height-relative:page;" filled="f" stroked="f" coordsize="21600,21600" o:gfxdata="UEsDBAoAAAAAAIdO4kAAAAAAAAAAAAAAAAAEAAAAZHJzL1BLAwQUAAAACACHTuJAJtupU9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tupU9IAAAADAQAADwAAAAAAAAABACAAAAAiAAAAZHJzL2Rvd25yZXYueG1sUEsBAhQAFAAA&#10;AAgAh07iQGcC0l31AQAAxAMAAA4AAAAAAAAAAQAgAAAAIQEAAGRycy9lMm9Eb2MueG1sUEsFBgAA&#10;AAAGAAYAWQEAAIgFA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25</w:t>
                </w:r>
                <w:r>
                  <w:fldChar w:fldCharType="end"/>
                </w:r>
                <w:r>
                  <w:rPr>
                    <w:rFonts w:hint="eastAsia"/>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right" w:pos="9150"/>
        <w:tab w:val="clear" w:pos="4153"/>
      </w:tabs>
    </w:pPr>
    <w:r>
      <w:pict>
        <v:shape id="文本框 18" o:spid="_x0000_s2060" o:spt="202" type="#_x0000_t202" style="position:absolute;left:0pt;margin-top:0pt;height:15.55pt;width:27.45pt;mso-position-horizontal:outside;mso-position-horizontal-relative:margin;z-index:251654144;mso-width-relative:page;mso-height-relative:page;" filled="f" stroked="f" coordsize="21600,21600" o:gfxdata="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Q5/fzTAAAAAwEAAA8AAAAAAAAAAQAgAAAAIgAAAGRycy9kb3ducmV2LnhtbFBLAQIU&#10;ABQAAAAIAIdO4kAmRup0+AEAAMYDAAAOAAAAAAAAAAEAIAAAACIBAABkcnMvZTJvRG9jLnhtbFBL&#10;BQYAAAAABgAGAFkBAACMBQAAAAA=&#10;">
          <v:path/>
          <v:fill on="f" focussize="0,0"/>
          <v:stroke on="f" joinstyle="miter"/>
          <v:imagedata o:title=""/>
          <o:lock v:ext="edit"/>
          <v:textbox inset="0mm,0mm,0mm,0mm" style="mso-fit-shape-to-text:t;">
            <w:txbxContent>
              <w:p>
                <w:pPr>
                  <w:pStyle w:val="11"/>
                  <w:jc w:val="right"/>
                  <w:rPr>
                    <w:rFonts w:ascii="宋体" w:hAnsi="宋体"/>
                    <w:sz w:val="24"/>
                    <w:szCs w:val="24"/>
                  </w:rPr>
                </w:pPr>
                <w:r>
                  <w:rPr>
                    <w:rFonts w:hint="eastAsia"/>
                    <w:sz w:val="24"/>
                    <w:szCs w:val="24"/>
                  </w:rPr>
                  <w:t>·</w:t>
                </w:r>
                <w:r>
                  <w:rPr>
                    <w:sz w:val="24"/>
                    <w:szCs w:val="24"/>
                  </w:rPr>
                  <w:fldChar w:fldCharType="begin"/>
                </w:r>
                <w:r>
                  <w:rPr>
                    <w:sz w:val="24"/>
                    <w:szCs w:val="24"/>
                  </w:rPr>
                  <w:instrText xml:space="preserve"> PAGE   \* MERGEFORMAT </w:instrText>
                </w:r>
                <w:r>
                  <w:rPr>
                    <w:sz w:val="24"/>
                    <w:szCs w:val="24"/>
                  </w:rPr>
                  <w:fldChar w:fldCharType="separate"/>
                </w:r>
                <w:r>
                  <w:rPr>
                    <w:sz w:val="24"/>
                    <w:szCs w:val="24"/>
                    <w:lang w:val="zh-CN"/>
                  </w:rPr>
                  <w:t>5</w:t>
                </w:r>
                <w:r>
                  <w:rPr>
                    <w:sz w:val="24"/>
                    <w:szCs w:val="24"/>
                  </w:rPr>
                  <w:fldChar w:fldCharType="end"/>
                </w:r>
                <w:r>
                  <w:rPr>
                    <w:rFonts w:hint="eastAsia"/>
                    <w:sz w:val="24"/>
                    <w:szCs w:val="24"/>
                  </w:rPr>
                  <w:t>·</w:t>
                </w:r>
              </w:p>
            </w:txbxContent>
          </v:textbox>
        </v:shape>
      </w:pict>
    </w:r>
    <w:r>
      <w:rPr>
        <w:rFonts w:hint="eastAsia"/>
      </w:rPr>
      <w:tab/>
    </w:r>
    <w:r>
      <w:rPr>
        <w:rFonts w:hint="eastAsia"/>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9" o:spid="_x0000_s2059" o:spt="202" type="#_x0000_t202" style="position:absolute;left:0pt;margin-top:0pt;height:144pt;width:144pt;mso-position-horizontal:outside;mso-position-horizontal-relative:margin;mso-wrap-style:none;z-index:25165209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6pebnP&#10;AAAABQEAAA8AAAAAAAAAAQAgAAAAIgAAAGRycy9kb3ducmV2LnhtbFBLAQIUABQAAAAIAIdO4kDO&#10;u19J8AEAAMYDAAAOAAAAAAAAAAEAIAAAAB4BAABkcnMvZTJvRG9jLnhtbFBLBQYAAAAABgAGAFkB&#10;AACABQAAAAA=&#10;">
          <v:path/>
          <v:fill on="f" focussize="0,0"/>
          <v:stroke on="f" joinstyle="miter"/>
          <v:imagedata o:title=""/>
          <o:lock v:ext="edit"/>
          <v:textbox inset="0mm,0mm,0mm,0mm" style="mso-fit-shape-to-text:t;">
            <w:txbxContent>
              <w:p>
                <w:r>
                  <w:fldChar w:fldCharType="begin"/>
                </w:r>
                <w:r>
                  <w:instrText xml:space="preserve"> PAGE  \* MERGEFORMAT </w:instrText>
                </w:r>
                <w:r>
                  <w:fldChar w:fldCharType="separate"/>
                </w:r>
                <w:r>
                  <w:t>XIII</w:t>
                </w:r>
                <w: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pPr>
    <w:r>
      <w:pict>
        <v:shape id="文本框 16" o:spid="_x0000_s2058" o:spt="202" type="#_x0000_t202" style="position:absolute;left:0pt;margin-top:0pt;height:11.65pt;width:22.55pt;mso-position-horizontal:outside;mso-position-horizontal-relative:margin;mso-wrap-style:none;z-index:251650048;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BFIvAK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III</w:t>
                </w:r>
                <w:r>
                  <w:fldChar w:fldCharType="end"/>
                </w:r>
                <w:r>
                  <w:rPr>
                    <w:rFonts w:hint="eastAsia"/>
                  </w:rPr>
                  <w:t>·</w:t>
                </w:r>
              </w:p>
            </w:txbxContent>
          </v:textbox>
        </v:shape>
      </w:pict>
    </w:r>
  </w:p>
  <w:p>
    <w:pPr>
      <w:pStyle w:val="11"/>
      <w:tabs>
        <w:tab w:val="left" w:pos="312"/>
      </w:tabs>
      <w:rPr>
        <w:rFonts w:ascii="宋体" w:hAnsi="宋体"/>
      </w:rPr>
    </w:pPr>
    <w:r>
      <w:rPr>
        <w:rFonts w:hint="eastAsia" w:ascii="宋体" w:hAnsi="宋体"/>
      </w:rPr>
      <w:tab/>
    </w:r>
    <w:r>
      <w:rPr>
        <w:rFonts w:hint="eastAsia" w:ascii="宋体" w:hAnsi="宋体"/>
      </w:rPr>
      <w:tab/>
    </w:r>
    <w:r>
      <w:rPr>
        <w:rFonts w:hint="eastAsia" w:ascii="宋体" w:hAnsi="宋体"/>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7" o:spid="_x0000_s2057" o:spt="202" type="#_x0000_t202" style="position:absolute;left:0pt;margin-top:0pt;height:11.65pt;width:22.55pt;mso-position-horizontal:outside;mso-position-horizontal-relative:margin;mso-wrap-style:none;z-index:25165619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BXmVUn9gEAAMQDAAAOAAAAAAAAAAEAIAAAACEBAABkcnMvZTJvRG9jLnhtbFBLBQYA&#10;AAAABgAGAFkBAACJBQAAAAA=&#10;">
          <v:path/>
          <v:fill on="f" focussize="0,0"/>
          <v:stroke on="f" joinstyle="miter"/>
          <v:imagedata o:title=""/>
          <o:lock v:ext="edit"/>
          <v:textbox inset="0mm,0mm,0mm,0mm" style="mso-fit-shape-to-text:t;">
            <w:txbxContent>
              <w:p>
                <w:r>
                  <w:rPr>
                    <w:rFonts w:hint="eastAsia"/>
                  </w:rPr>
                  <w:t>·</w:t>
                </w:r>
                <w:r>
                  <w:fldChar w:fldCharType="begin"/>
                </w:r>
                <w:r>
                  <w:instrText xml:space="preserve"> PAGE  \* MERGEFORMAT </w:instrText>
                </w:r>
                <w:r>
                  <w:fldChar w:fldCharType="separate"/>
                </w:r>
                <w:r>
                  <w:t>XIII</w:t>
                </w:r>
                <w:r>
                  <w:fldChar w:fldCharType="end"/>
                </w:r>
                <w:r>
                  <w:rPr>
                    <w:rFonts w:hint="eastAsia"/>
                  </w:rPr>
                  <w:t>·</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right"/>
      <w:rPr>
        <w:rFonts w:ascii="宋体" w:hAnsi="宋体"/>
      </w:rPr>
    </w:pPr>
    <w:r>
      <w:pict>
        <v:shape id="文本框 14" o:spid="_x0000_s2056" o:spt="202" type="#_x0000_t202" style="position:absolute;left:0pt;margin-top:0pt;height:11.65pt;width:22.55pt;mso-position-horizontal:outside;mso-position-horizontal-relative:margin;mso-wrap-style:none;z-index:251645952;mso-width-relative:page;mso-height-relative:page;" filled="f" stroked="f" coordsize="21600,21600" o:gfxdata="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GzHSAAAAAwEAAA8AAAAAAAAAAQAgAAAAIgAAAGRycy9kb3ducmV2LnhtbFBLAQIUABQA&#10;AAAIAIdO4kAtefDD9gEAAMQDAAAOAAAAAAAAAAEAIAAAACEBAABkcnMvZTJvRG9jLnhtbFBLBQYA&#10;AAAABgAGAFkBAACJBQAAAAA=&#10;">
          <v:path/>
          <v:fill on="f" focussize="0,0"/>
          <v:stroke on="f" joinstyle="miter"/>
          <v:imagedata o:title=""/>
          <o:lock v:ext="edit"/>
          <v:textbox inset="0mm,0mm,0mm,0mm" style="mso-fit-shape-to-text:t;">
            <w:txbxContent>
              <w:p>
                <w:pPr>
                  <w:pStyle w:val="11"/>
                </w:pPr>
                <w:r>
                  <w:rPr>
                    <w:rFonts w:hint="eastAsia"/>
                  </w:rPr>
                  <w:t>·</w:t>
                </w:r>
                <w:r>
                  <w:fldChar w:fldCharType="begin"/>
                </w:r>
                <w:r>
                  <w:instrText xml:space="preserve"> PAGE  \* MERGEFORMAT </w:instrText>
                </w:r>
                <w:r>
                  <w:fldChar w:fldCharType="separate"/>
                </w:r>
                <w:r>
                  <w:t>1</w:t>
                </w:r>
                <w:r>
                  <w:fldChar w:fldCharType="end"/>
                </w:r>
                <w:r>
                  <w:rPr>
                    <w:rFonts w:hint="eastAsia"/>
                  </w:rPr>
                  <w:t>·</w:t>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pict>
        <v:shape id="文本框 15" o:spid="_x0000_s2055" o:spt="202" type="#_x0000_t202" style="position:absolute;left:0pt;margin-top:0pt;height:144pt;width:144pt;mso-position-horizontal:outside;mso-position-horizontal-relative:margin;mso-wrap-style:none;z-index:25164800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M6pebnP&#10;AAAABQEAAA8AAAAAAAAAAQAgAAAAIgAAAGRycy9kb3ducmV2LnhtbFBLAQIUABQAAAAIAIdO4kBj&#10;KnIL8AEAAMYDAAAOAAAAAAAAAAEAIAAAAB4BAABkcnMvZTJvRG9jLnhtbFBLBQYAAAAABgAGAFkB&#10;AACABQAAAAA=&#10;">
          <v:path/>
          <v:fill on="f" focussize="0,0"/>
          <v:stroke on="f" joinstyle="miter"/>
          <v:imagedata o:title=""/>
          <o:lock v:ext="edit"/>
          <v:textbox inset="0mm,0mm,0mm,0mm" style="mso-fit-shape-to-text:t;">
            <w:txbxContent>
              <w:p>
                <w:pPr>
                  <w:ind w:firstLine="10920" w:firstLineChars="5200"/>
                </w:pPr>
                <w:r>
                  <w:fldChar w:fldCharType="begin"/>
                </w:r>
                <w:r>
                  <w:instrText xml:space="preserve"> PAGE  \* MERGEFORMAT </w:instrText>
                </w:r>
                <w:r>
                  <w:fldChar w:fldCharType="separate"/>
                </w:r>
                <w:r>
                  <w:t>13</w:t>
                </w:r>
                <w: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B23610"/>
    <w:multiLevelType w:val="singleLevel"/>
    <w:tmpl w:val="B9B23610"/>
    <w:lvl w:ilvl="0" w:tentative="0">
      <w:start w:val="1"/>
      <w:numFmt w:val="decimal"/>
      <w:suff w:val="nothing"/>
      <w:lvlText w:val="3.0.%1  "/>
      <w:lvlJc w:val="left"/>
      <w:pPr>
        <w:tabs>
          <w:tab w:val="left" w:pos="0"/>
        </w:tabs>
        <w:ind w:left="0" w:firstLine="0"/>
      </w:pPr>
      <w:rPr>
        <w:rFonts w:hint="default" w:ascii="Times New Roman" w:hAnsi="Times New Roman" w:eastAsia="宋体" w:cs="Times New Roman"/>
      </w:rPr>
    </w:lvl>
  </w:abstractNum>
  <w:abstractNum w:abstractNumId="1">
    <w:nsid w:val="C494CF4B"/>
    <w:multiLevelType w:val="singleLevel"/>
    <w:tmpl w:val="C494CF4B"/>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2">
    <w:nsid w:val="F664C2B0"/>
    <w:multiLevelType w:val="singleLevel"/>
    <w:tmpl w:val="F664C2B0"/>
    <w:lvl w:ilvl="0" w:tentative="0">
      <w:start w:val="1"/>
      <w:numFmt w:val="decimal"/>
      <w:suff w:val="nothing"/>
      <w:lvlText w:val="2.0.%1  "/>
      <w:lvlJc w:val="left"/>
      <w:pPr>
        <w:tabs>
          <w:tab w:val="left" w:pos="0"/>
        </w:tabs>
        <w:ind w:left="0" w:firstLine="0"/>
      </w:pPr>
      <w:rPr>
        <w:rFonts w:hint="default" w:ascii="Times New Roman" w:hAnsi="Times New Roman" w:eastAsia="宋体" w:cs="Times New Roman"/>
      </w:rPr>
    </w:lvl>
  </w:abstractNum>
  <w:abstractNum w:abstractNumId="3">
    <w:nsid w:val="F6818AFF"/>
    <w:multiLevelType w:val="singleLevel"/>
    <w:tmpl w:val="F6818AFF"/>
    <w:lvl w:ilvl="0" w:tentative="0">
      <w:start w:val="1"/>
      <w:numFmt w:val="decimal"/>
      <w:suff w:val="nothing"/>
      <w:lvlText w:val="1.0.%1  "/>
      <w:lvlJc w:val="left"/>
      <w:pPr>
        <w:tabs>
          <w:tab w:val="left" w:pos="0"/>
        </w:tabs>
        <w:ind w:left="0" w:firstLine="0"/>
      </w:pPr>
      <w:rPr>
        <w:rFonts w:hint="default" w:ascii="Times New Roman" w:hAnsi="Times New Roman" w:eastAsia="宋体" w:cs="Times New Roman"/>
      </w:rPr>
    </w:lvl>
  </w:abstractNum>
  <w:abstractNum w:abstractNumId="4">
    <w:nsid w:val="04207038"/>
    <w:multiLevelType w:val="singleLevel"/>
    <w:tmpl w:val="04207038"/>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5">
    <w:nsid w:val="1A3D3867"/>
    <w:multiLevelType w:val="singleLevel"/>
    <w:tmpl w:val="1A3D3867"/>
    <w:lvl w:ilvl="0" w:tentative="0">
      <w:start w:val="1"/>
      <w:numFmt w:val="decimal"/>
      <w:suff w:val="nothing"/>
      <w:lvlText w:val="1.0.%1  "/>
      <w:lvlJc w:val="left"/>
      <w:pPr>
        <w:tabs>
          <w:tab w:val="left" w:pos="0"/>
        </w:tabs>
        <w:ind w:left="0" w:firstLine="0"/>
      </w:pPr>
      <w:rPr>
        <w:rFonts w:hint="default" w:ascii="Times New Roman" w:hAnsi="Times New Roman" w:eastAsia="宋体" w:cs="Times New Roman"/>
      </w:rPr>
    </w:lvl>
  </w:abstractNum>
  <w:abstractNum w:abstractNumId="6">
    <w:nsid w:val="34352ED3"/>
    <w:multiLevelType w:val="singleLevel"/>
    <w:tmpl w:val="34352ED3"/>
    <w:lvl w:ilvl="0" w:tentative="0">
      <w:start w:val="1"/>
      <w:numFmt w:val="decimal"/>
      <w:suff w:val="nothing"/>
      <w:lvlText w:val="3.0.%1  "/>
      <w:lvlJc w:val="left"/>
      <w:pPr>
        <w:tabs>
          <w:tab w:val="left" w:pos="0"/>
        </w:tabs>
        <w:ind w:left="0" w:firstLine="0"/>
      </w:pPr>
      <w:rPr>
        <w:rFonts w:hint="default" w:ascii="Times New Roman" w:hAnsi="Times New Roman" w:eastAsia="宋体" w:cs="Times New Roman"/>
      </w:rPr>
    </w:lvl>
  </w:abstractNum>
  <w:abstractNum w:abstractNumId="7">
    <w:nsid w:val="417C824C"/>
    <w:multiLevelType w:val="singleLevel"/>
    <w:tmpl w:val="417C824C"/>
    <w:lvl w:ilvl="0" w:tentative="0">
      <w:start w:val="1"/>
      <w:numFmt w:val="decimal"/>
      <w:suff w:val="nothing"/>
      <w:lvlText w:val="1.0.%1  "/>
      <w:lvlJc w:val="left"/>
      <w:pPr>
        <w:tabs>
          <w:tab w:val="left" w:pos="0"/>
        </w:tabs>
        <w:ind w:left="0" w:firstLine="0"/>
      </w:pPr>
      <w:rPr>
        <w:rFonts w:hint="default" w:ascii="宋体" w:hAnsi="宋体" w:eastAsia="宋体" w:cs="宋体"/>
      </w:rPr>
    </w:lvl>
  </w:abstractNum>
  <w:abstractNum w:abstractNumId="8">
    <w:nsid w:val="5B309B8E"/>
    <w:multiLevelType w:val="singleLevel"/>
    <w:tmpl w:val="5B309B8E"/>
    <w:lvl w:ilvl="0" w:tentative="0">
      <w:start w:val="1"/>
      <w:numFmt w:val="decimal"/>
      <w:suff w:val="space"/>
      <w:lvlText w:val="%1 "/>
      <w:lvlJc w:val="left"/>
      <w:pPr>
        <w:tabs>
          <w:tab w:val="left" w:pos="0"/>
        </w:tabs>
        <w:ind w:left="0" w:firstLine="40"/>
      </w:pPr>
      <w:rPr>
        <w:rFonts w:hint="default" w:ascii="Times New Roman" w:hAnsi="Times New Roman" w:eastAsia="宋体" w:cs="Times New Roman"/>
      </w:rPr>
    </w:lvl>
  </w:abstractNum>
  <w:abstractNum w:abstractNumId="9">
    <w:nsid w:val="6CEA2025"/>
    <w:multiLevelType w:val="multilevel"/>
    <w:tmpl w:val="6CEA2025"/>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42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0">
    <w:nsid w:val="76E02997"/>
    <w:multiLevelType w:val="singleLevel"/>
    <w:tmpl w:val="76E02997"/>
    <w:lvl w:ilvl="0" w:tentative="0">
      <w:start w:val="1"/>
      <w:numFmt w:val="decimal"/>
      <w:suff w:val="space"/>
      <w:lvlText w:val="%1"/>
      <w:lvlJc w:val="left"/>
      <w:pPr>
        <w:tabs>
          <w:tab w:val="left" w:pos="0"/>
        </w:tabs>
        <w:ind w:left="0" w:firstLine="40"/>
      </w:pPr>
      <w:rPr>
        <w:rFonts w:hint="default" w:ascii="宋体" w:hAnsi="宋体" w:eastAsia="宋体" w:cs="宋体"/>
      </w:rPr>
    </w:lvl>
  </w:abstractNum>
  <w:num w:numId="1">
    <w:abstractNumId w:val="9"/>
  </w:num>
  <w:num w:numId="2">
    <w:abstractNumId w:val="5"/>
  </w:num>
  <w:num w:numId="3">
    <w:abstractNumId w:val="2"/>
  </w:num>
  <w:num w:numId="4">
    <w:abstractNumId w:val="0"/>
  </w:num>
  <w:num w:numId="5">
    <w:abstractNumId w:val="8"/>
  </w:num>
  <w:num w:numId="6">
    <w:abstractNumId w:val="4"/>
  </w:num>
  <w:num w:numId="7">
    <w:abstractNumId w:val="1"/>
  </w:num>
  <w:num w:numId="8">
    <w:abstractNumId w:val="3"/>
  </w:num>
  <w:num w:numId="9">
    <w:abstractNumId w:val="7"/>
  </w:num>
  <w:num w:numId="10">
    <w:abstractNumId w:val="6"/>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trackRevisions w:val="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NE.Ref{FE9223B6-BFB9-4C31-801E-5349CEA8916B}" w:val=" ADDIN NE.Ref.{FE9223B6-BFB9-4C31-801E-5349CEA8916B}&lt;Citation&gt;&lt;Group&gt;&lt;References&gt;&lt;Item&gt;&lt;ID&gt;441&lt;/ID&gt;&lt;UID&gt;{373691E0-D48D-40D8-9846-F438A61461CB}&lt;/UID&gt;&lt;Title&gt;浅谈磷酸铁锂电池及其在电动船舶行业应用与发展&lt;/Title&gt;&lt;Template&gt;Journal Article&lt;/Template&gt;&lt;Star&gt;0&lt;/Star&gt;&lt;Tag&gt;0&lt;/Tag&gt;&lt;Author&gt;刘艳良&lt;/Author&gt;&lt;Year&gt;2020&lt;/Year&gt;&lt;Details&gt;&lt;_issue&gt;015&lt;/_issue&gt;&lt;_journal&gt;科学技术创新&lt;/_journal&gt;&lt;_pages&gt;43-44&lt;/_pages&gt;&lt;_volume&gt;000&lt;/_volume&gt;&lt;_created&gt;63728133&lt;/_created&gt;&lt;_modified&gt;63728133&lt;/_modified&gt;&lt;_translated_author&gt;Liu, Yanliang&lt;/_translated_author&gt;&lt;/Details&gt;&lt;Extra&gt;&lt;DBUID&gt;{F96A950B-833F-4880-A151-76DA2D6A2879}&lt;/DBUID&gt;&lt;/Extra&gt;&lt;/Item&gt;&lt;/References&gt;&lt;/Group&gt;&lt;/Citation&gt;_x000a_"/>
    <w:docVar w:name="ne_docsoft" w:val="MSWord"/>
    <w:docVar w:name="ne_docversion" w:val="NoteExpress 2.0"/>
    <w:docVar w:name="ne_stylename" w:val="Academic Psychiatry"/>
  </w:docVars>
  <w:rsids>
    <w:rsidRoot w:val="00172A27"/>
    <w:rsid w:val="0000137E"/>
    <w:rsid w:val="00003462"/>
    <w:rsid w:val="00003757"/>
    <w:rsid w:val="00003CA1"/>
    <w:rsid w:val="00005B63"/>
    <w:rsid w:val="00010529"/>
    <w:rsid w:val="0001117D"/>
    <w:rsid w:val="000120C6"/>
    <w:rsid w:val="0001396C"/>
    <w:rsid w:val="00020A8B"/>
    <w:rsid w:val="00022588"/>
    <w:rsid w:val="00024D68"/>
    <w:rsid w:val="00027C34"/>
    <w:rsid w:val="000321B4"/>
    <w:rsid w:val="00034030"/>
    <w:rsid w:val="00034733"/>
    <w:rsid w:val="00043F0A"/>
    <w:rsid w:val="0004525E"/>
    <w:rsid w:val="00045642"/>
    <w:rsid w:val="00050C44"/>
    <w:rsid w:val="000530CD"/>
    <w:rsid w:val="000538A5"/>
    <w:rsid w:val="00056021"/>
    <w:rsid w:val="00060366"/>
    <w:rsid w:val="0006058E"/>
    <w:rsid w:val="00062423"/>
    <w:rsid w:val="00062C8A"/>
    <w:rsid w:val="00063E2C"/>
    <w:rsid w:val="00064F4C"/>
    <w:rsid w:val="00066216"/>
    <w:rsid w:val="00070AC0"/>
    <w:rsid w:val="00070F53"/>
    <w:rsid w:val="0007178E"/>
    <w:rsid w:val="00071E13"/>
    <w:rsid w:val="0007376E"/>
    <w:rsid w:val="00077F38"/>
    <w:rsid w:val="00080468"/>
    <w:rsid w:val="00080BF1"/>
    <w:rsid w:val="00080E24"/>
    <w:rsid w:val="000819BC"/>
    <w:rsid w:val="0008293B"/>
    <w:rsid w:val="000853A4"/>
    <w:rsid w:val="00087C27"/>
    <w:rsid w:val="000917A6"/>
    <w:rsid w:val="0009462B"/>
    <w:rsid w:val="000946C8"/>
    <w:rsid w:val="00095FFD"/>
    <w:rsid w:val="00096D68"/>
    <w:rsid w:val="00096EA8"/>
    <w:rsid w:val="00096F58"/>
    <w:rsid w:val="000A1802"/>
    <w:rsid w:val="000A3790"/>
    <w:rsid w:val="000A3990"/>
    <w:rsid w:val="000A3BFC"/>
    <w:rsid w:val="000A6F5E"/>
    <w:rsid w:val="000B3E8C"/>
    <w:rsid w:val="000B515D"/>
    <w:rsid w:val="000B5208"/>
    <w:rsid w:val="000B56CE"/>
    <w:rsid w:val="000B5B1C"/>
    <w:rsid w:val="000B5BC8"/>
    <w:rsid w:val="000B6727"/>
    <w:rsid w:val="000B7D70"/>
    <w:rsid w:val="000C0395"/>
    <w:rsid w:val="000C2615"/>
    <w:rsid w:val="000C50AE"/>
    <w:rsid w:val="000C51D8"/>
    <w:rsid w:val="000C5EFB"/>
    <w:rsid w:val="000C6A0A"/>
    <w:rsid w:val="000D1140"/>
    <w:rsid w:val="000D21B5"/>
    <w:rsid w:val="000D2960"/>
    <w:rsid w:val="000D3A2B"/>
    <w:rsid w:val="000D448A"/>
    <w:rsid w:val="000D4530"/>
    <w:rsid w:val="000D6F55"/>
    <w:rsid w:val="000D7A9C"/>
    <w:rsid w:val="000E0017"/>
    <w:rsid w:val="000E1351"/>
    <w:rsid w:val="000E1FA6"/>
    <w:rsid w:val="000E3268"/>
    <w:rsid w:val="000E445F"/>
    <w:rsid w:val="000E4505"/>
    <w:rsid w:val="000E5B42"/>
    <w:rsid w:val="000E64FB"/>
    <w:rsid w:val="000E65B4"/>
    <w:rsid w:val="000F126E"/>
    <w:rsid w:val="000F185F"/>
    <w:rsid w:val="000F2835"/>
    <w:rsid w:val="000F4358"/>
    <w:rsid w:val="000F5D38"/>
    <w:rsid w:val="000F633B"/>
    <w:rsid w:val="000F6950"/>
    <w:rsid w:val="000F6D2C"/>
    <w:rsid w:val="000F7311"/>
    <w:rsid w:val="00100C5C"/>
    <w:rsid w:val="00101446"/>
    <w:rsid w:val="0010312C"/>
    <w:rsid w:val="0010497D"/>
    <w:rsid w:val="00104BD4"/>
    <w:rsid w:val="00105514"/>
    <w:rsid w:val="00105937"/>
    <w:rsid w:val="00105B92"/>
    <w:rsid w:val="001064BD"/>
    <w:rsid w:val="00106577"/>
    <w:rsid w:val="00106E8B"/>
    <w:rsid w:val="001100D0"/>
    <w:rsid w:val="001105F2"/>
    <w:rsid w:val="00110842"/>
    <w:rsid w:val="00111801"/>
    <w:rsid w:val="00111837"/>
    <w:rsid w:val="00111B1A"/>
    <w:rsid w:val="001227D7"/>
    <w:rsid w:val="00122B21"/>
    <w:rsid w:val="00122BFF"/>
    <w:rsid w:val="00122C18"/>
    <w:rsid w:val="00123777"/>
    <w:rsid w:val="00123F64"/>
    <w:rsid w:val="00124956"/>
    <w:rsid w:val="00130645"/>
    <w:rsid w:val="00131114"/>
    <w:rsid w:val="0013157A"/>
    <w:rsid w:val="00133D11"/>
    <w:rsid w:val="00135E2D"/>
    <w:rsid w:val="00135EE7"/>
    <w:rsid w:val="001372AB"/>
    <w:rsid w:val="0013775F"/>
    <w:rsid w:val="0014102F"/>
    <w:rsid w:val="00141249"/>
    <w:rsid w:val="0014193B"/>
    <w:rsid w:val="001422CC"/>
    <w:rsid w:val="00142A87"/>
    <w:rsid w:val="00145A42"/>
    <w:rsid w:val="001465FA"/>
    <w:rsid w:val="00147033"/>
    <w:rsid w:val="001477A0"/>
    <w:rsid w:val="00150952"/>
    <w:rsid w:val="00151700"/>
    <w:rsid w:val="00152AD9"/>
    <w:rsid w:val="001558E7"/>
    <w:rsid w:val="00157A3E"/>
    <w:rsid w:val="001616F3"/>
    <w:rsid w:val="00164055"/>
    <w:rsid w:val="00164470"/>
    <w:rsid w:val="00167845"/>
    <w:rsid w:val="00172A27"/>
    <w:rsid w:val="0017453F"/>
    <w:rsid w:val="00174D9E"/>
    <w:rsid w:val="00176337"/>
    <w:rsid w:val="00177426"/>
    <w:rsid w:val="00177D54"/>
    <w:rsid w:val="00181A3D"/>
    <w:rsid w:val="00182486"/>
    <w:rsid w:val="001865E6"/>
    <w:rsid w:val="00187A4C"/>
    <w:rsid w:val="00190041"/>
    <w:rsid w:val="001904F3"/>
    <w:rsid w:val="00191869"/>
    <w:rsid w:val="0019240E"/>
    <w:rsid w:val="00193164"/>
    <w:rsid w:val="001935AC"/>
    <w:rsid w:val="00193775"/>
    <w:rsid w:val="00193F2C"/>
    <w:rsid w:val="00194182"/>
    <w:rsid w:val="001947E2"/>
    <w:rsid w:val="00194DC5"/>
    <w:rsid w:val="00195AD4"/>
    <w:rsid w:val="00196C5A"/>
    <w:rsid w:val="001A5694"/>
    <w:rsid w:val="001A7D91"/>
    <w:rsid w:val="001B0A26"/>
    <w:rsid w:val="001B0E42"/>
    <w:rsid w:val="001B135B"/>
    <w:rsid w:val="001B2BED"/>
    <w:rsid w:val="001B3AE0"/>
    <w:rsid w:val="001B4285"/>
    <w:rsid w:val="001B4642"/>
    <w:rsid w:val="001B51E8"/>
    <w:rsid w:val="001B704A"/>
    <w:rsid w:val="001B782A"/>
    <w:rsid w:val="001C5CE1"/>
    <w:rsid w:val="001C7510"/>
    <w:rsid w:val="001D05FD"/>
    <w:rsid w:val="001D4406"/>
    <w:rsid w:val="001D49C9"/>
    <w:rsid w:val="001D4F05"/>
    <w:rsid w:val="001D7534"/>
    <w:rsid w:val="001E2655"/>
    <w:rsid w:val="001E2E4C"/>
    <w:rsid w:val="001E3E49"/>
    <w:rsid w:val="001E4AAE"/>
    <w:rsid w:val="001E7C7F"/>
    <w:rsid w:val="001F005C"/>
    <w:rsid w:val="001F0C07"/>
    <w:rsid w:val="001F15E8"/>
    <w:rsid w:val="001F1AD7"/>
    <w:rsid w:val="001F25F9"/>
    <w:rsid w:val="001F341A"/>
    <w:rsid w:val="001F4E4A"/>
    <w:rsid w:val="001F5268"/>
    <w:rsid w:val="0020069D"/>
    <w:rsid w:val="002038CD"/>
    <w:rsid w:val="00205584"/>
    <w:rsid w:val="00205D00"/>
    <w:rsid w:val="0020746A"/>
    <w:rsid w:val="0021113C"/>
    <w:rsid w:val="00213D2C"/>
    <w:rsid w:val="00215718"/>
    <w:rsid w:val="002161E5"/>
    <w:rsid w:val="002162D4"/>
    <w:rsid w:val="00217988"/>
    <w:rsid w:val="00222BE1"/>
    <w:rsid w:val="00222E0B"/>
    <w:rsid w:val="00222FD8"/>
    <w:rsid w:val="00224CF9"/>
    <w:rsid w:val="002264A8"/>
    <w:rsid w:val="002278BB"/>
    <w:rsid w:val="002307A9"/>
    <w:rsid w:val="00230C3F"/>
    <w:rsid w:val="002337F8"/>
    <w:rsid w:val="0023590E"/>
    <w:rsid w:val="00236A44"/>
    <w:rsid w:val="00237278"/>
    <w:rsid w:val="00240218"/>
    <w:rsid w:val="002413C5"/>
    <w:rsid w:val="002433CE"/>
    <w:rsid w:val="0024464B"/>
    <w:rsid w:val="00245C9C"/>
    <w:rsid w:val="002461C9"/>
    <w:rsid w:val="00246251"/>
    <w:rsid w:val="0024695F"/>
    <w:rsid w:val="002470A4"/>
    <w:rsid w:val="002479B0"/>
    <w:rsid w:val="00250563"/>
    <w:rsid w:val="00250BFC"/>
    <w:rsid w:val="002519E7"/>
    <w:rsid w:val="00251DF6"/>
    <w:rsid w:val="00251F3E"/>
    <w:rsid w:val="00252D69"/>
    <w:rsid w:val="0025336B"/>
    <w:rsid w:val="002543B3"/>
    <w:rsid w:val="002550F7"/>
    <w:rsid w:val="00255867"/>
    <w:rsid w:val="00255DD4"/>
    <w:rsid w:val="00255FA0"/>
    <w:rsid w:val="002573EF"/>
    <w:rsid w:val="002577FA"/>
    <w:rsid w:val="00260F12"/>
    <w:rsid w:val="00261EBB"/>
    <w:rsid w:val="002623A8"/>
    <w:rsid w:val="00262E29"/>
    <w:rsid w:val="00263EEB"/>
    <w:rsid w:val="00264443"/>
    <w:rsid w:val="002668B1"/>
    <w:rsid w:val="00271041"/>
    <w:rsid w:val="00272052"/>
    <w:rsid w:val="002733A3"/>
    <w:rsid w:val="00275A85"/>
    <w:rsid w:val="00281513"/>
    <w:rsid w:val="00283B18"/>
    <w:rsid w:val="002849F6"/>
    <w:rsid w:val="00287F60"/>
    <w:rsid w:val="00287FE3"/>
    <w:rsid w:val="00290B71"/>
    <w:rsid w:val="002927A1"/>
    <w:rsid w:val="00296072"/>
    <w:rsid w:val="00297D05"/>
    <w:rsid w:val="002A01B7"/>
    <w:rsid w:val="002A02C1"/>
    <w:rsid w:val="002A11FF"/>
    <w:rsid w:val="002A1FC5"/>
    <w:rsid w:val="002A2EF5"/>
    <w:rsid w:val="002A3CF5"/>
    <w:rsid w:val="002A5D16"/>
    <w:rsid w:val="002A6A13"/>
    <w:rsid w:val="002B14EE"/>
    <w:rsid w:val="002B16A0"/>
    <w:rsid w:val="002B5774"/>
    <w:rsid w:val="002B6DE6"/>
    <w:rsid w:val="002B7B40"/>
    <w:rsid w:val="002C2178"/>
    <w:rsid w:val="002C41BD"/>
    <w:rsid w:val="002C48CA"/>
    <w:rsid w:val="002C4B42"/>
    <w:rsid w:val="002C6AE4"/>
    <w:rsid w:val="002C7252"/>
    <w:rsid w:val="002D3194"/>
    <w:rsid w:val="002D6E2C"/>
    <w:rsid w:val="002D70CB"/>
    <w:rsid w:val="002D720F"/>
    <w:rsid w:val="002D7C2E"/>
    <w:rsid w:val="002E1B34"/>
    <w:rsid w:val="002E32D6"/>
    <w:rsid w:val="002E5F95"/>
    <w:rsid w:val="002E6D14"/>
    <w:rsid w:val="002E7E6F"/>
    <w:rsid w:val="002F17E7"/>
    <w:rsid w:val="002F6670"/>
    <w:rsid w:val="00300880"/>
    <w:rsid w:val="003012CF"/>
    <w:rsid w:val="00301DC9"/>
    <w:rsid w:val="003022E7"/>
    <w:rsid w:val="0030769B"/>
    <w:rsid w:val="0031247D"/>
    <w:rsid w:val="00313016"/>
    <w:rsid w:val="0031310A"/>
    <w:rsid w:val="003149B8"/>
    <w:rsid w:val="0031570F"/>
    <w:rsid w:val="00316CDE"/>
    <w:rsid w:val="00316EDB"/>
    <w:rsid w:val="00316F10"/>
    <w:rsid w:val="00317044"/>
    <w:rsid w:val="003171AE"/>
    <w:rsid w:val="0032031A"/>
    <w:rsid w:val="0032172C"/>
    <w:rsid w:val="00321CCD"/>
    <w:rsid w:val="00323696"/>
    <w:rsid w:val="00324204"/>
    <w:rsid w:val="00324A98"/>
    <w:rsid w:val="00327BA5"/>
    <w:rsid w:val="00330B27"/>
    <w:rsid w:val="00331528"/>
    <w:rsid w:val="00332404"/>
    <w:rsid w:val="003327BD"/>
    <w:rsid w:val="003330FF"/>
    <w:rsid w:val="00335C54"/>
    <w:rsid w:val="00335CC9"/>
    <w:rsid w:val="00336C9D"/>
    <w:rsid w:val="003376D3"/>
    <w:rsid w:val="003406D1"/>
    <w:rsid w:val="00340C5F"/>
    <w:rsid w:val="00342B1C"/>
    <w:rsid w:val="00342F44"/>
    <w:rsid w:val="003448F5"/>
    <w:rsid w:val="00347935"/>
    <w:rsid w:val="0035219B"/>
    <w:rsid w:val="003521B2"/>
    <w:rsid w:val="00352B7B"/>
    <w:rsid w:val="0035429C"/>
    <w:rsid w:val="003548B5"/>
    <w:rsid w:val="00356CE0"/>
    <w:rsid w:val="00357FF4"/>
    <w:rsid w:val="003614DB"/>
    <w:rsid w:val="003618A2"/>
    <w:rsid w:val="00361CD8"/>
    <w:rsid w:val="00365F84"/>
    <w:rsid w:val="003669B2"/>
    <w:rsid w:val="0036730C"/>
    <w:rsid w:val="003677D2"/>
    <w:rsid w:val="00372B48"/>
    <w:rsid w:val="0037301C"/>
    <w:rsid w:val="00373BDA"/>
    <w:rsid w:val="00374279"/>
    <w:rsid w:val="003751F5"/>
    <w:rsid w:val="00377D94"/>
    <w:rsid w:val="00383BB2"/>
    <w:rsid w:val="00383EA0"/>
    <w:rsid w:val="003859BA"/>
    <w:rsid w:val="00386C83"/>
    <w:rsid w:val="003905C3"/>
    <w:rsid w:val="00390701"/>
    <w:rsid w:val="00391978"/>
    <w:rsid w:val="00394580"/>
    <w:rsid w:val="00397951"/>
    <w:rsid w:val="003A0942"/>
    <w:rsid w:val="003A2539"/>
    <w:rsid w:val="003A255E"/>
    <w:rsid w:val="003A3F5B"/>
    <w:rsid w:val="003A41DA"/>
    <w:rsid w:val="003A6851"/>
    <w:rsid w:val="003A6ED1"/>
    <w:rsid w:val="003B01CC"/>
    <w:rsid w:val="003B14BF"/>
    <w:rsid w:val="003B3C9C"/>
    <w:rsid w:val="003B428F"/>
    <w:rsid w:val="003B5112"/>
    <w:rsid w:val="003B57EE"/>
    <w:rsid w:val="003B6EAD"/>
    <w:rsid w:val="003C00E5"/>
    <w:rsid w:val="003C05A6"/>
    <w:rsid w:val="003C34AD"/>
    <w:rsid w:val="003C4EC4"/>
    <w:rsid w:val="003C5A68"/>
    <w:rsid w:val="003C631F"/>
    <w:rsid w:val="003D0897"/>
    <w:rsid w:val="003D189B"/>
    <w:rsid w:val="003D1B40"/>
    <w:rsid w:val="003D3948"/>
    <w:rsid w:val="003D3B42"/>
    <w:rsid w:val="003D4248"/>
    <w:rsid w:val="003D4355"/>
    <w:rsid w:val="003D4767"/>
    <w:rsid w:val="003D5FCF"/>
    <w:rsid w:val="003D6425"/>
    <w:rsid w:val="003D65FD"/>
    <w:rsid w:val="003D6B97"/>
    <w:rsid w:val="003D73A1"/>
    <w:rsid w:val="003E0714"/>
    <w:rsid w:val="003E2CCB"/>
    <w:rsid w:val="003E5279"/>
    <w:rsid w:val="003E5669"/>
    <w:rsid w:val="003E66B9"/>
    <w:rsid w:val="003E683F"/>
    <w:rsid w:val="003E6EAB"/>
    <w:rsid w:val="003F06B0"/>
    <w:rsid w:val="003F0A75"/>
    <w:rsid w:val="003F1161"/>
    <w:rsid w:val="003F3B74"/>
    <w:rsid w:val="003F3EEE"/>
    <w:rsid w:val="003F4886"/>
    <w:rsid w:val="003F55A5"/>
    <w:rsid w:val="003F6CB8"/>
    <w:rsid w:val="003F73E6"/>
    <w:rsid w:val="003F7AE9"/>
    <w:rsid w:val="00404A15"/>
    <w:rsid w:val="00404E83"/>
    <w:rsid w:val="00405268"/>
    <w:rsid w:val="00406370"/>
    <w:rsid w:val="0041022C"/>
    <w:rsid w:val="00411277"/>
    <w:rsid w:val="00411546"/>
    <w:rsid w:val="004133A9"/>
    <w:rsid w:val="004134F6"/>
    <w:rsid w:val="00414988"/>
    <w:rsid w:val="0042023F"/>
    <w:rsid w:val="004213E8"/>
    <w:rsid w:val="004229FD"/>
    <w:rsid w:val="00424470"/>
    <w:rsid w:val="00427258"/>
    <w:rsid w:val="00427412"/>
    <w:rsid w:val="0042781C"/>
    <w:rsid w:val="004309B5"/>
    <w:rsid w:val="00431CEF"/>
    <w:rsid w:val="00432975"/>
    <w:rsid w:val="0043611D"/>
    <w:rsid w:val="004363A9"/>
    <w:rsid w:val="00436DB4"/>
    <w:rsid w:val="0044011C"/>
    <w:rsid w:val="0044149D"/>
    <w:rsid w:val="00443C35"/>
    <w:rsid w:val="00444A76"/>
    <w:rsid w:val="00444AC7"/>
    <w:rsid w:val="00444C8E"/>
    <w:rsid w:val="004458C5"/>
    <w:rsid w:val="0044617A"/>
    <w:rsid w:val="00446C24"/>
    <w:rsid w:val="00447E52"/>
    <w:rsid w:val="0045054D"/>
    <w:rsid w:val="0045415E"/>
    <w:rsid w:val="00464C49"/>
    <w:rsid w:val="0046507E"/>
    <w:rsid w:val="004655EB"/>
    <w:rsid w:val="00465BD0"/>
    <w:rsid w:val="00466DB6"/>
    <w:rsid w:val="00467BCE"/>
    <w:rsid w:val="00470B29"/>
    <w:rsid w:val="00471494"/>
    <w:rsid w:val="00471606"/>
    <w:rsid w:val="004721F2"/>
    <w:rsid w:val="00472DD5"/>
    <w:rsid w:val="00474F93"/>
    <w:rsid w:val="00476615"/>
    <w:rsid w:val="00476F79"/>
    <w:rsid w:val="004823B4"/>
    <w:rsid w:val="00487006"/>
    <w:rsid w:val="004874A4"/>
    <w:rsid w:val="00487B96"/>
    <w:rsid w:val="00490956"/>
    <w:rsid w:val="00491B80"/>
    <w:rsid w:val="00491CD0"/>
    <w:rsid w:val="004925D1"/>
    <w:rsid w:val="00495078"/>
    <w:rsid w:val="00496801"/>
    <w:rsid w:val="004969E4"/>
    <w:rsid w:val="0049766B"/>
    <w:rsid w:val="00497E54"/>
    <w:rsid w:val="004A0001"/>
    <w:rsid w:val="004A08F2"/>
    <w:rsid w:val="004A4303"/>
    <w:rsid w:val="004A6088"/>
    <w:rsid w:val="004A6342"/>
    <w:rsid w:val="004A7D76"/>
    <w:rsid w:val="004A7E8F"/>
    <w:rsid w:val="004A7EFC"/>
    <w:rsid w:val="004B0ADF"/>
    <w:rsid w:val="004B20BD"/>
    <w:rsid w:val="004B242D"/>
    <w:rsid w:val="004B2763"/>
    <w:rsid w:val="004B39A6"/>
    <w:rsid w:val="004B3D22"/>
    <w:rsid w:val="004B6323"/>
    <w:rsid w:val="004B63C4"/>
    <w:rsid w:val="004B7488"/>
    <w:rsid w:val="004C3679"/>
    <w:rsid w:val="004C3A7A"/>
    <w:rsid w:val="004C7D5D"/>
    <w:rsid w:val="004C7D70"/>
    <w:rsid w:val="004D10D3"/>
    <w:rsid w:val="004D35EE"/>
    <w:rsid w:val="004D41A2"/>
    <w:rsid w:val="004D47DB"/>
    <w:rsid w:val="004D7378"/>
    <w:rsid w:val="004D78EB"/>
    <w:rsid w:val="004D7D04"/>
    <w:rsid w:val="004E17CF"/>
    <w:rsid w:val="004E3A46"/>
    <w:rsid w:val="004E4201"/>
    <w:rsid w:val="004E5D01"/>
    <w:rsid w:val="004E7118"/>
    <w:rsid w:val="004E7124"/>
    <w:rsid w:val="004E7CA7"/>
    <w:rsid w:val="004F2C20"/>
    <w:rsid w:val="004F4D97"/>
    <w:rsid w:val="004F4D9B"/>
    <w:rsid w:val="004F57D1"/>
    <w:rsid w:val="004F5AB3"/>
    <w:rsid w:val="004F5DA3"/>
    <w:rsid w:val="004F7171"/>
    <w:rsid w:val="00503A4A"/>
    <w:rsid w:val="00506CCF"/>
    <w:rsid w:val="0051389D"/>
    <w:rsid w:val="005143D8"/>
    <w:rsid w:val="00514796"/>
    <w:rsid w:val="00515F42"/>
    <w:rsid w:val="005174BE"/>
    <w:rsid w:val="00520B48"/>
    <w:rsid w:val="0052151F"/>
    <w:rsid w:val="00525C1B"/>
    <w:rsid w:val="005262C3"/>
    <w:rsid w:val="0052647D"/>
    <w:rsid w:val="005268FB"/>
    <w:rsid w:val="005306C3"/>
    <w:rsid w:val="00530E4B"/>
    <w:rsid w:val="00531C24"/>
    <w:rsid w:val="00532143"/>
    <w:rsid w:val="00532AAF"/>
    <w:rsid w:val="00532C76"/>
    <w:rsid w:val="00532CB2"/>
    <w:rsid w:val="00532DF3"/>
    <w:rsid w:val="005347C1"/>
    <w:rsid w:val="00536B33"/>
    <w:rsid w:val="00537689"/>
    <w:rsid w:val="00540B76"/>
    <w:rsid w:val="005414A2"/>
    <w:rsid w:val="00541720"/>
    <w:rsid w:val="00541C36"/>
    <w:rsid w:val="005437EF"/>
    <w:rsid w:val="0054421C"/>
    <w:rsid w:val="0054436B"/>
    <w:rsid w:val="00551315"/>
    <w:rsid w:val="00552310"/>
    <w:rsid w:val="005560A9"/>
    <w:rsid w:val="00561BF0"/>
    <w:rsid w:val="00561D84"/>
    <w:rsid w:val="00563F40"/>
    <w:rsid w:val="00564BB3"/>
    <w:rsid w:val="00566BA4"/>
    <w:rsid w:val="005675E8"/>
    <w:rsid w:val="00570320"/>
    <w:rsid w:val="00570F8D"/>
    <w:rsid w:val="00572046"/>
    <w:rsid w:val="00574C89"/>
    <w:rsid w:val="0057658F"/>
    <w:rsid w:val="00577516"/>
    <w:rsid w:val="00581C23"/>
    <w:rsid w:val="0059095C"/>
    <w:rsid w:val="00590E53"/>
    <w:rsid w:val="00592859"/>
    <w:rsid w:val="005A01FF"/>
    <w:rsid w:val="005A0650"/>
    <w:rsid w:val="005A2540"/>
    <w:rsid w:val="005A2F0E"/>
    <w:rsid w:val="005A3A03"/>
    <w:rsid w:val="005A4544"/>
    <w:rsid w:val="005A7260"/>
    <w:rsid w:val="005B1340"/>
    <w:rsid w:val="005B22FA"/>
    <w:rsid w:val="005B2F73"/>
    <w:rsid w:val="005B383A"/>
    <w:rsid w:val="005B54CF"/>
    <w:rsid w:val="005B6EEC"/>
    <w:rsid w:val="005C0182"/>
    <w:rsid w:val="005C0876"/>
    <w:rsid w:val="005C0ACA"/>
    <w:rsid w:val="005C1F51"/>
    <w:rsid w:val="005C23B4"/>
    <w:rsid w:val="005C3208"/>
    <w:rsid w:val="005C38E8"/>
    <w:rsid w:val="005C4153"/>
    <w:rsid w:val="005C45F2"/>
    <w:rsid w:val="005C6698"/>
    <w:rsid w:val="005C79EC"/>
    <w:rsid w:val="005C7E98"/>
    <w:rsid w:val="005D329B"/>
    <w:rsid w:val="005D368D"/>
    <w:rsid w:val="005D4AAF"/>
    <w:rsid w:val="005D4B57"/>
    <w:rsid w:val="005D753D"/>
    <w:rsid w:val="005E15BA"/>
    <w:rsid w:val="005E1B44"/>
    <w:rsid w:val="005E35EA"/>
    <w:rsid w:val="005E419A"/>
    <w:rsid w:val="005E4C4C"/>
    <w:rsid w:val="005E6D2E"/>
    <w:rsid w:val="005E702F"/>
    <w:rsid w:val="005F33DC"/>
    <w:rsid w:val="005F4661"/>
    <w:rsid w:val="005F60A5"/>
    <w:rsid w:val="006002E8"/>
    <w:rsid w:val="006014E6"/>
    <w:rsid w:val="00601ACA"/>
    <w:rsid w:val="006046F2"/>
    <w:rsid w:val="006053FB"/>
    <w:rsid w:val="00606E7F"/>
    <w:rsid w:val="00612770"/>
    <w:rsid w:val="00615B4F"/>
    <w:rsid w:val="00616329"/>
    <w:rsid w:val="006178F5"/>
    <w:rsid w:val="00617E40"/>
    <w:rsid w:val="00620A92"/>
    <w:rsid w:val="00622DB4"/>
    <w:rsid w:val="00624A60"/>
    <w:rsid w:val="00624BC0"/>
    <w:rsid w:val="00626715"/>
    <w:rsid w:val="00626AC3"/>
    <w:rsid w:val="006308D6"/>
    <w:rsid w:val="00630A5A"/>
    <w:rsid w:val="00633024"/>
    <w:rsid w:val="0063612F"/>
    <w:rsid w:val="0063616E"/>
    <w:rsid w:val="00636985"/>
    <w:rsid w:val="006373FC"/>
    <w:rsid w:val="00641594"/>
    <w:rsid w:val="00642F7D"/>
    <w:rsid w:val="0064493B"/>
    <w:rsid w:val="0064699C"/>
    <w:rsid w:val="006510B0"/>
    <w:rsid w:val="00653FCC"/>
    <w:rsid w:val="006541A3"/>
    <w:rsid w:val="00654AF8"/>
    <w:rsid w:val="00654FC3"/>
    <w:rsid w:val="006569AE"/>
    <w:rsid w:val="00657B5F"/>
    <w:rsid w:val="00660789"/>
    <w:rsid w:val="00660997"/>
    <w:rsid w:val="006611C8"/>
    <w:rsid w:val="00662692"/>
    <w:rsid w:val="006627DC"/>
    <w:rsid w:val="0066297A"/>
    <w:rsid w:val="00663973"/>
    <w:rsid w:val="00663B0C"/>
    <w:rsid w:val="00664E5E"/>
    <w:rsid w:val="00664FA2"/>
    <w:rsid w:val="00665384"/>
    <w:rsid w:val="00665B18"/>
    <w:rsid w:val="00666CF1"/>
    <w:rsid w:val="00670120"/>
    <w:rsid w:val="0067064B"/>
    <w:rsid w:val="00670B21"/>
    <w:rsid w:val="0067441D"/>
    <w:rsid w:val="00675F2E"/>
    <w:rsid w:val="00676070"/>
    <w:rsid w:val="00676460"/>
    <w:rsid w:val="00676A77"/>
    <w:rsid w:val="00677CD0"/>
    <w:rsid w:val="00680C1F"/>
    <w:rsid w:val="00680CCE"/>
    <w:rsid w:val="00681378"/>
    <w:rsid w:val="00681603"/>
    <w:rsid w:val="006837A3"/>
    <w:rsid w:val="0068663C"/>
    <w:rsid w:val="00687DA8"/>
    <w:rsid w:val="00690666"/>
    <w:rsid w:val="00691014"/>
    <w:rsid w:val="006916DA"/>
    <w:rsid w:val="0069258C"/>
    <w:rsid w:val="00693D85"/>
    <w:rsid w:val="006977C2"/>
    <w:rsid w:val="006A0284"/>
    <w:rsid w:val="006A06FD"/>
    <w:rsid w:val="006A1438"/>
    <w:rsid w:val="006A2F41"/>
    <w:rsid w:val="006A69BB"/>
    <w:rsid w:val="006A7843"/>
    <w:rsid w:val="006A7EBC"/>
    <w:rsid w:val="006B0292"/>
    <w:rsid w:val="006B03B0"/>
    <w:rsid w:val="006B1205"/>
    <w:rsid w:val="006B156D"/>
    <w:rsid w:val="006B2BB5"/>
    <w:rsid w:val="006B4322"/>
    <w:rsid w:val="006B546D"/>
    <w:rsid w:val="006B6CAE"/>
    <w:rsid w:val="006B75CD"/>
    <w:rsid w:val="006C26BD"/>
    <w:rsid w:val="006C5300"/>
    <w:rsid w:val="006C5316"/>
    <w:rsid w:val="006C6A76"/>
    <w:rsid w:val="006C6CE6"/>
    <w:rsid w:val="006C751B"/>
    <w:rsid w:val="006D075D"/>
    <w:rsid w:val="006D22F7"/>
    <w:rsid w:val="006D379B"/>
    <w:rsid w:val="006D3FFB"/>
    <w:rsid w:val="006D48C4"/>
    <w:rsid w:val="006D5387"/>
    <w:rsid w:val="006D63A1"/>
    <w:rsid w:val="006D7CD9"/>
    <w:rsid w:val="006E0281"/>
    <w:rsid w:val="006E557D"/>
    <w:rsid w:val="006E591A"/>
    <w:rsid w:val="006E5E17"/>
    <w:rsid w:val="006F1E95"/>
    <w:rsid w:val="006F258D"/>
    <w:rsid w:val="006F3A04"/>
    <w:rsid w:val="006F61C3"/>
    <w:rsid w:val="006F6C8C"/>
    <w:rsid w:val="00700327"/>
    <w:rsid w:val="0070057C"/>
    <w:rsid w:val="00700D43"/>
    <w:rsid w:val="007022A1"/>
    <w:rsid w:val="00702891"/>
    <w:rsid w:val="007054A2"/>
    <w:rsid w:val="007070C0"/>
    <w:rsid w:val="00707785"/>
    <w:rsid w:val="0070782B"/>
    <w:rsid w:val="0071099B"/>
    <w:rsid w:val="00710C89"/>
    <w:rsid w:val="00711A02"/>
    <w:rsid w:val="00713EF2"/>
    <w:rsid w:val="00713FD5"/>
    <w:rsid w:val="00715FA7"/>
    <w:rsid w:val="0072281A"/>
    <w:rsid w:val="007230BC"/>
    <w:rsid w:val="00723EFB"/>
    <w:rsid w:val="007259CC"/>
    <w:rsid w:val="00725F0C"/>
    <w:rsid w:val="00726635"/>
    <w:rsid w:val="00727715"/>
    <w:rsid w:val="00730BE6"/>
    <w:rsid w:val="007310DE"/>
    <w:rsid w:val="007340B3"/>
    <w:rsid w:val="007340C4"/>
    <w:rsid w:val="0073532F"/>
    <w:rsid w:val="00736F62"/>
    <w:rsid w:val="007376F5"/>
    <w:rsid w:val="00740E9B"/>
    <w:rsid w:val="007446C1"/>
    <w:rsid w:val="00744E29"/>
    <w:rsid w:val="0075232B"/>
    <w:rsid w:val="0075289B"/>
    <w:rsid w:val="00752CD4"/>
    <w:rsid w:val="007540DA"/>
    <w:rsid w:val="007559AD"/>
    <w:rsid w:val="007610E7"/>
    <w:rsid w:val="007636D9"/>
    <w:rsid w:val="0076662C"/>
    <w:rsid w:val="007703F0"/>
    <w:rsid w:val="007717EC"/>
    <w:rsid w:val="00771EC0"/>
    <w:rsid w:val="00773351"/>
    <w:rsid w:val="00775131"/>
    <w:rsid w:val="0077519C"/>
    <w:rsid w:val="0078061F"/>
    <w:rsid w:val="007829CD"/>
    <w:rsid w:val="0078442D"/>
    <w:rsid w:val="00784629"/>
    <w:rsid w:val="00785167"/>
    <w:rsid w:val="0078594D"/>
    <w:rsid w:val="0078671B"/>
    <w:rsid w:val="00786896"/>
    <w:rsid w:val="00786CC7"/>
    <w:rsid w:val="007872B3"/>
    <w:rsid w:val="0079156E"/>
    <w:rsid w:val="007937E1"/>
    <w:rsid w:val="007952DE"/>
    <w:rsid w:val="00797948"/>
    <w:rsid w:val="007A1CF4"/>
    <w:rsid w:val="007A263E"/>
    <w:rsid w:val="007A40E1"/>
    <w:rsid w:val="007A5D77"/>
    <w:rsid w:val="007A5E0A"/>
    <w:rsid w:val="007A73F9"/>
    <w:rsid w:val="007A7656"/>
    <w:rsid w:val="007A7BEE"/>
    <w:rsid w:val="007A7F60"/>
    <w:rsid w:val="007B0036"/>
    <w:rsid w:val="007B07A6"/>
    <w:rsid w:val="007B1756"/>
    <w:rsid w:val="007B19C9"/>
    <w:rsid w:val="007B6D1D"/>
    <w:rsid w:val="007C0295"/>
    <w:rsid w:val="007C1B5B"/>
    <w:rsid w:val="007C1DFD"/>
    <w:rsid w:val="007C240D"/>
    <w:rsid w:val="007C2F95"/>
    <w:rsid w:val="007C402F"/>
    <w:rsid w:val="007C4984"/>
    <w:rsid w:val="007C58AB"/>
    <w:rsid w:val="007C7E55"/>
    <w:rsid w:val="007D7754"/>
    <w:rsid w:val="007E1C4B"/>
    <w:rsid w:val="007E1CDA"/>
    <w:rsid w:val="007E2C99"/>
    <w:rsid w:val="007E3535"/>
    <w:rsid w:val="007E39EF"/>
    <w:rsid w:val="007E4613"/>
    <w:rsid w:val="007E4830"/>
    <w:rsid w:val="007E4AD0"/>
    <w:rsid w:val="007E536B"/>
    <w:rsid w:val="007E58D0"/>
    <w:rsid w:val="007E5CCA"/>
    <w:rsid w:val="007E61F1"/>
    <w:rsid w:val="007E66B9"/>
    <w:rsid w:val="007E717D"/>
    <w:rsid w:val="00801EB2"/>
    <w:rsid w:val="00802A3E"/>
    <w:rsid w:val="00804251"/>
    <w:rsid w:val="00804A7F"/>
    <w:rsid w:val="008053F3"/>
    <w:rsid w:val="00807583"/>
    <w:rsid w:val="00807D3D"/>
    <w:rsid w:val="0081045F"/>
    <w:rsid w:val="00810B54"/>
    <w:rsid w:val="008122FC"/>
    <w:rsid w:val="00813936"/>
    <w:rsid w:val="008142EE"/>
    <w:rsid w:val="0081471F"/>
    <w:rsid w:val="00815029"/>
    <w:rsid w:val="00815E3B"/>
    <w:rsid w:val="0081710A"/>
    <w:rsid w:val="00820319"/>
    <w:rsid w:val="0082039D"/>
    <w:rsid w:val="00820656"/>
    <w:rsid w:val="00821A49"/>
    <w:rsid w:val="00821F6D"/>
    <w:rsid w:val="008235B9"/>
    <w:rsid w:val="008265FC"/>
    <w:rsid w:val="00830DAE"/>
    <w:rsid w:val="00831612"/>
    <w:rsid w:val="0083326B"/>
    <w:rsid w:val="00834A5D"/>
    <w:rsid w:val="00834A6D"/>
    <w:rsid w:val="00834A9C"/>
    <w:rsid w:val="00837451"/>
    <w:rsid w:val="008406DB"/>
    <w:rsid w:val="00840D00"/>
    <w:rsid w:val="008416B2"/>
    <w:rsid w:val="00841B28"/>
    <w:rsid w:val="00841C41"/>
    <w:rsid w:val="008420B7"/>
    <w:rsid w:val="008425FC"/>
    <w:rsid w:val="00843FF5"/>
    <w:rsid w:val="00844B74"/>
    <w:rsid w:val="00846DC6"/>
    <w:rsid w:val="00846E6F"/>
    <w:rsid w:val="00847671"/>
    <w:rsid w:val="00850DF3"/>
    <w:rsid w:val="0085119B"/>
    <w:rsid w:val="008521C4"/>
    <w:rsid w:val="00854E73"/>
    <w:rsid w:val="0085774E"/>
    <w:rsid w:val="00863048"/>
    <w:rsid w:val="008630B2"/>
    <w:rsid w:val="00867524"/>
    <w:rsid w:val="0087059F"/>
    <w:rsid w:val="00871473"/>
    <w:rsid w:val="00872622"/>
    <w:rsid w:val="0087310B"/>
    <w:rsid w:val="00873C2A"/>
    <w:rsid w:val="008740BD"/>
    <w:rsid w:val="0087468E"/>
    <w:rsid w:val="00874D06"/>
    <w:rsid w:val="00874EAE"/>
    <w:rsid w:val="00876109"/>
    <w:rsid w:val="00877B39"/>
    <w:rsid w:val="00881F10"/>
    <w:rsid w:val="00884174"/>
    <w:rsid w:val="00884458"/>
    <w:rsid w:val="00885202"/>
    <w:rsid w:val="008854C0"/>
    <w:rsid w:val="00886224"/>
    <w:rsid w:val="0088675F"/>
    <w:rsid w:val="008907F1"/>
    <w:rsid w:val="00891DC5"/>
    <w:rsid w:val="00893605"/>
    <w:rsid w:val="00893DB1"/>
    <w:rsid w:val="008956B7"/>
    <w:rsid w:val="008A1198"/>
    <w:rsid w:val="008A3E45"/>
    <w:rsid w:val="008A3EF8"/>
    <w:rsid w:val="008A61BC"/>
    <w:rsid w:val="008B0791"/>
    <w:rsid w:val="008B1923"/>
    <w:rsid w:val="008B25D1"/>
    <w:rsid w:val="008B25ED"/>
    <w:rsid w:val="008B3D62"/>
    <w:rsid w:val="008B5619"/>
    <w:rsid w:val="008B595F"/>
    <w:rsid w:val="008B6485"/>
    <w:rsid w:val="008C4FC5"/>
    <w:rsid w:val="008C78A9"/>
    <w:rsid w:val="008D1D82"/>
    <w:rsid w:val="008D2870"/>
    <w:rsid w:val="008D4A49"/>
    <w:rsid w:val="008D4EB3"/>
    <w:rsid w:val="008D5260"/>
    <w:rsid w:val="008D5485"/>
    <w:rsid w:val="008D626C"/>
    <w:rsid w:val="008E1883"/>
    <w:rsid w:val="008E1E43"/>
    <w:rsid w:val="008E514D"/>
    <w:rsid w:val="008E529E"/>
    <w:rsid w:val="008E5CDC"/>
    <w:rsid w:val="008E787C"/>
    <w:rsid w:val="008F065A"/>
    <w:rsid w:val="008F0AC6"/>
    <w:rsid w:val="008F18B0"/>
    <w:rsid w:val="008F4E92"/>
    <w:rsid w:val="008F616F"/>
    <w:rsid w:val="008F654C"/>
    <w:rsid w:val="008F6AC3"/>
    <w:rsid w:val="008F759F"/>
    <w:rsid w:val="009000F6"/>
    <w:rsid w:val="00900FEB"/>
    <w:rsid w:val="00901936"/>
    <w:rsid w:val="00901959"/>
    <w:rsid w:val="009036A8"/>
    <w:rsid w:val="00903874"/>
    <w:rsid w:val="00903E5D"/>
    <w:rsid w:val="00904C98"/>
    <w:rsid w:val="00904FA0"/>
    <w:rsid w:val="00905109"/>
    <w:rsid w:val="00905A0B"/>
    <w:rsid w:val="00905A83"/>
    <w:rsid w:val="009074EF"/>
    <w:rsid w:val="0090787C"/>
    <w:rsid w:val="00907BE2"/>
    <w:rsid w:val="00907D6F"/>
    <w:rsid w:val="009134E3"/>
    <w:rsid w:val="00914623"/>
    <w:rsid w:val="009149AC"/>
    <w:rsid w:val="00914F2D"/>
    <w:rsid w:val="00920117"/>
    <w:rsid w:val="0092084F"/>
    <w:rsid w:val="0092134A"/>
    <w:rsid w:val="00922147"/>
    <w:rsid w:val="00922E08"/>
    <w:rsid w:val="00923C77"/>
    <w:rsid w:val="00924740"/>
    <w:rsid w:val="00926EC2"/>
    <w:rsid w:val="00931604"/>
    <w:rsid w:val="00931E1A"/>
    <w:rsid w:val="00932010"/>
    <w:rsid w:val="00935F93"/>
    <w:rsid w:val="0093660D"/>
    <w:rsid w:val="00941263"/>
    <w:rsid w:val="00942A1A"/>
    <w:rsid w:val="00943527"/>
    <w:rsid w:val="00943850"/>
    <w:rsid w:val="00943AE8"/>
    <w:rsid w:val="00953AA6"/>
    <w:rsid w:val="00953FDD"/>
    <w:rsid w:val="009553A2"/>
    <w:rsid w:val="009561AB"/>
    <w:rsid w:val="00956D99"/>
    <w:rsid w:val="00957713"/>
    <w:rsid w:val="00961736"/>
    <w:rsid w:val="009639C7"/>
    <w:rsid w:val="00964E9A"/>
    <w:rsid w:val="009651EC"/>
    <w:rsid w:val="00966EFF"/>
    <w:rsid w:val="00970928"/>
    <w:rsid w:val="009710E4"/>
    <w:rsid w:val="00971DBA"/>
    <w:rsid w:val="00972007"/>
    <w:rsid w:val="00972087"/>
    <w:rsid w:val="00972103"/>
    <w:rsid w:val="00973245"/>
    <w:rsid w:val="0097509D"/>
    <w:rsid w:val="009763A6"/>
    <w:rsid w:val="00976816"/>
    <w:rsid w:val="00976A40"/>
    <w:rsid w:val="00977A4A"/>
    <w:rsid w:val="0098056B"/>
    <w:rsid w:val="00980FCA"/>
    <w:rsid w:val="009810BE"/>
    <w:rsid w:val="00984779"/>
    <w:rsid w:val="009871C7"/>
    <w:rsid w:val="009900D7"/>
    <w:rsid w:val="009906EE"/>
    <w:rsid w:val="0099263A"/>
    <w:rsid w:val="009944DC"/>
    <w:rsid w:val="009A0B1A"/>
    <w:rsid w:val="009A568A"/>
    <w:rsid w:val="009B1C31"/>
    <w:rsid w:val="009B4724"/>
    <w:rsid w:val="009B5556"/>
    <w:rsid w:val="009B60A5"/>
    <w:rsid w:val="009B65ED"/>
    <w:rsid w:val="009B710C"/>
    <w:rsid w:val="009B72F5"/>
    <w:rsid w:val="009C07F3"/>
    <w:rsid w:val="009C0B44"/>
    <w:rsid w:val="009C38B4"/>
    <w:rsid w:val="009C439D"/>
    <w:rsid w:val="009C46E5"/>
    <w:rsid w:val="009C7C08"/>
    <w:rsid w:val="009D04CD"/>
    <w:rsid w:val="009D0B9F"/>
    <w:rsid w:val="009D1CAA"/>
    <w:rsid w:val="009D22B8"/>
    <w:rsid w:val="009D38C9"/>
    <w:rsid w:val="009D4D15"/>
    <w:rsid w:val="009D7261"/>
    <w:rsid w:val="009E0EE4"/>
    <w:rsid w:val="009E15E4"/>
    <w:rsid w:val="009E3697"/>
    <w:rsid w:val="009E54E8"/>
    <w:rsid w:val="009E5ABF"/>
    <w:rsid w:val="009E67B8"/>
    <w:rsid w:val="009E7310"/>
    <w:rsid w:val="009E754D"/>
    <w:rsid w:val="009F154A"/>
    <w:rsid w:val="009F16CC"/>
    <w:rsid w:val="009F2F5F"/>
    <w:rsid w:val="009F622C"/>
    <w:rsid w:val="009F71EA"/>
    <w:rsid w:val="00A01157"/>
    <w:rsid w:val="00A01D4B"/>
    <w:rsid w:val="00A02403"/>
    <w:rsid w:val="00A028DC"/>
    <w:rsid w:val="00A03326"/>
    <w:rsid w:val="00A041B0"/>
    <w:rsid w:val="00A0452A"/>
    <w:rsid w:val="00A04AF6"/>
    <w:rsid w:val="00A05DFC"/>
    <w:rsid w:val="00A06172"/>
    <w:rsid w:val="00A06876"/>
    <w:rsid w:val="00A06DD5"/>
    <w:rsid w:val="00A10624"/>
    <w:rsid w:val="00A10DCE"/>
    <w:rsid w:val="00A11268"/>
    <w:rsid w:val="00A13E72"/>
    <w:rsid w:val="00A149FC"/>
    <w:rsid w:val="00A162F0"/>
    <w:rsid w:val="00A1664B"/>
    <w:rsid w:val="00A1694C"/>
    <w:rsid w:val="00A16AA5"/>
    <w:rsid w:val="00A21182"/>
    <w:rsid w:val="00A22CA9"/>
    <w:rsid w:val="00A23A80"/>
    <w:rsid w:val="00A24075"/>
    <w:rsid w:val="00A240C1"/>
    <w:rsid w:val="00A25380"/>
    <w:rsid w:val="00A25E79"/>
    <w:rsid w:val="00A3008B"/>
    <w:rsid w:val="00A32EB5"/>
    <w:rsid w:val="00A3384A"/>
    <w:rsid w:val="00A341D4"/>
    <w:rsid w:val="00A34651"/>
    <w:rsid w:val="00A35FAF"/>
    <w:rsid w:val="00A366DC"/>
    <w:rsid w:val="00A36780"/>
    <w:rsid w:val="00A368BF"/>
    <w:rsid w:val="00A410CD"/>
    <w:rsid w:val="00A45957"/>
    <w:rsid w:val="00A46CAF"/>
    <w:rsid w:val="00A472B6"/>
    <w:rsid w:val="00A47617"/>
    <w:rsid w:val="00A500AA"/>
    <w:rsid w:val="00A50A00"/>
    <w:rsid w:val="00A51096"/>
    <w:rsid w:val="00A535F6"/>
    <w:rsid w:val="00A54011"/>
    <w:rsid w:val="00A54A76"/>
    <w:rsid w:val="00A54D54"/>
    <w:rsid w:val="00A56540"/>
    <w:rsid w:val="00A57023"/>
    <w:rsid w:val="00A60796"/>
    <w:rsid w:val="00A6085E"/>
    <w:rsid w:val="00A633AD"/>
    <w:rsid w:val="00A63A89"/>
    <w:rsid w:val="00A65030"/>
    <w:rsid w:val="00A655FE"/>
    <w:rsid w:val="00A6657F"/>
    <w:rsid w:val="00A733E7"/>
    <w:rsid w:val="00A7483B"/>
    <w:rsid w:val="00A76D3A"/>
    <w:rsid w:val="00A800CC"/>
    <w:rsid w:val="00A808C3"/>
    <w:rsid w:val="00A80FA9"/>
    <w:rsid w:val="00A81B97"/>
    <w:rsid w:val="00A82B37"/>
    <w:rsid w:val="00A82CDF"/>
    <w:rsid w:val="00A83A93"/>
    <w:rsid w:val="00A83E5F"/>
    <w:rsid w:val="00A907CD"/>
    <w:rsid w:val="00A90CA0"/>
    <w:rsid w:val="00A91282"/>
    <w:rsid w:val="00A91DCD"/>
    <w:rsid w:val="00A92F84"/>
    <w:rsid w:val="00A93A80"/>
    <w:rsid w:val="00A93C00"/>
    <w:rsid w:val="00AA0464"/>
    <w:rsid w:val="00AA137E"/>
    <w:rsid w:val="00AA2CCC"/>
    <w:rsid w:val="00AA316A"/>
    <w:rsid w:val="00AA4286"/>
    <w:rsid w:val="00AA5B4B"/>
    <w:rsid w:val="00AA74C3"/>
    <w:rsid w:val="00AB0F8D"/>
    <w:rsid w:val="00AB5D9F"/>
    <w:rsid w:val="00AB70CC"/>
    <w:rsid w:val="00AC192B"/>
    <w:rsid w:val="00AC203C"/>
    <w:rsid w:val="00AC4161"/>
    <w:rsid w:val="00AC46E7"/>
    <w:rsid w:val="00AC5062"/>
    <w:rsid w:val="00AC5E74"/>
    <w:rsid w:val="00AC7E43"/>
    <w:rsid w:val="00AD12A4"/>
    <w:rsid w:val="00AD2202"/>
    <w:rsid w:val="00AD4401"/>
    <w:rsid w:val="00AD4D4C"/>
    <w:rsid w:val="00AD5447"/>
    <w:rsid w:val="00AE4B14"/>
    <w:rsid w:val="00AF2DC1"/>
    <w:rsid w:val="00AF477B"/>
    <w:rsid w:val="00AF54CC"/>
    <w:rsid w:val="00AF5678"/>
    <w:rsid w:val="00B01904"/>
    <w:rsid w:val="00B0294E"/>
    <w:rsid w:val="00B0344D"/>
    <w:rsid w:val="00B05683"/>
    <w:rsid w:val="00B07352"/>
    <w:rsid w:val="00B10D26"/>
    <w:rsid w:val="00B10F97"/>
    <w:rsid w:val="00B115F8"/>
    <w:rsid w:val="00B11A59"/>
    <w:rsid w:val="00B141CF"/>
    <w:rsid w:val="00B16086"/>
    <w:rsid w:val="00B22734"/>
    <w:rsid w:val="00B2299C"/>
    <w:rsid w:val="00B22B77"/>
    <w:rsid w:val="00B234B4"/>
    <w:rsid w:val="00B24CA0"/>
    <w:rsid w:val="00B265AB"/>
    <w:rsid w:val="00B27FAB"/>
    <w:rsid w:val="00B3143B"/>
    <w:rsid w:val="00B324BD"/>
    <w:rsid w:val="00B32FFC"/>
    <w:rsid w:val="00B33A85"/>
    <w:rsid w:val="00B343EA"/>
    <w:rsid w:val="00B34C29"/>
    <w:rsid w:val="00B350FA"/>
    <w:rsid w:val="00B360B2"/>
    <w:rsid w:val="00B368BD"/>
    <w:rsid w:val="00B41F5F"/>
    <w:rsid w:val="00B42E5A"/>
    <w:rsid w:val="00B42E6E"/>
    <w:rsid w:val="00B45191"/>
    <w:rsid w:val="00B45E36"/>
    <w:rsid w:val="00B4665F"/>
    <w:rsid w:val="00B50AEF"/>
    <w:rsid w:val="00B54072"/>
    <w:rsid w:val="00B5467C"/>
    <w:rsid w:val="00B55ED8"/>
    <w:rsid w:val="00B55EF3"/>
    <w:rsid w:val="00B6127E"/>
    <w:rsid w:val="00B617DF"/>
    <w:rsid w:val="00B6191B"/>
    <w:rsid w:val="00B624AC"/>
    <w:rsid w:val="00B62805"/>
    <w:rsid w:val="00B63129"/>
    <w:rsid w:val="00B63E9D"/>
    <w:rsid w:val="00B641D3"/>
    <w:rsid w:val="00B67B7C"/>
    <w:rsid w:val="00B70257"/>
    <w:rsid w:val="00B72F66"/>
    <w:rsid w:val="00B749A8"/>
    <w:rsid w:val="00B7608A"/>
    <w:rsid w:val="00B7659F"/>
    <w:rsid w:val="00B80ACB"/>
    <w:rsid w:val="00B826D7"/>
    <w:rsid w:val="00B82C3A"/>
    <w:rsid w:val="00B83DAB"/>
    <w:rsid w:val="00B862E3"/>
    <w:rsid w:val="00B93DF6"/>
    <w:rsid w:val="00B94272"/>
    <w:rsid w:val="00B94631"/>
    <w:rsid w:val="00B95636"/>
    <w:rsid w:val="00B96A90"/>
    <w:rsid w:val="00B97076"/>
    <w:rsid w:val="00BA061C"/>
    <w:rsid w:val="00BA2BA9"/>
    <w:rsid w:val="00BA30AB"/>
    <w:rsid w:val="00BA3467"/>
    <w:rsid w:val="00BA4AB3"/>
    <w:rsid w:val="00BA5074"/>
    <w:rsid w:val="00BA6060"/>
    <w:rsid w:val="00BA668F"/>
    <w:rsid w:val="00BB160D"/>
    <w:rsid w:val="00BB1F20"/>
    <w:rsid w:val="00BB235C"/>
    <w:rsid w:val="00BB2DD8"/>
    <w:rsid w:val="00BB3B37"/>
    <w:rsid w:val="00BB43FA"/>
    <w:rsid w:val="00BB68E6"/>
    <w:rsid w:val="00BB6A1D"/>
    <w:rsid w:val="00BB6CEF"/>
    <w:rsid w:val="00BB6E24"/>
    <w:rsid w:val="00BC0438"/>
    <w:rsid w:val="00BC487B"/>
    <w:rsid w:val="00BC7293"/>
    <w:rsid w:val="00BD0036"/>
    <w:rsid w:val="00BD1499"/>
    <w:rsid w:val="00BD1E5C"/>
    <w:rsid w:val="00BD2092"/>
    <w:rsid w:val="00BD2BC4"/>
    <w:rsid w:val="00BD394A"/>
    <w:rsid w:val="00BD4825"/>
    <w:rsid w:val="00BD4A56"/>
    <w:rsid w:val="00BD4CD3"/>
    <w:rsid w:val="00BD5515"/>
    <w:rsid w:val="00BD69FD"/>
    <w:rsid w:val="00BD750C"/>
    <w:rsid w:val="00BE0104"/>
    <w:rsid w:val="00BE0D2A"/>
    <w:rsid w:val="00BE18D9"/>
    <w:rsid w:val="00BE2696"/>
    <w:rsid w:val="00BE2DA4"/>
    <w:rsid w:val="00BE5B05"/>
    <w:rsid w:val="00BE75C3"/>
    <w:rsid w:val="00BE7B0C"/>
    <w:rsid w:val="00BF118F"/>
    <w:rsid w:val="00BF54B5"/>
    <w:rsid w:val="00BF55B1"/>
    <w:rsid w:val="00BF7A11"/>
    <w:rsid w:val="00BF7CC7"/>
    <w:rsid w:val="00C01363"/>
    <w:rsid w:val="00C01888"/>
    <w:rsid w:val="00C0584C"/>
    <w:rsid w:val="00C06E46"/>
    <w:rsid w:val="00C07EC6"/>
    <w:rsid w:val="00C105CF"/>
    <w:rsid w:val="00C12486"/>
    <w:rsid w:val="00C125B4"/>
    <w:rsid w:val="00C13B49"/>
    <w:rsid w:val="00C14D67"/>
    <w:rsid w:val="00C14D87"/>
    <w:rsid w:val="00C16507"/>
    <w:rsid w:val="00C20082"/>
    <w:rsid w:val="00C203EC"/>
    <w:rsid w:val="00C210B5"/>
    <w:rsid w:val="00C21FCC"/>
    <w:rsid w:val="00C223EF"/>
    <w:rsid w:val="00C226A4"/>
    <w:rsid w:val="00C22C7D"/>
    <w:rsid w:val="00C22F98"/>
    <w:rsid w:val="00C2347F"/>
    <w:rsid w:val="00C245A3"/>
    <w:rsid w:val="00C2469E"/>
    <w:rsid w:val="00C249DE"/>
    <w:rsid w:val="00C26342"/>
    <w:rsid w:val="00C2791F"/>
    <w:rsid w:val="00C30103"/>
    <w:rsid w:val="00C31424"/>
    <w:rsid w:val="00C32FE2"/>
    <w:rsid w:val="00C3379D"/>
    <w:rsid w:val="00C3438E"/>
    <w:rsid w:val="00C35B50"/>
    <w:rsid w:val="00C364BE"/>
    <w:rsid w:val="00C404C9"/>
    <w:rsid w:val="00C414A4"/>
    <w:rsid w:val="00C4486E"/>
    <w:rsid w:val="00C45B08"/>
    <w:rsid w:val="00C46141"/>
    <w:rsid w:val="00C5051D"/>
    <w:rsid w:val="00C5266C"/>
    <w:rsid w:val="00C52DFD"/>
    <w:rsid w:val="00C53B7F"/>
    <w:rsid w:val="00C549B7"/>
    <w:rsid w:val="00C550DC"/>
    <w:rsid w:val="00C55926"/>
    <w:rsid w:val="00C561D1"/>
    <w:rsid w:val="00C56F2C"/>
    <w:rsid w:val="00C57B85"/>
    <w:rsid w:val="00C6221B"/>
    <w:rsid w:val="00C627A1"/>
    <w:rsid w:val="00C637F8"/>
    <w:rsid w:val="00C6385B"/>
    <w:rsid w:val="00C639D0"/>
    <w:rsid w:val="00C63B13"/>
    <w:rsid w:val="00C64182"/>
    <w:rsid w:val="00C64A51"/>
    <w:rsid w:val="00C650CF"/>
    <w:rsid w:val="00C7038A"/>
    <w:rsid w:val="00C72250"/>
    <w:rsid w:val="00C73DC7"/>
    <w:rsid w:val="00C7425A"/>
    <w:rsid w:val="00C748AD"/>
    <w:rsid w:val="00C77D68"/>
    <w:rsid w:val="00C8278D"/>
    <w:rsid w:val="00C8307C"/>
    <w:rsid w:val="00C832BB"/>
    <w:rsid w:val="00C834F2"/>
    <w:rsid w:val="00C84C90"/>
    <w:rsid w:val="00C852D0"/>
    <w:rsid w:val="00C8762A"/>
    <w:rsid w:val="00C87F81"/>
    <w:rsid w:val="00C91D93"/>
    <w:rsid w:val="00C921AE"/>
    <w:rsid w:val="00C92E62"/>
    <w:rsid w:val="00C9307A"/>
    <w:rsid w:val="00C93263"/>
    <w:rsid w:val="00C94150"/>
    <w:rsid w:val="00C978F6"/>
    <w:rsid w:val="00CA3FEC"/>
    <w:rsid w:val="00CA439C"/>
    <w:rsid w:val="00CA509A"/>
    <w:rsid w:val="00CA7492"/>
    <w:rsid w:val="00CB1321"/>
    <w:rsid w:val="00CB35A9"/>
    <w:rsid w:val="00CB522E"/>
    <w:rsid w:val="00CC2C26"/>
    <w:rsid w:val="00CC2CB5"/>
    <w:rsid w:val="00CC30CE"/>
    <w:rsid w:val="00CC4CA3"/>
    <w:rsid w:val="00CC7298"/>
    <w:rsid w:val="00CD0E68"/>
    <w:rsid w:val="00CD1395"/>
    <w:rsid w:val="00CD16F7"/>
    <w:rsid w:val="00CD1A37"/>
    <w:rsid w:val="00CD2546"/>
    <w:rsid w:val="00CD3105"/>
    <w:rsid w:val="00CD4898"/>
    <w:rsid w:val="00CD5C86"/>
    <w:rsid w:val="00CD6358"/>
    <w:rsid w:val="00CE357A"/>
    <w:rsid w:val="00CE5CF0"/>
    <w:rsid w:val="00CE6205"/>
    <w:rsid w:val="00CE78FD"/>
    <w:rsid w:val="00CE7EF2"/>
    <w:rsid w:val="00CF22F0"/>
    <w:rsid w:val="00CF2318"/>
    <w:rsid w:val="00CF331F"/>
    <w:rsid w:val="00CF3FD5"/>
    <w:rsid w:val="00CF7911"/>
    <w:rsid w:val="00CF7EF3"/>
    <w:rsid w:val="00D0072D"/>
    <w:rsid w:val="00D01833"/>
    <w:rsid w:val="00D03E05"/>
    <w:rsid w:val="00D04311"/>
    <w:rsid w:val="00D04981"/>
    <w:rsid w:val="00D051A6"/>
    <w:rsid w:val="00D072C3"/>
    <w:rsid w:val="00D07902"/>
    <w:rsid w:val="00D10587"/>
    <w:rsid w:val="00D11300"/>
    <w:rsid w:val="00D132A9"/>
    <w:rsid w:val="00D139D5"/>
    <w:rsid w:val="00D1519F"/>
    <w:rsid w:val="00D16363"/>
    <w:rsid w:val="00D175C7"/>
    <w:rsid w:val="00D22AF2"/>
    <w:rsid w:val="00D241C1"/>
    <w:rsid w:val="00D24EC2"/>
    <w:rsid w:val="00D25686"/>
    <w:rsid w:val="00D25F0D"/>
    <w:rsid w:val="00D267E0"/>
    <w:rsid w:val="00D2687B"/>
    <w:rsid w:val="00D268C3"/>
    <w:rsid w:val="00D30845"/>
    <w:rsid w:val="00D31059"/>
    <w:rsid w:val="00D32943"/>
    <w:rsid w:val="00D34543"/>
    <w:rsid w:val="00D35665"/>
    <w:rsid w:val="00D35D80"/>
    <w:rsid w:val="00D40D35"/>
    <w:rsid w:val="00D4230C"/>
    <w:rsid w:val="00D43A3B"/>
    <w:rsid w:val="00D43CA7"/>
    <w:rsid w:val="00D475C8"/>
    <w:rsid w:val="00D50339"/>
    <w:rsid w:val="00D535BF"/>
    <w:rsid w:val="00D54320"/>
    <w:rsid w:val="00D54400"/>
    <w:rsid w:val="00D54618"/>
    <w:rsid w:val="00D57BF4"/>
    <w:rsid w:val="00D57CC1"/>
    <w:rsid w:val="00D61889"/>
    <w:rsid w:val="00D61BFB"/>
    <w:rsid w:val="00D64C09"/>
    <w:rsid w:val="00D66BA8"/>
    <w:rsid w:val="00D702AF"/>
    <w:rsid w:val="00D7125F"/>
    <w:rsid w:val="00D7136B"/>
    <w:rsid w:val="00D72AA2"/>
    <w:rsid w:val="00D764ED"/>
    <w:rsid w:val="00D76805"/>
    <w:rsid w:val="00D76B5D"/>
    <w:rsid w:val="00D803F9"/>
    <w:rsid w:val="00D80D37"/>
    <w:rsid w:val="00D8279C"/>
    <w:rsid w:val="00D83133"/>
    <w:rsid w:val="00D83890"/>
    <w:rsid w:val="00D8391F"/>
    <w:rsid w:val="00D84EE9"/>
    <w:rsid w:val="00D87F3A"/>
    <w:rsid w:val="00D912F0"/>
    <w:rsid w:val="00D97E17"/>
    <w:rsid w:val="00DA42E3"/>
    <w:rsid w:val="00DA5745"/>
    <w:rsid w:val="00DA622C"/>
    <w:rsid w:val="00DA66A9"/>
    <w:rsid w:val="00DA6B1F"/>
    <w:rsid w:val="00DB1188"/>
    <w:rsid w:val="00DB193F"/>
    <w:rsid w:val="00DB2FF3"/>
    <w:rsid w:val="00DB450E"/>
    <w:rsid w:val="00DB54AD"/>
    <w:rsid w:val="00DB6982"/>
    <w:rsid w:val="00DC0726"/>
    <w:rsid w:val="00DC10A2"/>
    <w:rsid w:val="00DC14DC"/>
    <w:rsid w:val="00DC21A7"/>
    <w:rsid w:val="00DC2526"/>
    <w:rsid w:val="00DC5B3C"/>
    <w:rsid w:val="00DC7F14"/>
    <w:rsid w:val="00DD194B"/>
    <w:rsid w:val="00DD38EB"/>
    <w:rsid w:val="00DD6675"/>
    <w:rsid w:val="00DD6A1D"/>
    <w:rsid w:val="00DD77CF"/>
    <w:rsid w:val="00DD7A95"/>
    <w:rsid w:val="00DE0A1E"/>
    <w:rsid w:val="00DE0C90"/>
    <w:rsid w:val="00DE3E6A"/>
    <w:rsid w:val="00DE48C9"/>
    <w:rsid w:val="00DE4BA1"/>
    <w:rsid w:val="00DE5063"/>
    <w:rsid w:val="00DE7223"/>
    <w:rsid w:val="00DE7E85"/>
    <w:rsid w:val="00DF0C61"/>
    <w:rsid w:val="00DF1217"/>
    <w:rsid w:val="00DF2472"/>
    <w:rsid w:val="00DF40B3"/>
    <w:rsid w:val="00DF4B17"/>
    <w:rsid w:val="00DF688B"/>
    <w:rsid w:val="00DF6F11"/>
    <w:rsid w:val="00E001C3"/>
    <w:rsid w:val="00E00E56"/>
    <w:rsid w:val="00E019CF"/>
    <w:rsid w:val="00E02913"/>
    <w:rsid w:val="00E0359C"/>
    <w:rsid w:val="00E038E5"/>
    <w:rsid w:val="00E0390A"/>
    <w:rsid w:val="00E03EFD"/>
    <w:rsid w:val="00E04D9B"/>
    <w:rsid w:val="00E05ACE"/>
    <w:rsid w:val="00E067AE"/>
    <w:rsid w:val="00E06C5D"/>
    <w:rsid w:val="00E0745C"/>
    <w:rsid w:val="00E10542"/>
    <w:rsid w:val="00E11A2B"/>
    <w:rsid w:val="00E11E7A"/>
    <w:rsid w:val="00E15425"/>
    <w:rsid w:val="00E22D8E"/>
    <w:rsid w:val="00E23772"/>
    <w:rsid w:val="00E246EB"/>
    <w:rsid w:val="00E258D2"/>
    <w:rsid w:val="00E26A1E"/>
    <w:rsid w:val="00E26C72"/>
    <w:rsid w:val="00E27263"/>
    <w:rsid w:val="00E2791E"/>
    <w:rsid w:val="00E31CF6"/>
    <w:rsid w:val="00E327F5"/>
    <w:rsid w:val="00E33079"/>
    <w:rsid w:val="00E33308"/>
    <w:rsid w:val="00E348FC"/>
    <w:rsid w:val="00E35588"/>
    <w:rsid w:val="00E407F6"/>
    <w:rsid w:val="00E41C2D"/>
    <w:rsid w:val="00E42B02"/>
    <w:rsid w:val="00E42F19"/>
    <w:rsid w:val="00E43485"/>
    <w:rsid w:val="00E4398F"/>
    <w:rsid w:val="00E441A4"/>
    <w:rsid w:val="00E444BF"/>
    <w:rsid w:val="00E451DE"/>
    <w:rsid w:val="00E45679"/>
    <w:rsid w:val="00E47866"/>
    <w:rsid w:val="00E53ED2"/>
    <w:rsid w:val="00E5680A"/>
    <w:rsid w:val="00E60311"/>
    <w:rsid w:val="00E60793"/>
    <w:rsid w:val="00E63D93"/>
    <w:rsid w:val="00E64522"/>
    <w:rsid w:val="00E6487C"/>
    <w:rsid w:val="00E64AFA"/>
    <w:rsid w:val="00E67C97"/>
    <w:rsid w:val="00E70284"/>
    <w:rsid w:val="00E70B04"/>
    <w:rsid w:val="00E713B1"/>
    <w:rsid w:val="00E71A5F"/>
    <w:rsid w:val="00E744C3"/>
    <w:rsid w:val="00E75198"/>
    <w:rsid w:val="00E7621A"/>
    <w:rsid w:val="00E771F0"/>
    <w:rsid w:val="00E80C1A"/>
    <w:rsid w:val="00E81553"/>
    <w:rsid w:val="00E82906"/>
    <w:rsid w:val="00E83C25"/>
    <w:rsid w:val="00E84541"/>
    <w:rsid w:val="00E85A4F"/>
    <w:rsid w:val="00E860A1"/>
    <w:rsid w:val="00E870C8"/>
    <w:rsid w:val="00E900B7"/>
    <w:rsid w:val="00E90B17"/>
    <w:rsid w:val="00E910D0"/>
    <w:rsid w:val="00E91838"/>
    <w:rsid w:val="00E92DAF"/>
    <w:rsid w:val="00E92E73"/>
    <w:rsid w:val="00E94543"/>
    <w:rsid w:val="00E95458"/>
    <w:rsid w:val="00E95C3E"/>
    <w:rsid w:val="00E968FC"/>
    <w:rsid w:val="00EA0F2B"/>
    <w:rsid w:val="00EA1580"/>
    <w:rsid w:val="00EA26A0"/>
    <w:rsid w:val="00EA3183"/>
    <w:rsid w:val="00EA393E"/>
    <w:rsid w:val="00EA430C"/>
    <w:rsid w:val="00EA4B64"/>
    <w:rsid w:val="00EA4CBB"/>
    <w:rsid w:val="00EA5640"/>
    <w:rsid w:val="00EA68AF"/>
    <w:rsid w:val="00EA7615"/>
    <w:rsid w:val="00EB0FE0"/>
    <w:rsid w:val="00EB1307"/>
    <w:rsid w:val="00EB1522"/>
    <w:rsid w:val="00EB19C6"/>
    <w:rsid w:val="00EB2E9A"/>
    <w:rsid w:val="00EB2F84"/>
    <w:rsid w:val="00EB5A0C"/>
    <w:rsid w:val="00EB67A3"/>
    <w:rsid w:val="00EB6A0A"/>
    <w:rsid w:val="00EC1B80"/>
    <w:rsid w:val="00EC2554"/>
    <w:rsid w:val="00EC2A1F"/>
    <w:rsid w:val="00EC4194"/>
    <w:rsid w:val="00EC41FA"/>
    <w:rsid w:val="00EC4D82"/>
    <w:rsid w:val="00EC70A4"/>
    <w:rsid w:val="00ED02F0"/>
    <w:rsid w:val="00ED1EB0"/>
    <w:rsid w:val="00ED1F44"/>
    <w:rsid w:val="00ED22A6"/>
    <w:rsid w:val="00ED253E"/>
    <w:rsid w:val="00ED3C47"/>
    <w:rsid w:val="00ED6194"/>
    <w:rsid w:val="00ED62B3"/>
    <w:rsid w:val="00ED72A7"/>
    <w:rsid w:val="00ED7FBE"/>
    <w:rsid w:val="00EE0D6D"/>
    <w:rsid w:val="00EE0D75"/>
    <w:rsid w:val="00EE10C8"/>
    <w:rsid w:val="00EE3C83"/>
    <w:rsid w:val="00EE512F"/>
    <w:rsid w:val="00EE5F22"/>
    <w:rsid w:val="00EE7024"/>
    <w:rsid w:val="00EE71C6"/>
    <w:rsid w:val="00EF0124"/>
    <w:rsid w:val="00EF15F0"/>
    <w:rsid w:val="00EF1A2D"/>
    <w:rsid w:val="00EF2F8D"/>
    <w:rsid w:val="00EF3F9C"/>
    <w:rsid w:val="00EF5FDE"/>
    <w:rsid w:val="00EF6055"/>
    <w:rsid w:val="00EF71E5"/>
    <w:rsid w:val="00EF7932"/>
    <w:rsid w:val="00EF7F9C"/>
    <w:rsid w:val="00F003DA"/>
    <w:rsid w:val="00F0127A"/>
    <w:rsid w:val="00F017FF"/>
    <w:rsid w:val="00F0488F"/>
    <w:rsid w:val="00F0631A"/>
    <w:rsid w:val="00F0709E"/>
    <w:rsid w:val="00F10309"/>
    <w:rsid w:val="00F13A64"/>
    <w:rsid w:val="00F1427B"/>
    <w:rsid w:val="00F14735"/>
    <w:rsid w:val="00F1473A"/>
    <w:rsid w:val="00F14967"/>
    <w:rsid w:val="00F151F9"/>
    <w:rsid w:val="00F16AC3"/>
    <w:rsid w:val="00F16EDF"/>
    <w:rsid w:val="00F20563"/>
    <w:rsid w:val="00F205E4"/>
    <w:rsid w:val="00F209C1"/>
    <w:rsid w:val="00F220E6"/>
    <w:rsid w:val="00F22951"/>
    <w:rsid w:val="00F268EF"/>
    <w:rsid w:val="00F30E04"/>
    <w:rsid w:val="00F31849"/>
    <w:rsid w:val="00F31D5C"/>
    <w:rsid w:val="00F323C9"/>
    <w:rsid w:val="00F3530F"/>
    <w:rsid w:val="00F42612"/>
    <w:rsid w:val="00F451B9"/>
    <w:rsid w:val="00F502A4"/>
    <w:rsid w:val="00F50DBC"/>
    <w:rsid w:val="00F51045"/>
    <w:rsid w:val="00F536AB"/>
    <w:rsid w:val="00F536DB"/>
    <w:rsid w:val="00F53BAF"/>
    <w:rsid w:val="00F540D3"/>
    <w:rsid w:val="00F544D6"/>
    <w:rsid w:val="00F559E0"/>
    <w:rsid w:val="00F55AE4"/>
    <w:rsid w:val="00F577C5"/>
    <w:rsid w:val="00F579B8"/>
    <w:rsid w:val="00F60E0F"/>
    <w:rsid w:val="00F62201"/>
    <w:rsid w:val="00F62DC7"/>
    <w:rsid w:val="00F67014"/>
    <w:rsid w:val="00F67DB1"/>
    <w:rsid w:val="00F70EB8"/>
    <w:rsid w:val="00F7133A"/>
    <w:rsid w:val="00F7204B"/>
    <w:rsid w:val="00F72B35"/>
    <w:rsid w:val="00F74195"/>
    <w:rsid w:val="00F779F5"/>
    <w:rsid w:val="00F8079D"/>
    <w:rsid w:val="00F815B8"/>
    <w:rsid w:val="00F82E9B"/>
    <w:rsid w:val="00F82FD8"/>
    <w:rsid w:val="00F83326"/>
    <w:rsid w:val="00F84F08"/>
    <w:rsid w:val="00F93AF1"/>
    <w:rsid w:val="00F95B0A"/>
    <w:rsid w:val="00FA00C3"/>
    <w:rsid w:val="00FA0E3C"/>
    <w:rsid w:val="00FA2700"/>
    <w:rsid w:val="00FA2BE0"/>
    <w:rsid w:val="00FA5E0A"/>
    <w:rsid w:val="00FA7DA5"/>
    <w:rsid w:val="00FB1808"/>
    <w:rsid w:val="00FB19E1"/>
    <w:rsid w:val="00FB236C"/>
    <w:rsid w:val="00FB5118"/>
    <w:rsid w:val="00FB5151"/>
    <w:rsid w:val="00FB5963"/>
    <w:rsid w:val="00FB5E89"/>
    <w:rsid w:val="00FB6C1B"/>
    <w:rsid w:val="00FC0C53"/>
    <w:rsid w:val="00FC54FE"/>
    <w:rsid w:val="00FC7AA9"/>
    <w:rsid w:val="00FD0545"/>
    <w:rsid w:val="00FD2D60"/>
    <w:rsid w:val="00FD3770"/>
    <w:rsid w:val="00FD4386"/>
    <w:rsid w:val="00FD4695"/>
    <w:rsid w:val="00FD4FFD"/>
    <w:rsid w:val="00FD5E58"/>
    <w:rsid w:val="00FD749B"/>
    <w:rsid w:val="00FD7BAA"/>
    <w:rsid w:val="00FE1B7C"/>
    <w:rsid w:val="00FE2B2C"/>
    <w:rsid w:val="00FE3209"/>
    <w:rsid w:val="00FE604B"/>
    <w:rsid w:val="00FF143F"/>
    <w:rsid w:val="00FF1904"/>
    <w:rsid w:val="00FF24B7"/>
    <w:rsid w:val="00FF2738"/>
    <w:rsid w:val="00FF2880"/>
    <w:rsid w:val="00FF2CAF"/>
    <w:rsid w:val="00FF342A"/>
    <w:rsid w:val="00FF3B10"/>
    <w:rsid w:val="00FF6978"/>
    <w:rsid w:val="00FF73A1"/>
    <w:rsid w:val="00FF76E0"/>
    <w:rsid w:val="00FF784B"/>
    <w:rsid w:val="01075E6D"/>
    <w:rsid w:val="01127687"/>
    <w:rsid w:val="011C05CF"/>
    <w:rsid w:val="01232F20"/>
    <w:rsid w:val="01456BB0"/>
    <w:rsid w:val="014A5BC6"/>
    <w:rsid w:val="017405A5"/>
    <w:rsid w:val="01743367"/>
    <w:rsid w:val="017F639E"/>
    <w:rsid w:val="01852048"/>
    <w:rsid w:val="019B5029"/>
    <w:rsid w:val="019F324A"/>
    <w:rsid w:val="01A14191"/>
    <w:rsid w:val="01AD61B7"/>
    <w:rsid w:val="01B53867"/>
    <w:rsid w:val="01C55C4F"/>
    <w:rsid w:val="01D83B07"/>
    <w:rsid w:val="01E4433B"/>
    <w:rsid w:val="01F45032"/>
    <w:rsid w:val="01FB330F"/>
    <w:rsid w:val="021450AE"/>
    <w:rsid w:val="02245568"/>
    <w:rsid w:val="022B5BF6"/>
    <w:rsid w:val="02397D05"/>
    <w:rsid w:val="024D7DBB"/>
    <w:rsid w:val="02562834"/>
    <w:rsid w:val="027D44C0"/>
    <w:rsid w:val="027E0F65"/>
    <w:rsid w:val="028712B3"/>
    <w:rsid w:val="02A44CD7"/>
    <w:rsid w:val="02A519D1"/>
    <w:rsid w:val="02AC530F"/>
    <w:rsid w:val="02B6767D"/>
    <w:rsid w:val="02C1603A"/>
    <w:rsid w:val="02C65989"/>
    <w:rsid w:val="02CB1812"/>
    <w:rsid w:val="02D1243D"/>
    <w:rsid w:val="02E5012F"/>
    <w:rsid w:val="02EE439B"/>
    <w:rsid w:val="030A729F"/>
    <w:rsid w:val="03136F16"/>
    <w:rsid w:val="03347CC6"/>
    <w:rsid w:val="03356D76"/>
    <w:rsid w:val="033A6BE5"/>
    <w:rsid w:val="033C26A4"/>
    <w:rsid w:val="0344600B"/>
    <w:rsid w:val="035D37C2"/>
    <w:rsid w:val="036F01F9"/>
    <w:rsid w:val="03783378"/>
    <w:rsid w:val="037A07DD"/>
    <w:rsid w:val="037E1405"/>
    <w:rsid w:val="03911139"/>
    <w:rsid w:val="03A9137E"/>
    <w:rsid w:val="03C20A15"/>
    <w:rsid w:val="03CC430A"/>
    <w:rsid w:val="03D056AC"/>
    <w:rsid w:val="03D57204"/>
    <w:rsid w:val="03E27D17"/>
    <w:rsid w:val="03E542D2"/>
    <w:rsid w:val="040715D9"/>
    <w:rsid w:val="0412420D"/>
    <w:rsid w:val="041D39B4"/>
    <w:rsid w:val="041E411B"/>
    <w:rsid w:val="044830F3"/>
    <w:rsid w:val="044B70A6"/>
    <w:rsid w:val="04502382"/>
    <w:rsid w:val="045D0EC6"/>
    <w:rsid w:val="047547C2"/>
    <w:rsid w:val="04794137"/>
    <w:rsid w:val="04805767"/>
    <w:rsid w:val="048440A8"/>
    <w:rsid w:val="0485698E"/>
    <w:rsid w:val="04CF0FD7"/>
    <w:rsid w:val="04DB0D4B"/>
    <w:rsid w:val="04DC1BA8"/>
    <w:rsid w:val="04E11C86"/>
    <w:rsid w:val="04F927E3"/>
    <w:rsid w:val="05090DB6"/>
    <w:rsid w:val="0514395D"/>
    <w:rsid w:val="054E25E8"/>
    <w:rsid w:val="05504781"/>
    <w:rsid w:val="05525748"/>
    <w:rsid w:val="055C0E62"/>
    <w:rsid w:val="055C692D"/>
    <w:rsid w:val="057E4FD0"/>
    <w:rsid w:val="05961013"/>
    <w:rsid w:val="05AD5293"/>
    <w:rsid w:val="05B50C08"/>
    <w:rsid w:val="05BE49FD"/>
    <w:rsid w:val="05E1400D"/>
    <w:rsid w:val="05EB0B4D"/>
    <w:rsid w:val="05F169C5"/>
    <w:rsid w:val="06113E4A"/>
    <w:rsid w:val="061F250A"/>
    <w:rsid w:val="06232EF7"/>
    <w:rsid w:val="064A26F3"/>
    <w:rsid w:val="06570AA6"/>
    <w:rsid w:val="067A3ADD"/>
    <w:rsid w:val="067B28E5"/>
    <w:rsid w:val="06881A05"/>
    <w:rsid w:val="068A38A7"/>
    <w:rsid w:val="068E4C14"/>
    <w:rsid w:val="069171A5"/>
    <w:rsid w:val="06921488"/>
    <w:rsid w:val="06947F6E"/>
    <w:rsid w:val="069D61EE"/>
    <w:rsid w:val="06A2401C"/>
    <w:rsid w:val="06BA3752"/>
    <w:rsid w:val="06BD4A50"/>
    <w:rsid w:val="06CB5523"/>
    <w:rsid w:val="06CD2D89"/>
    <w:rsid w:val="06DC193B"/>
    <w:rsid w:val="06DF5BC4"/>
    <w:rsid w:val="06E47DA5"/>
    <w:rsid w:val="06EB7465"/>
    <w:rsid w:val="06F65AB8"/>
    <w:rsid w:val="070119BD"/>
    <w:rsid w:val="072D75C0"/>
    <w:rsid w:val="07425EFD"/>
    <w:rsid w:val="074B3644"/>
    <w:rsid w:val="074E6806"/>
    <w:rsid w:val="0752429C"/>
    <w:rsid w:val="07860798"/>
    <w:rsid w:val="07880A79"/>
    <w:rsid w:val="078A4242"/>
    <w:rsid w:val="07907C7D"/>
    <w:rsid w:val="07A66199"/>
    <w:rsid w:val="07B637B4"/>
    <w:rsid w:val="07DC78F8"/>
    <w:rsid w:val="07E95005"/>
    <w:rsid w:val="07E95BDE"/>
    <w:rsid w:val="07EB7C40"/>
    <w:rsid w:val="08067705"/>
    <w:rsid w:val="08234A79"/>
    <w:rsid w:val="082614C7"/>
    <w:rsid w:val="082729F0"/>
    <w:rsid w:val="08283CB4"/>
    <w:rsid w:val="082D6BBC"/>
    <w:rsid w:val="084D7C40"/>
    <w:rsid w:val="085C7228"/>
    <w:rsid w:val="086064A8"/>
    <w:rsid w:val="08651677"/>
    <w:rsid w:val="08690D67"/>
    <w:rsid w:val="08723C43"/>
    <w:rsid w:val="08827C7E"/>
    <w:rsid w:val="088D4E3C"/>
    <w:rsid w:val="088E41FA"/>
    <w:rsid w:val="08A2178A"/>
    <w:rsid w:val="08A23773"/>
    <w:rsid w:val="08AF4C0A"/>
    <w:rsid w:val="08BA00C7"/>
    <w:rsid w:val="08BF593C"/>
    <w:rsid w:val="08D23241"/>
    <w:rsid w:val="08DE48C4"/>
    <w:rsid w:val="08FF12D9"/>
    <w:rsid w:val="09062D94"/>
    <w:rsid w:val="0908683F"/>
    <w:rsid w:val="090E20BA"/>
    <w:rsid w:val="09124C90"/>
    <w:rsid w:val="09280B08"/>
    <w:rsid w:val="092A49DB"/>
    <w:rsid w:val="096014B2"/>
    <w:rsid w:val="09800C2D"/>
    <w:rsid w:val="09801C65"/>
    <w:rsid w:val="099D1A31"/>
    <w:rsid w:val="09AA2096"/>
    <w:rsid w:val="09AC1370"/>
    <w:rsid w:val="09B90263"/>
    <w:rsid w:val="09C70496"/>
    <w:rsid w:val="09DA1766"/>
    <w:rsid w:val="09E47634"/>
    <w:rsid w:val="09F45109"/>
    <w:rsid w:val="09FD3BAF"/>
    <w:rsid w:val="0A13773B"/>
    <w:rsid w:val="0A4038D2"/>
    <w:rsid w:val="0A4331B0"/>
    <w:rsid w:val="0A4D2460"/>
    <w:rsid w:val="0A582B80"/>
    <w:rsid w:val="0A6C6087"/>
    <w:rsid w:val="0A70605D"/>
    <w:rsid w:val="0A7656BE"/>
    <w:rsid w:val="0A79230C"/>
    <w:rsid w:val="0A7B035F"/>
    <w:rsid w:val="0A87360B"/>
    <w:rsid w:val="0A965EDA"/>
    <w:rsid w:val="0A9E71CE"/>
    <w:rsid w:val="0AA416D0"/>
    <w:rsid w:val="0AB745DA"/>
    <w:rsid w:val="0AC237A8"/>
    <w:rsid w:val="0AC24E59"/>
    <w:rsid w:val="0ADA32F5"/>
    <w:rsid w:val="0ADF5007"/>
    <w:rsid w:val="0AFA563F"/>
    <w:rsid w:val="0B154E6F"/>
    <w:rsid w:val="0B1C1040"/>
    <w:rsid w:val="0B383859"/>
    <w:rsid w:val="0B3B18EC"/>
    <w:rsid w:val="0B4A104A"/>
    <w:rsid w:val="0B5308A5"/>
    <w:rsid w:val="0B59539A"/>
    <w:rsid w:val="0B5C563A"/>
    <w:rsid w:val="0B794FE5"/>
    <w:rsid w:val="0B7B37A4"/>
    <w:rsid w:val="0BB013D9"/>
    <w:rsid w:val="0BB11005"/>
    <w:rsid w:val="0BB225B3"/>
    <w:rsid w:val="0BBE2109"/>
    <w:rsid w:val="0BFF2982"/>
    <w:rsid w:val="0C29225B"/>
    <w:rsid w:val="0C2E2A72"/>
    <w:rsid w:val="0C4C0C3D"/>
    <w:rsid w:val="0C5479F2"/>
    <w:rsid w:val="0C605F8F"/>
    <w:rsid w:val="0C694030"/>
    <w:rsid w:val="0C7027B6"/>
    <w:rsid w:val="0C803633"/>
    <w:rsid w:val="0C844203"/>
    <w:rsid w:val="0C98065D"/>
    <w:rsid w:val="0C9B4B62"/>
    <w:rsid w:val="0CA9360A"/>
    <w:rsid w:val="0CAC0BBC"/>
    <w:rsid w:val="0CB64DE1"/>
    <w:rsid w:val="0CD66428"/>
    <w:rsid w:val="0CE466F0"/>
    <w:rsid w:val="0CED1D82"/>
    <w:rsid w:val="0CF121BB"/>
    <w:rsid w:val="0CF16427"/>
    <w:rsid w:val="0CF65A15"/>
    <w:rsid w:val="0CFB00CD"/>
    <w:rsid w:val="0D094F5E"/>
    <w:rsid w:val="0D1F66D0"/>
    <w:rsid w:val="0D361CA1"/>
    <w:rsid w:val="0D4C1FD8"/>
    <w:rsid w:val="0D5F4366"/>
    <w:rsid w:val="0D781431"/>
    <w:rsid w:val="0D823117"/>
    <w:rsid w:val="0DA95F42"/>
    <w:rsid w:val="0DB90DC8"/>
    <w:rsid w:val="0DC70C9E"/>
    <w:rsid w:val="0DCC12FA"/>
    <w:rsid w:val="0DD0246C"/>
    <w:rsid w:val="0DF67486"/>
    <w:rsid w:val="0DF92F3B"/>
    <w:rsid w:val="0E09411A"/>
    <w:rsid w:val="0E0B58CF"/>
    <w:rsid w:val="0E164159"/>
    <w:rsid w:val="0E166C21"/>
    <w:rsid w:val="0E1900C5"/>
    <w:rsid w:val="0E22738E"/>
    <w:rsid w:val="0E4614DB"/>
    <w:rsid w:val="0E681E71"/>
    <w:rsid w:val="0E6B2F61"/>
    <w:rsid w:val="0E6D064E"/>
    <w:rsid w:val="0E711A6A"/>
    <w:rsid w:val="0E777E4B"/>
    <w:rsid w:val="0E832276"/>
    <w:rsid w:val="0E886413"/>
    <w:rsid w:val="0E946765"/>
    <w:rsid w:val="0E9B5A31"/>
    <w:rsid w:val="0EAB3E91"/>
    <w:rsid w:val="0EB52182"/>
    <w:rsid w:val="0EBA7D29"/>
    <w:rsid w:val="0ED97A11"/>
    <w:rsid w:val="0EF20550"/>
    <w:rsid w:val="0EF33053"/>
    <w:rsid w:val="0EF5054C"/>
    <w:rsid w:val="0EF55C8A"/>
    <w:rsid w:val="0F145FB9"/>
    <w:rsid w:val="0F326ABF"/>
    <w:rsid w:val="0F6E462A"/>
    <w:rsid w:val="0F763C09"/>
    <w:rsid w:val="0F8868C6"/>
    <w:rsid w:val="0FA05C1E"/>
    <w:rsid w:val="0FA06B30"/>
    <w:rsid w:val="0FAB7D66"/>
    <w:rsid w:val="0FB9173F"/>
    <w:rsid w:val="0FE370D3"/>
    <w:rsid w:val="0FE7057E"/>
    <w:rsid w:val="0FFE747B"/>
    <w:rsid w:val="100A785A"/>
    <w:rsid w:val="100E4F14"/>
    <w:rsid w:val="103E049A"/>
    <w:rsid w:val="105A6281"/>
    <w:rsid w:val="10657D57"/>
    <w:rsid w:val="107432E8"/>
    <w:rsid w:val="107A79D9"/>
    <w:rsid w:val="1083301A"/>
    <w:rsid w:val="108F2916"/>
    <w:rsid w:val="10984DB8"/>
    <w:rsid w:val="109A19DD"/>
    <w:rsid w:val="10C243F4"/>
    <w:rsid w:val="10CB6575"/>
    <w:rsid w:val="10D210E3"/>
    <w:rsid w:val="1102701C"/>
    <w:rsid w:val="11037915"/>
    <w:rsid w:val="1115261C"/>
    <w:rsid w:val="112022B9"/>
    <w:rsid w:val="1137551A"/>
    <w:rsid w:val="11452DDB"/>
    <w:rsid w:val="11500A05"/>
    <w:rsid w:val="11523DAF"/>
    <w:rsid w:val="115A5096"/>
    <w:rsid w:val="115A6C5C"/>
    <w:rsid w:val="11785BC3"/>
    <w:rsid w:val="117D3F74"/>
    <w:rsid w:val="11851FB3"/>
    <w:rsid w:val="118D515C"/>
    <w:rsid w:val="11927830"/>
    <w:rsid w:val="11990967"/>
    <w:rsid w:val="11A800EA"/>
    <w:rsid w:val="11C80A13"/>
    <w:rsid w:val="11CC5C6E"/>
    <w:rsid w:val="11DC5D12"/>
    <w:rsid w:val="11EB44A7"/>
    <w:rsid w:val="11F044CC"/>
    <w:rsid w:val="11F1499C"/>
    <w:rsid w:val="11F2435A"/>
    <w:rsid w:val="120255C6"/>
    <w:rsid w:val="1209330E"/>
    <w:rsid w:val="120934F7"/>
    <w:rsid w:val="122B461A"/>
    <w:rsid w:val="123A6F9A"/>
    <w:rsid w:val="123F1CE1"/>
    <w:rsid w:val="12421EC0"/>
    <w:rsid w:val="125808CE"/>
    <w:rsid w:val="128270DD"/>
    <w:rsid w:val="128B4CF1"/>
    <w:rsid w:val="1292755E"/>
    <w:rsid w:val="12936F8E"/>
    <w:rsid w:val="1297597F"/>
    <w:rsid w:val="129A5DDE"/>
    <w:rsid w:val="12AA57FE"/>
    <w:rsid w:val="12AD5620"/>
    <w:rsid w:val="12B0408E"/>
    <w:rsid w:val="12BE0EE9"/>
    <w:rsid w:val="12C1570B"/>
    <w:rsid w:val="12E53EB0"/>
    <w:rsid w:val="13017FBF"/>
    <w:rsid w:val="13050E79"/>
    <w:rsid w:val="1321204F"/>
    <w:rsid w:val="133C5967"/>
    <w:rsid w:val="136506D7"/>
    <w:rsid w:val="1379699D"/>
    <w:rsid w:val="1388091F"/>
    <w:rsid w:val="139E6DE8"/>
    <w:rsid w:val="13B15B6B"/>
    <w:rsid w:val="13B66AA3"/>
    <w:rsid w:val="13CA24DC"/>
    <w:rsid w:val="13CB41D5"/>
    <w:rsid w:val="13FD7106"/>
    <w:rsid w:val="1401053D"/>
    <w:rsid w:val="14135E35"/>
    <w:rsid w:val="141D6AD1"/>
    <w:rsid w:val="1437452F"/>
    <w:rsid w:val="14561575"/>
    <w:rsid w:val="1460688C"/>
    <w:rsid w:val="146137EE"/>
    <w:rsid w:val="149B1A56"/>
    <w:rsid w:val="14B34784"/>
    <w:rsid w:val="14B56086"/>
    <w:rsid w:val="14B7298E"/>
    <w:rsid w:val="14C74E8A"/>
    <w:rsid w:val="14D0503E"/>
    <w:rsid w:val="14D12D02"/>
    <w:rsid w:val="14DC47CD"/>
    <w:rsid w:val="14E6492C"/>
    <w:rsid w:val="15023354"/>
    <w:rsid w:val="15034C07"/>
    <w:rsid w:val="150A1EA6"/>
    <w:rsid w:val="151E28F1"/>
    <w:rsid w:val="153119AB"/>
    <w:rsid w:val="15393267"/>
    <w:rsid w:val="156322B1"/>
    <w:rsid w:val="156B2B4F"/>
    <w:rsid w:val="1570136A"/>
    <w:rsid w:val="15A904BB"/>
    <w:rsid w:val="15B34C44"/>
    <w:rsid w:val="15C545D6"/>
    <w:rsid w:val="15DF5798"/>
    <w:rsid w:val="15E7780D"/>
    <w:rsid w:val="15E8084E"/>
    <w:rsid w:val="1607249A"/>
    <w:rsid w:val="16133086"/>
    <w:rsid w:val="161C3D09"/>
    <w:rsid w:val="16223494"/>
    <w:rsid w:val="162C6C66"/>
    <w:rsid w:val="163240F9"/>
    <w:rsid w:val="163829C0"/>
    <w:rsid w:val="165616C1"/>
    <w:rsid w:val="16A94AE8"/>
    <w:rsid w:val="16B546D6"/>
    <w:rsid w:val="16BD04A6"/>
    <w:rsid w:val="16C14AFC"/>
    <w:rsid w:val="16CA08C9"/>
    <w:rsid w:val="16DF080F"/>
    <w:rsid w:val="16E130E0"/>
    <w:rsid w:val="16F765CD"/>
    <w:rsid w:val="17122365"/>
    <w:rsid w:val="171D784F"/>
    <w:rsid w:val="17262D61"/>
    <w:rsid w:val="17283409"/>
    <w:rsid w:val="1731461C"/>
    <w:rsid w:val="175175C4"/>
    <w:rsid w:val="175F1395"/>
    <w:rsid w:val="1760097E"/>
    <w:rsid w:val="176C1BF6"/>
    <w:rsid w:val="17990F2A"/>
    <w:rsid w:val="17A833BC"/>
    <w:rsid w:val="17B55E70"/>
    <w:rsid w:val="17BD664E"/>
    <w:rsid w:val="17C029CC"/>
    <w:rsid w:val="17C40431"/>
    <w:rsid w:val="17C47618"/>
    <w:rsid w:val="17CB760D"/>
    <w:rsid w:val="17F17005"/>
    <w:rsid w:val="18022F0D"/>
    <w:rsid w:val="181055BD"/>
    <w:rsid w:val="18246385"/>
    <w:rsid w:val="18482B16"/>
    <w:rsid w:val="1858288C"/>
    <w:rsid w:val="18682A80"/>
    <w:rsid w:val="187B7A01"/>
    <w:rsid w:val="187E425F"/>
    <w:rsid w:val="18A67A4D"/>
    <w:rsid w:val="18C016DB"/>
    <w:rsid w:val="18C36C32"/>
    <w:rsid w:val="18D0454A"/>
    <w:rsid w:val="18D86E08"/>
    <w:rsid w:val="18E12B5C"/>
    <w:rsid w:val="191569B3"/>
    <w:rsid w:val="191E0EE7"/>
    <w:rsid w:val="19286B18"/>
    <w:rsid w:val="19370D92"/>
    <w:rsid w:val="193A2BD9"/>
    <w:rsid w:val="194459C5"/>
    <w:rsid w:val="194B115C"/>
    <w:rsid w:val="194C5363"/>
    <w:rsid w:val="1956766F"/>
    <w:rsid w:val="195A6A6D"/>
    <w:rsid w:val="195D4714"/>
    <w:rsid w:val="19873FCC"/>
    <w:rsid w:val="198B3B9D"/>
    <w:rsid w:val="198D588F"/>
    <w:rsid w:val="19A13D59"/>
    <w:rsid w:val="19B1034B"/>
    <w:rsid w:val="19B96C0E"/>
    <w:rsid w:val="19C8146D"/>
    <w:rsid w:val="19D90932"/>
    <w:rsid w:val="19DD69EE"/>
    <w:rsid w:val="19EF669B"/>
    <w:rsid w:val="19F71A59"/>
    <w:rsid w:val="1A010340"/>
    <w:rsid w:val="1A0445BA"/>
    <w:rsid w:val="1A0A18E4"/>
    <w:rsid w:val="1A0C422E"/>
    <w:rsid w:val="1A1B6747"/>
    <w:rsid w:val="1A2A0FA8"/>
    <w:rsid w:val="1A3E1AF6"/>
    <w:rsid w:val="1A3F16EF"/>
    <w:rsid w:val="1A4154DB"/>
    <w:rsid w:val="1A4928F7"/>
    <w:rsid w:val="1A604C7C"/>
    <w:rsid w:val="1A7E5F0F"/>
    <w:rsid w:val="1A8219C6"/>
    <w:rsid w:val="1A824FCA"/>
    <w:rsid w:val="1A892DE0"/>
    <w:rsid w:val="1A937150"/>
    <w:rsid w:val="1A95594A"/>
    <w:rsid w:val="1AA37040"/>
    <w:rsid w:val="1AA83C23"/>
    <w:rsid w:val="1AAA7544"/>
    <w:rsid w:val="1ABC5D51"/>
    <w:rsid w:val="1ABF554A"/>
    <w:rsid w:val="1AC41E62"/>
    <w:rsid w:val="1AC6052D"/>
    <w:rsid w:val="1ACA4A7E"/>
    <w:rsid w:val="1AE637F8"/>
    <w:rsid w:val="1AE9463F"/>
    <w:rsid w:val="1AFB3FBF"/>
    <w:rsid w:val="1B192EB5"/>
    <w:rsid w:val="1B1D13D0"/>
    <w:rsid w:val="1B3E3AE9"/>
    <w:rsid w:val="1B401FE4"/>
    <w:rsid w:val="1B435913"/>
    <w:rsid w:val="1B4375DB"/>
    <w:rsid w:val="1B4402DE"/>
    <w:rsid w:val="1B5375B9"/>
    <w:rsid w:val="1B537B10"/>
    <w:rsid w:val="1B7A1E2D"/>
    <w:rsid w:val="1B900B8D"/>
    <w:rsid w:val="1B912166"/>
    <w:rsid w:val="1BA45AC6"/>
    <w:rsid w:val="1BA77E67"/>
    <w:rsid w:val="1BC82BE2"/>
    <w:rsid w:val="1BDF4B9F"/>
    <w:rsid w:val="1BE44876"/>
    <w:rsid w:val="1BED24E9"/>
    <w:rsid w:val="1BF23691"/>
    <w:rsid w:val="1BF30541"/>
    <w:rsid w:val="1BF85AF6"/>
    <w:rsid w:val="1C066EAF"/>
    <w:rsid w:val="1C0A4293"/>
    <w:rsid w:val="1C1A2FD9"/>
    <w:rsid w:val="1C2F464B"/>
    <w:rsid w:val="1C422D53"/>
    <w:rsid w:val="1C4D673C"/>
    <w:rsid w:val="1C68214D"/>
    <w:rsid w:val="1C6C1DEE"/>
    <w:rsid w:val="1C91464E"/>
    <w:rsid w:val="1C9A24D6"/>
    <w:rsid w:val="1CAC0E70"/>
    <w:rsid w:val="1CF345FB"/>
    <w:rsid w:val="1D1A394F"/>
    <w:rsid w:val="1D1E61EE"/>
    <w:rsid w:val="1D223740"/>
    <w:rsid w:val="1D7B11FE"/>
    <w:rsid w:val="1D832A13"/>
    <w:rsid w:val="1D835F38"/>
    <w:rsid w:val="1D84232F"/>
    <w:rsid w:val="1D8A716F"/>
    <w:rsid w:val="1D993013"/>
    <w:rsid w:val="1DA629E9"/>
    <w:rsid w:val="1DAD5CC4"/>
    <w:rsid w:val="1DB64EDC"/>
    <w:rsid w:val="1DBF217F"/>
    <w:rsid w:val="1DE53C86"/>
    <w:rsid w:val="1E01783A"/>
    <w:rsid w:val="1E053452"/>
    <w:rsid w:val="1E0D3AC9"/>
    <w:rsid w:val="1E2A7FCA"/>
    <w:rsid w:val="1E2E477E"/>
    <w:rsid w:val="1E3F7037"/>
    <w:rsid w:val="1E433627"/>
    <w:rsid w:val="1E660B5F"/>
    <w:rsid w:val="1E6D6147"/>
    <w:rsid w:val="1E7236C1"/>
    <w:rsid w:val="1E795AE8"/>
    <w:rsid w:val="1E883F04"/>
    <w:rsid w:val="1E986E9C"/>
    <w:rsid w:val="1EA41B80"/>
    <w:rsid w:val="1EAA7724"/>
    <w:rsid w:val="1EAA7D94"/>
    <w:rsid w:val="1EB65AB4"/>
    <w:rsid w:val="1EBA629E"/>
    <w:rsid w:val="1EC83CB3"/>
    <w:rsid w:val="1EED4959"/>
    <w:rsid w:val="1EFF0AFD"/>
    <w:rsid w:val="1F102431"/>
    <w:rsid w:val="1F1153CC"/>
    <w:rsid w:val="1F196A2F"/>
    <w:rsid w:val="1F1A4C7C"/>
    <w:rsid w:val="1F210EF1"/>
    <w:rsid w:val="1F211798"/>
    <w:rsid w:val="1F237EAB"/>
    <w:rsid w:val="1F3539F8"/>
    <w:rsid w:val="1F355251"/>
    <w:rsid w:val="1F4823DE"/>
    <w:rsid w:val="1F4B057A"/>
    <w:rsid w:val="1F6A53A0"/>
    <w:rsid w:val="1F6A6723"/>
    <w:rsid w:val="1F791D5D"/>
    <w:rsid w:val="1F813B41"/>
    <w:rsid w:val="1F8C209C"/>
    <w:rsid w:val="1F8F5009"/>
    <w:rsid w:val="1FA91936"/>
    <w:rsid w:val="1FC1004F"/>
    <w:rsid w:val="1FC13894"/>
    <w:rsid w:val="1FDC6649"/>
    <w:rsid w:val="1FF02071"/>
    <w:rsid w:val="20005BFA"/>
    <w:rsid w:val="200B4479"/>
    <w:rsid w:val="201E0928"/>
    <w:rsid w:val="203B4628"/>
    <w:rsid w:val="205847AB"/>
    <w:rsid w:val="207D0E3C"/>
    <w:rsid w:val="2082344B"/>
    <w:rsid w:val="208B7A5E"/>
    <w:rsid w:val="209D6B88"/>
    <w:rsid w:val="20BD4087"/>
    <w:rsid w:val="20D2471B"/>
    <w:rsid w:val="20D42BC8"/>
    <w:rsid w:val="20D543B8"/>
    <w:rsid w:val="20D663C9"/>
    <w:rsid w:val="20E315B9"/>
    <w:rsid w:val="20E517E5"/>
    <w:rsid w:val="20EF43C6"/>
    <w:rsid w:val="20F252CD"/>
    <w:rsid w:val="21137F1C"/>
    <w:rsid w:val="21242165"/>
    <w:rsid w:val="21530343"/>
    <w:rsid w:val="215E732C"/>
    <w:rsid w:val="215F68BE"/>
    <w:rsid w:val="2169372F"/>
    <w:rsid w:val="21730C09"/>
    <w:rsid w:val="217C169B"/>
    <w:rsid w:val="218B59AB"/>
    <w:rsid w:val="21A63967"/>
    <w:rsid w:val="21A7571E"/>
    <w:rsid w:val="21AD03DE"/>
    <w:rsid w:val="21AD1826"/>
    <w:rsid w:val="21C33FD3"/>
    <w:rsid w:val="21C35EFB"/>
    <w:rsid w:val="21D11A76"/>
    <w:rsid w:val="21EC0FBB"/>
    <w:rsid w:val="21EC25AF"/>
    <w:rsid w:val="22090F44"/>
    <w:rsid w:val="221123FA"/>
    <w:rsid w:val="221A7DED"/>
    <w:rsid w:val="22534880"/>
    <w:rsid w:val="22582EDB"/>
    <w:rsid w:val="2268146A"/>
    <w:rsid w:val="226B621F"/>
    <w:rsid w:val="226E0EF8"/>
    <w:rsid w:val="227F6E20"/>
    <w:rsid w:val="22A71801"/>
    <w:rsid w:val="22B06E81"/>
    <w:rsid w:val="2309135B"/>
    <w:rsid w:val="23102410"/>
    <w:rsid w:val="23112F18"/>
    <w:rsid w:val="231662EC"/>
    <w:rsid w:val="23192A88"/>
    <w:rsid w:val="2343786A"/>
    <w:rsid w:val="235375C3"/>
    <w:rsid w:val="235903A9"/>
    <w:rsid w:val="23765C39"/>
    <w:rsid w:val="237E13C5"/>
    <w:rsid w:val="23847BA0"/>
    <w:rsid w:val="23886758"/>
    <w:rsid w:val="238874DE"/>
    <w:rsid w:val="23A06B46"/>
    <w:rsid w:val="23A97BD2"/>
    <w:rsid w:val="23B06D25"/>
    <w:rsid w:val="23CB2666"/>
    <w:rsid w:val="23DE1D14"/>
    <w:rsid w:val="23E37F6C"/>
    <w:rsid w:val="23F925CE"/>
    <w:rsid w:val="240A2AE7"/>
    <w:rsid w:val="240E1D4A"/>
    <w:rsid w:val="2434394D"/>
    <w:rsid w:val="2439566B"/>
    <w:rsid w:val="244E6742"/>
    <w:rsid w:val="24534F02"/>
    <w:rsid w:val="24546FD9"/>
    <w:rsid w:val="245E1806"/>
    <w:rsid w:val="24650A78"/>
    <w:rsid w:val="24654CA7"/>
    <w:rsid w:val="247855D8"/>
    <w:rsid w:val="24902C68"/>
    <w:rsid w:val="249A0D81"/>
    <w:rsid w:val="24A8363A"/>
    <w:rsid w:val="24A918B0"/>
    <w:rsid w:val="24BC7DBC"/>
    <w:rsid w:val="24C37763"/>
    <w:rsid w:val="24C67E63"/>
    <w:rsid w:val="24C91863"/>
    <w:rsid w:val="24CB4B5B"/>
    <w:rsid w:val="24CE04FA"/>
    <w:rsid w:val="24DD289E"/>
    <w:rsid w:val="250F21C3"/>
    <w:rsid w:val="2522327C"/>
    <w:rsid w:val="2544381F"/>
    <w:rsid w:val="254453E0"/>
    <w:rsid w:val="25587F8A"/>
    <w:rsid w:val="255B49F1"/>
    <w:rsid w:val="256348EF"/>
    <w:rsid w:val="257071EE"/>
    <w:rsid w:val="2571039A"/>
    <w:rsid w:val="2587191B"/>
    <w:rsid w:val="25DB1FF3"/>
    <w:rsid w:val="25DF5D13"/>
    <w:rsid w:val="25E75C31"/>
    <w:rsid w:val="25F02990"/>
    <w:rsid w:val="25FB2591"/>
    <w:rsid w:val="25FC0C2B"/>
    <w:rsid w:val="260502EC"/>
    <w:rsid w:val="260C0B2A"/>
    <w:rsid w:val="26122B07"/>
    <w:rsid w:val="261B49A7"/>
    <w:rsid w:val="26205F4F"/>
    <w:rsid w:val="262B3987"/>
    <w:rsid w:val="262C5A64"/>
    <w:rsid w:val="26303743"/>
    <w:rsid w:val="263221EE"/>
    <w:rsid w:val="26397C55"/>
    <w:rsid w:val="263B134A"/>
    <w:rsid w:val="2659597C"/>
    <w:rsid w:val="267072F5"/>
    <w:rsid w:val="26722EB7"/>
    <w:rsid w:val="26756614"/>
    <w:rsid w:val="26761B7E"/>
    <w:rsid w:val="26AC001D"/>
    <w:rsid w:val="26C74F37"/>
    <w:rsid w:val="26D04352"/>
    <w:rsid w:val="26D07132"/>
    <w:rsid w:val="26D2030D"/>
    <w:rsid w:val="27084023"/>
    <w:rsid w:val="270B0936"/>
    <w:rsid w:val="272D4EDF"/>
    <w:rsid w:val="274431BE"/>
    <w:rsid w:val="276E7741"/>
    <w:rsid w:val="27852FF2"/>
    <w:rsid w:val="27B95B10"/>
    <w:rsid w:val="27D756BB"/>
    <w:rsid w:val="27FD318E"/>
    <w:rsid w:val="280347E6"/>
    <w:rsid w:val="280F5D4D"/>
    <w:rsid w:val="28256CC5"/>
    <w:rsid w:val="282F56A0"/>
    <w:rsid w:val="28392C27"/>
    <w:rsid w:val="284C66E9"/>
    <w:rsid w:val="284E4754"/>
    <w:rsid w:val="28681E6E"/>
    <w:rsid w:val="28683866"/>
    <w:rsid w:val="287C0E53"/>
    <w:rsid w:val="28820AFA"/>
    <w:rsid w:val="288C579D"/>
    <w:rsid w:val="28975D5E"/>
    <w:rsid w:val="289C407E"/>
    <w:rsid w:val="28BC00B5"/>
    <w:rsid w:val="28C447E0"/>
    <w:rsid w:val="28C850BA"/>
    <w:rsid w:val="28F01E60"/>
    <w:rsid w:val="28F40898"/>
    <w:rsid w:val="292F0809"/>
    <w:rsid w:val="292F754F"/>
    <w:rsid w:val="29344D28"/>
    <w:rsid w:val="294A6E88"/>
    <w:rsid w:val="2958602C"/>
    <w:rsid w:val="295A3F39"/>
    <w:rsid w:val="2961626D"/>
    <w:rsid w:val="29673DB2"/>
    <w:rsid w:val="29726EBC"/>
    <w:rsid w:val="297B60F4"/>
    <w:rsid w:val="297D26F9"/>
    <w:rsid w:val="29863478"/>
    <w:rsid w:val="29967CBF"/>
    <w:rsid w:val="299A2677"/>
    <w:rsid w:val="29AB14CF"/>
    <w:rsid w:val="29BC434E"/>
    <w:rsid w:val="29D500C2"/>
    <w:rsid w:val="29E33E58"/>
    <w:rsid w:val="2A135496"/>
    <w:rsid w:val="2A155EFB"/>
    <w:rsid w:val="2A167449"/>
    <w:rsid w:val="2A1B3039"/>
    <w:rsid w:val="2A2B586C"/>
    <w:rsid w:val="2A397835"/>
    <w:rsid w:val="2A4C718D"/>
    <w:rsid w:val="2A553C98"/>
    <w:rsid w:val="2A5B2611"/>
    <w:rsid w:val="2A6E106B"/>
    <w:rsid w:val="2A6E4302"/>
    <w:rsid w:val="2A9A77FB"/>
    <w:rsid w:val="2AAB3C7C"/>
    <w:rsid w:val="2AB60819"/>
    <w:rsid w:val="2ADB0DD2"/>
    <w:rsid w:val="2AE030B7"/>
    <w:rsid w:val="2AEB0849"/>
    <w:rsid w:val="2AF744E0"/>
    <w:rsid w:val="2AFB14D9"/>
    <w:rsid w:val="2B0420C3"/>
    <w:rsid w:val="2B1D4176"/>
    <w:rsid w:val="2B2B2E2C"/>
    <w:rsid w:val="2B441F18"/>
    <w:rsid w:val="2B64238A"/>
    <w:rsid w:val="2B792828"/>
    <w:rsid w:val="2B89139E"/>
    <w:rsid w:val="2B9B0780"/>
    <w:rsid w:val="2BC674C7"/>
    <w:rsid w:val="2BD173DF"/>
    <w:rsid w:val="2BDD6837"/>
    <w:rsid w:val="2BED52A0"/>
    <w:rsid w:val="2BEF6194"/>
    <w:rsid w:val="2BFC6508"/>
    <w:rsid w:val="2C155272"/>
    <w:rsid w:val="2C3C716D"/>
    <w:rsid w:val="2C5A7777"/>
    <w:rsid w:val="2C66344F"/>
    <w:rsid w:val="2C746371"/>
    <w:rsid w:val="2C8E5C57"/>
    <w:rsid w:val="2C9C4CDF"/>
    <w:rsid w:val="2CC01266"/>
    <w:rsid w:val="2CCE3D09"/>
    <w:rsid w:val="2CDB0F57"/>
    <w:rsid w:val="2CE20E7D"/>
    <w:rsid w:val="2CFF37A4"/>
    <w:rsid w:val="2D0B1A9C"/>
    <w:rsid w:val="2D1107FA"/>
    <w:rsid w:val="2D1224BB"/>
    <w:rsid w:val="2D1E0B9E"/>
    <w:rsid w:val="2D2506F5"/>
    <w:rsid w:val="2D2632B3"/>
    <w:rsid w:val="2D2F08A5"/>
    <w:rsid w:val="2D322735"/>
    <w:rsid w:val="2D372C7E"/>
    <w:rsid w:val="2D3A0E59"/>
    <w:rsid w:val="2D3D4C09"/>
    <w:rsid w:val="2D3E4B80"/>
    <w:rsid w:val="2D5A05AA"/>
    <w:rsid w:val="2D656094"/>
    <w:rsid w:val="2D697327"/>
    <w:rsid w:val="2D796D4D"/>
    <w:rsid w:val="2D8150AB"/>
    <w:rsid w:val="2D892E4F"/>
    <w:rsid w:val="2D8C1F47"/>
    <w:rsid w:val="2D8C399C"/>
    <w:rsid w:val="2D8F6EE1"/>
    <w:rsid w:val="2DA6142D"/>
    <w:rsid w:val="2DAE1F0B"/>
    <w:rsid w:val="2DB10960"/>
    <w:rsid w:val="2DD06912"/>
    <w:rsid w:val="2DE71942"/>
    <w:rsid w:val="2DEB40F4"/>
    <w:rsid w:val="2DEE64F2"/>
    <w:rsid w:val="2DEF7208"/>
    <w:rsid w:val="2DF94E4D"/>
    <w:rsid w:val="2DFE4C73"/>
    <w:rsid w:val="2E0F67F2"/>
    <w:rsid w:val="2E2F7CCF"/>
    <w:rsid w:val="2E3475E8"/>
    <w:rsid w:val="2E35239B"/>
    <w:rsid w:val="2E3F74B0"/>
    <w:rsid w:val="2E422FE8"/>
    <w:rsid w:val="2E601F42"/>
    <w:rsid w:val="2E650029"/>
    <w:rsid w:val="2E884AFD"/>
    <w:rsid w:val="2E8A4C17"/>
    <w:rsid w:val="2E9674ED"/>
    <w:rsid w:val="2E9906AB"/>
    <w:rsid w:val="2EA17E42"/>
    <w:rsid w:val="2EB94F93"/>
    <w:rsid w:val="2EBB01E1"/>
    <w:rsid w:val="2ECD5B9F"/>
    <w:rsid w:val="2ECE2C5A"/>
    <w:rsid w:val="2ED85C53"/>
    <w:rsid w:val="2F0054AD"/>
    <w:rsid w:val="2F1D0846"/>
    <w:rsid w:val="2F276C0C"/>
    <w:rsid w:val="2F306A1F"/>
    <w:rsid w:val="2F391C52"/>
    <w:rsid w:val="2F696270"/>
    <w:rsid w:val="2F7C1A5F"/>
    <w:rsid w:val="2FA53519"/>
    <w:rsid w:val="2FA65A01"/>
    <w:rsid w:val="2FAA37B2"/>
    <w:rsid w:val="2FAF0582"/>
    <w:rsid w:val="2FBF4EDB"/>
    <w:rsid w:val="2FC61C8E"/>
    <w:rsid w:val="2FD23508"/>
    <w:rsid w:val="2FD53080"/>
    <w:rsid w:val="2FE9407E"/>
    <w:rsid w:val="300B4354"/>
    <w:rsid w:val="301101CE"/>
    <w:rsid w:val="302027D1"/>
    <w:rsid w:val="302C2345"/>
    <w:rsid w:val="305D6593"/>
    <w:rsid w:val="305F6938"/>
    <w:rsid w:val="30705E96"/>
    <w:rsid w:val="309C4A47"/>
    <w:rsid w:val="30A41615"/>
    <w:rsid w:val="30C83BE2"/>
    <w:rsid w:val="30D318E0"/>
    <w:rsid w:val="30E05BB7"/>
    <w:rsid w:val="30E67E4C"/>
    <w:rsid w:val="30FA3C43"/>
    <w:rsid w:val="31066312"/>
    <w:rsid w:val="310E6D4D"/>
    <w:rsid w:val="31214FED"/>
    <w:rsid w:val="312E4364"/>
    <w:rsid w:val="313C5CD4"/>
    <w:rsid w:val="313E178A"/>
    <w:rsid w:val="31405C54"/>
    <w:rsid w:val="31743A9D"/>
    <w:rsid w:val="31990CBB"/>
    <w:rsid w:val="31A7078D"/>
    <w:rsid w:val="31C82073"/>
    <w:rsid w:val="31CA581C"/>
    <w:rsid w:val="31D14032"/>
    <w:rsid w:val="31DD708C"/>
    <w:rsid w:val="31F70A1B"/>
    <w:rsid w:val="32012FD1"/>
    <w:rsid w:val="32025B2F"/>
    <w:rsid w:val="320516CC"/>
    <w:rsid w:val="320E6876"/>
    <w:rsid w:val="3214732F"/>
    <w:rsid w:val="321610C5"/>
    <w:rsid w:val="321851AA"/>
    <w:rsid w:val="32320D38"/>
    <w:rsid w:val="326C4A05"/>
    <w:rsid w:val="326C4F35"/>
    <w:rsid w:val="32957100"/>
    <w:rsid w:val="32A05A00"/>
    <w:rsid w:val="32BF2D87"/>
    <w:rsid w:val="32CC4B1E"/>
    <w:rsid w:val="32DB0A64"/>
    <w:rsid w:val="330A1E6A"/>
    <w:rsid w:val="330D7AFC"/>
    <w:rsid w:val="33181766"/>
    <w:rsid w:val="3319186B"/>
    <w:rsid w:val="332E19B4"/>
    <w:rsid w:val="335300EC"/>
    <w:rsid w:val="3357291C"/>
    <w:rsid w:val="33595054"/>
    <w:rsid w:val="335A7B73"/>
    <w:rsid w:val="337B6EA9"/>
    <w:rsid w:val="338D0C2A"/>
    <w:rsid w:val="33A75E72"/>
    <w:rsid w:val="33B12159"/>
    <w:rsid w:val="33D97677"/>
    <w:rsid w:val="33E61BB4"/>
    <w:rsid w:val="33F83DD2"/>
    <w:rsid w:val="33FD28C9"/>
    <w:rsid w:val="34025A95"/>
    <w:rsid w:val="341271E4"/>
    <w:rsid w:val="34147AAB"/>
    <w:rsid w:val="34203F94"/>
    <w:rsid w:val="34495E61"/>
    <w:rsid w:val="345B1F89"/>
    <w:rsid w:val="345B56FA"/>
    <w:rsid w:val="34723E7B"/>
    <w:rsid w:val="34855A56"/>
    <w:rsid w:val="34A57B9F"/>
    <w:rsid w:val="3501364D"/>
    <w:rsid w:val="35095758"/>
    <w:rsid w:val="350C1DC7"/>
    <w:rsid w:val="351A4D99"/>
    <w:rsid w:val="352B5482"/>
    <w:rsid w:val="352F0147"/>
    <w:rsid w:val="352F279B"/>
    <w:rsid w:val="35545F96"/>
    <w:rsid w:val="356133A4"/>
    <w:rsid w:val="356459AE"/>
    <w:rsid w:val="3581531C"/>
    <w:rsid w:val="3586652F"/>
    <w:rsid w:val="35884DAF"/>
    <w:rsid w:val="358D730A"/>
    <w:rsid w:val="3592198B"/>
    <w:rsid w:val="359C6C6F"/>
    <w:rsid w:val="35B461D5"/>
    <w:rsid w:val="35C16EA8"/>
    <w:rsid w:val="35C36B22"/>
    <w:rsid w:val="35DC2207"/>
    <w:rsid w:val="35EE3FC3"/>
    <w:rsid w:val="35FB636B"/>
    <w:rsid w:val="36174DBA"/>
    <w:rsid w:val="3622178F"/>
    <w:rsid w:val="36444FD7"/>
    <w:rsid w:val="36472084"/>
    <w:rsid w:val="36685368"/>
    <w:rsid w:val="367F0130"/>
    <w:rsid w:val="368110F8"/>
    <w:rsid w:val="369F2464"/>
    <w:rsid w:val="36A10C31"/>
    <w:rsid w:val="36A923DC"/>
    <w:rsid w:val="36B9165E"/>
    <w:rsid w:val="36BA0D2E"/>
    <w:rsid w:val="36CA0B76"/>
    <w:rsid w:val="36E94098"/>
    <w:rsid w:val="372A5BDA"/>
    <w:rsid w:val="372D5AA0"/>
    <w:rsid w:val="37374279"/>
    <w:rsid w:val="373C3BE5"/>
    <w:rsid w:val="37481C9B"/>
    <w:rsid w:val="3778269A"/>
    <w:rsid w:val="377A23EE"/>
    <w:rsid w:val="378D0354"/>
    <w:rsid w:val="378E716E"/>
    <w:rsid w:val="378F0193"/>
    <w:rsid w:val="37A3470E"/>
    <w:rsid w:val="37A97740"/>
    <w:rsid w:val="37BB2BE4"/>
    <w:rsid w:val="37BC5C34"/>
    <w:rsid w:val="37E0163C"/>
    <w:rsid w:val="37E8698D"/>
    <w:rsid w:val="37F17BC9"/>
    <w:rsid w:val="380B108A"/>
    <w:rsid w:val="38142975"/>
    <w:rsid w:val="381A44E1"/>
    <w:rsid w:val="381D555F"/>
    <w:rsid w:val="382208F0"/>
    <w:rsid w:val="38222F61"/>
    <w:rsid w:val="38424BC5"/>
    <w:rsid w:val="385178F5"/>
    <w:rsid w:val="385B47DC"/>
    <w:rsid w:val="38821A7B"/>
    <w:rsid w:val="388A12EF"/>
    <w:rsid w:val="389D4C49"/>
    <w:rsid w:val="38A632CE"/>
    <w:rsid w:val="38B9005A"/>
    <w:rsid w:val="38BE43EE"/>
    <w:rsid w:val="38D13525"/>
    <w:rsid w:val="38D56F40"/>
    <w:rsid w:val="38E66569"/>
    <w:rsid w:val="38FD6058"/>
    <w:rsid w:val="38FF55EC"/>
    <w:rsid w:val="39183943"/>
    <w:rsid w:val="392B10C2"/>
    <w:rsid w:val="39484014"/>
    <w:rsid w:val="397377A0"/>
    <w:rsid w:val="39846DD7"/>
    <w:rsid w:val="399F05C2"/>
    <w:rsid w:val="39A20172"/>
    <w:rsid w:val="39A87BE7"/>
    <w:rsid w:val="39B3556D"/>
    <w:rsid w:val="39B46BEC"/>
    <w:rsid w:val="39CB39BF"/>
    <w:rsid w:val="39D42F85"/>
    <w:rsid w:val="39E23420"/>
    <w:rsid w:val="39E26F43"/>
    <w:rsid w:val="39E4568A"/>
    <w:rsid w:val="39FC5F6E"/>
    <w:rsid w:val="3A165BF7"/>
    <w:rsid w:val="3A194DB4"/>
    <w:rsid w:val="3A1A5C8A"/>
    <w:rsid w:val="3A1E1632"/>
    <w:rsid w:val="3A290BEC"/>
    <w:rsid w:val="3A410817"/>
    <w:rsid w:val="3A450BDF"/>
    <w:rsid w:val="3A651D38"/>
    <w:rsid w:val="3A667036"/>
    <w:rsid w:val="3A674AE2"/>
    <w:rsid w:val="3A6B642C"/>
    <w:rsid w:val="3A712757"/>
    <w:rsid w:val="3A76020B"/>
    <w:rsid w:val="3A7E4548"/>
    <w:rsid w:val="3A9D317D"/>
    <w:rsid w:val="3AA31D35"/>
    <w:rsid w:val="3AA861AF"/>
    <w:rsid w:val="3AB34E55"/>
    <w:rsid w:val="3AC73C46"/>
    <w:rsid w:val="3ACD0545"/>
    <w:rsid w:val="3ADE4E1A"/>
    <w:rsid w:val="3AFE2777"/>
    <w:rsid w:val="3B01734F"/>
    <w:rsid w:val="3B096BC7"/>
    <w:rsid w:val="3B125BF1"/>
    <w:rsid w:val="3B2A3CDE"/>
    <w:rsid w:val="3B861D66"/>
    <w:rsid w:val="3B9F7ECD"/>
    <w:rsid w:val="3BA1294D"/>
    <w:rsid w:val="3BB24DBE"/>
    <w:rsid w:val="3BBA23AF"/>
    <w:rsid w:val="3BD1552B"/>
    <w:rsid w:val="3BE639DB"/>
    <w:rsid w:val="3BEA6D3C"/>
    <w:rsid w:val="3C085A0B"/>
    <w:rsid w:val="3C20446E"/>
    <w:rsid w:val="3C3A1D12"/>
    <w:rsid w:val="3C3C1BC3"/>
    <w:rsid w:val="3C594A4F"/>
    <w:rsid w:val="3C885915"/>
    <w:rsid w:val="3CA63E49"/>
    <w:rsid w:val="3CC05B18"/>
    <w:rsid w:val="3CC44D92"/>
    <w:rsid w:val="3CC7521C"/>
    <w:rsid w:val="3CE663C5"/>
    <w:rsid w:val="3CFB1E2F"/>
    <w:rsid w:val="3CFC0987"/>
    <w:rsid w:val="3CFE7951"/>
    <w:rsid w:val="3D02625A"/>
    <w:rsid w:val="3D222096"/>
    <w:rsid w:val="3D235397"/>
    <w:rsid w:val="3D286414"/>
    <w:rsid w:val="3D3D1AE0"/>
    <w:rsid w:val="3D4F569F"/>
    <w:rsid w:val="3D5701A8"/>
    <w:rsid w:val="3D9060BB"/>
    <w:rsid w:val="3D9E6605"/>
    <w:rsid w:val="3DA34B8F"/>
    <w:rsid w:val="3DA60C6C"/>
    <w:rsid w:val="3DA85102"/>
    <w:rsid w:val="3DAE142E"/>
    <w:rsid w:val="3DB5401D"/>
    <w:rsid w:val="3DC82F55"/>
    <w:rsid w:val="3DEE49A8"/>
    <w:rsid w:val="3DF22325"/>
    <w:rsid w:val="3DF25A4F"/>
    <w:rsid w:val="3DF50B32"/>
    <w:rsid w:val="3DF67689"/>
    <w:rsid w:val="3E0228B3"/>
    <w:rsid w:val="3E030255"/>
    <w:rsid w:val="3E1E420A"/>
    <w:rsid w:val="3E3854BC"/>
    <w:rsid w:val="3E54239A"/>
    <w:rsid w:val="3E5911A0"/>
    <w:rsid w:val="3E5D29AE"/>
    <w:rsid w:val="3E672711"/>
    <w:rsid w:val="3E8305A0"/>
    <w:rsid w:val="3E8836CA"/>
    <w:rsid w:val="3E890336"/>
    <w:rsid w:val="3E913F83"/>
    <w:rsid w:val="3EA459B4"/>
    <w:rsid w:val="3EB31DA7"/>
    <w:rsid w:val="3EBF74C0"/>
    <w:rsid w:val="3EE63AAF"/>
    <w:rsid w:val="3EEC6D42"/>
    <w:rsid w:val="3EF73CFE"/>
    <w:rsid w:val="3EFD2678"/>
    <w:rsid w:val="3F231636"/>
    <w:rsid w:val="3F335C23"/>
    <w:rsid w:val="3F3E0C05"/>
    <w:rsid w:val="3F3F59E4"/>
    <w:rsid w:val="3F48593F"/>
    <w:rsid w:val="3F5129D1"/>
    <w:rsid w:val="3F645E14"/>
    <w:rsid w:val="3F6B2601"/>
    <w:rsid w:val="3F7D1BF7"/>
    <w:rsid w:val="3FAA7F89"/>
    <w:rsid w:val="3FD155B8"/>
    <w:rsid w:val="3FD371D0"/>
    <w:rsid w:val="3FF079CA"/>
    <w:rsid w:val="3FF36DE0"/>
    <w:rsid w:val="3FF4464D"/>
    <w:rsid w:val="3FF80A09"/>
    <w:rsid w:val="40043AB0"/>
    <w:rsid w:val="40083342"/>
    <w:rsid w:val="40245947"/>
    <w:rsid w:val="403E60D9"/>
    <w:rsid w:val="40486184"/>
    <w:rsid w:val="405106E8"/>
    <w:rsid w:val="405C01BB"/>
    <w:rsid w:val="405F5421"/>
    <w:rsid w:val="4076552C"/>
    <w:rsid w:val="408225BA"/>
    <w:rsid w:val="40846354"/>
    <w:rsid w:val="40A73AC9"/>
    <w:rsid w:val="40BA0DB0"/>
    <w:rsid w:val="40BA23B7"/>
    <w:rsid w:val="40C46441"/>
    <w:rsid w:val="40C91FE2"/>
    <w:rsid w:val="40C9226E"/>
    <w:rsid w:val="40CF2A19"/>
    <w:rsid w:val="40D121F9"/>
    <w:rsid w:val="40D44961"/>
    <w:rsid w:val="40D7249B"/>
    <w:rsid w:val="41036B06"/>
    <w:rsid w:val="41045124"/>
    <w:rsid w:val="41113560"/>
    <w:rsid w:val="41234F33"/>
    <w:rsid w:val="41264B7D"/>
    <w:rsid w:val="412732EA"/>
    <w:rsid w:val="4136183F"/>
    <w:rsid w:val="41366886"/>
    <w:rsid w:val="41415C48"/>
    <w:rsid w:val="415B2A8D"/>
    <w:rsid w:val="415C4EED"/>
    <w:rsid w:val="41615693"/>
    <w:rsid w:val="418B6CC2"/>
    <w:rsid w:val="418C7751"/>
    <w:rsid w:val="41C00D70"/>
    <w:rsid w:val="41D542D5"/>
    <w:rsid w:val="42112F13"/>
    <w:rsid w:val="42125963"/>
    <w:rsid w:val="42206F05"/>
    <w:rsid w:val="42281841"/>
    <w:rsid w:val="422F662C"/>
    <w:rsid w:val="423279AC"/>
    <w:rsid w:val="423738B1"/>
    <w:rsid w:val="42554D6A"/>
    <w:rsid w:val="425A2E01"/>
    <w:rsid w:val="42656891"/>
    <w:rsid w:val="427753BC"/>
    <w:rsid w:val="42867400"/>
    <w:rsid w:val="428D380B"/>
    <w:rsid w:val="428F591F"/>
    <w:rsid w:val="42A447B2"/>
    <w:rsid w:val="42BF7A21"/>
    <w:rsid w:val="42D8557B"/>
    <w:rsid w:val="42D97D50"/>
    <w:rsid w:val="42E24BD4"/>
    <w:rsid w:val="42E42A7E"/>
    <w:rsid w:val="42F32CE5"/>
    <w:rsid w:val="42FD57FC"/>
    <w:rsid w:val="430252C3"/>
    <w:rsid w:val="4305742C"/>
    <w:rsid w:val="43120D63"/>
    <w:rsid w:val="433624EB"/>
    <w:rsid w:val="43456912"/>
    <w:rsid w:val="435175AA"/>
    <w:rsid w:val="43522F2D"/>
    <w:rsid w:val="4359553D"/>
    <w:rsid w:val="436C59A6"/>
    <w:rsid w:val="436E4C1D"/>
    <w:rsid w:val="43711FBD"/>
    <w:rsid w:val="43880FA7"/>
    <w:rsid w:val="43916BF1"/>
    <w:rsid w:val="43924C89"/>
    <w:rsid w:val="43C157B6"/>
    <w:rsid w:val="43D57551"/>
    <w:rsid w:val="43D73F3A"/>
    <w:rsid w:val="441A75D0"/>
    <w:rsid w:val="441C38E9"/>
    <w:rsid w:val="44287DB4"/>
    <w:rsid w:val="44372894"/>
    <w:rsid w:val="444C754F"/>
    <w:rsid w:val="44500F15"/>
    <w:rsid w:val="446751F5"/>
    <w:rsid w:val="447A2785"/>
    <w:rsid w:val="448E184A"/>
    <w:rsid w:val="4493182E"/>
    <w:rsid w:val="44A664F5"/>
    <w:rsid w:val="44CA3050"/>
    <w:rsid w:val="44D11D55"/>
    <w:rsid w:val="44E91A15"/>
    <w:rsid w:val="450F59F3"/>
    <w:rsid w:val="45191EE4"/>
    <w:rsid w:val="45252AA2"/>
    <w:rsid w:val="454801D6"/>
    <w:rsid w:val="45482D73"/>
    <w:rsid w:val="454F563C"/>
    <w:rsid w:val="455A31DE"/>
    <w:rsid w:val="45762BB0"/>
    <w:rsid w:val="457F1505"/>
    <w:rsid w:val="45A80831"/>
    <w:rsid w:val="45AB1B37"/>
    <w:rsid w:val="45B542C8"/>
    <w:rsid w:val="45E10E01"/>
    <w:rsid w:val="45EE0635"/>
    <w:rsid w:val="45F5105E"/>
    <w:rsid w:val="46011ABC"/>
    <w:rsid w:val="46021FC2"/>
    <w:rsid w:val="460361C8"/>
    <w:rsid w:val="4616710B"/>
    <w:rsid w:val="461B0479"/>
    <w:rsid w:val="461E6222"/>
    <w:rsid w:val="46224C4B"/>
    <w:rsid w:val="466957D7"/>
    <w:rsid w:val="466B17EF"/>
    <w:rsid w:val="466B5B2E"/>
    <w:rsid w:val="46702742"/>
    <w:rsid w:val="46924440"/>
    <w:rsid w:val="469622CB"/>
    <w:rsid w:val="46B7524E"/>
    <w:rsid w:val="46C7497E"/>
    <w:rsid w:val="46EF74A2"/>
    <w:rsid w:val="46F01F38"/>
    <w:rsid w:val="47013220"/>
    <w:rsid w:val="471F5A1F"/>
    <w:rsid w:val="47236466"/>
    <w:rsid w:val="472F335E"/>
    <w:rsid w:val="474548B9"/>
    <w:rsid w:val="47494236"/>
    <w:rsid w:val="4766400E"/>
    <w:rsid w:val="47A26DEA"/>
    <w:rsid w:val="47C06D67"/>
    <w:rsid w:val="47D2796F"/>
    <w:rsid w:val="47D709DC"/>
    <w:rsid w:val="47D809D8"/>
    <w:rsid w:val="48133446"/>
    <w:rsid w:val="481700E0"/>
    <w:rsid w:val="481906A4"/>
    <w:rsid w:val="481B3670"/>
    <w:rsid w:val="4821281F"/>
    <w:rsid w:val="48632316"/>
    <w:rsid w:val="48751854"/>
    <w:rsid w:val="48862D9A"/>
    <w:rsid w:val="488A4304"/>
    <w:rsid w:val="488D1D72"/>
    <w:rsid w:val="48901868"/>
    <w:rsid w:val="48942AB4"/>
    <w:rsid w:val="4895306F"/>
    <w:rsid w:val="489814CC"/>
    <w:rsid w:val="48A36B3C"/>
    <w:rsid w:val="48B17A4A"/>
    <w:rsid w:val="48C1172E"/>
    <w:rsid w:val="48C152D2"/>
    <w:rsid w:val="48CC6612"/>
    <w:rsid w:val="48D65227"/>
    <w:rsid w:val="48D92B72"/>
    <w:rsid w:val="48E20F4B"/>
    <w:rsid w:val="48E73852"/>
    <w:rsid w:val="48EC1EDD"/>
    <w:rsid w:val="48F344CA"/>
    <w:rsid w:val="490176DC"/>
    <w:rsid w:val="490A6085"/>
    <w:rsid w:val="490B2F62"/>
    <w:rsid w:val="490C66CC"/>
    <w:rsid w:val="490D156F"/>
    <w:rsid w:val="491271B3"/>
    <w:rsid w:val="49383A79"/>
    <w:rsid w:val="493E6B2D"/>
    <w:rsid w:val="494A7BA2"/>
    <w:rsid w:val="494C4E0F"/>
    <w:rsid w:val="49653492"/>
    <w:rsid w:val="49781D73"/>
    <w:rsid w:val="4979547F"/>
    <w:rsid w:val="4980512E"/>
    <w:rsid w:val="498844ED"/>
    <w:rsid w:val="499F71F3"/>
    <w:rsid w:val="49C602B0"/>
    <w:rsid w:val="49C91FDB"/>
    <w:rsid w:val="49DE32B8"/>
    <w:rsid w:val="49F0182E"/>
    <w:rsid w:val="4A0273A1"/>
    <w:rsid w:val="4A095417"/>
    <w:rsid w:val="4A0A5EF3"/>
    <w:rsid w:val="4A2307F2"/>
    <w:rsid w:val="4A3322B4"/>
    <w:rsid w:val="4A7A4C6B"/>
    <w:rsid w:val="4A8464A8"/>
    <w:rsid w:val="4A8C019B"/>
    <w:rsid w:val="4A9D3EB3"/>
    <w:rsid w:val="4AA62300"/>
    <w:rsid w:val="4AAA7A0F"/>
    <w:rsid w:val="4AB76127"/>
    <w:rsid w:val="4ABD1968"/>
    <w:rsid w:val="4AC90121"/>
    <w:rsid w:val="4AD34A16"/>
    <w:rsid w:val="4AE742F9"/>
    <w:rsid w:val="4AED3685"/>
    <w:rsid w:val="4B014945"/>
    <w:rsid w:val="4B090F76"/>
    <w:rsid w:val="4B1D085D"/>
    <w:rsid w:val="4B2454B9"/>
    <w:rsid w:val="4B3B6CDE"/>
    <w:rsid w:val="4B467C74"/>
    <w:rsid w:val="4B6D6C21"/>
    <w:rsid w:val="4B6F5BF8"/>
    <w:rsid w:val="4B920CB8"/>
    <w:rsid w:val="4BAB278E"/>
    <w:rsid w:val="4BB91B6D"/>
    <w:rsid w:val="4BC030B2"/>
    <w:rsid w:val="4BCD6054"/>
    <w:rsid w:val="4BD340F1"/>
    <w:rsid w:val="4BD647C6"/>
    <w:rsid w:val="4BDF56E5"/>
    <w:rsid w:val="4BE51EE5"/>
    <w:rsid w:val="4BE964A7"/>
    <w:rsid w:val="4BE97104"/>
    <w:rsid w:val="4BF321D7"/>
    <w:rsid w:val="4BFD6702"/>
    <w:rsid w:val="4C0968A6"/>
    <w:rsid w:val="4C0D0933"/>
    <w:rsid w:val="4C186DB0"/>
    <w:rsid w:val="4C4B3D4D"/>
    <w:rsid w:val="4C501BF6"/>
    <w:rsid w:val="4C5A0FE3"/>
    <w:rsid w:val="4C7938E4"/>
    <w:rsid w:val="4C7A2BBD"/>
    <w:rsid w:val="4C7A3EBC"/>
    <w:rsid w:val="4C82582B"/>
    <w:rsid w:val="4C9E2300"/>
    <w:rsid w:val="4CB45C48"/>
    <w:rsid w:val="4CE21673"/>
    <w:rsid w:val="4CE32CB0"/>
    <w:rsid w:val="4CE67C79"/>
    <w:rsid w:val="4CEC23C7"/>
    <w:rsid w:val="4CF10529"/>
    <w:rsid w:val="4CF46605"/>
    <w:rsid w:val="4D0E7719"/>
    <w:rsid w:val="4D181229"/>
    <w:rsid w:val="4D3B3D72"/>
    <w:rsid w:val="4D47539A"/>
    <w:rsid w:val="4D6E4A56"/>
    <w:rsid w:val="4D8275C4"/>
    <w:rsid w:val="4D8A25EF"/>
    <w:rsid w:val="4D9F79CA"/>
    <w:rsid w:val="4DB24AA0"/>
    <w:rsid w:val="4DEF4438"/>
    <w:rsid w:val="4DFE35C3"/>
    <w:rsid w:val="4E001D00"/>
    <w:rsid w:val="4E033253"/>
    <w:rsid w:val="4E2E2116"/>
    <w:rsid w:val="4E4002CB"/>
    <w:rsid w:val="4E5001EE"/>
    <w:rsid w:val="4E5262CD"/>
    <w:rsid w:val="4E5A3F70"/>
    <w:rsid w:val="4E65080C"/>
    <w:rsid w:val="4E662AFC"/>
    <w:rsid w:val="4E9434EB"/>
    <w:rsid w:val="4EA36B80"/>
    <w:rsid w:val="4EA56E73"/>
    <w:rsid w:val="4EB034C4"/>
    <w:rsid w:val="4ECB19CB"/>
    <w:rsid w:val="4ED66FEF"/>
    <w:rsid w:val="4EDB77D9"/>
    <w:rsid w:val="4EF12325"/>
    <w:rsid w:val="4EF2350B"/>
    <w:rsid w:val="4EF43489"/>
    <w:rsid w:val="4EF87118"/>
    <w:rsid w:val="4EFC69DE"/>
    <w:rsid w:val="4F19745B"/>
    <w:rsid w:val="4F1A36D5"/>
    <w:rsid w:val="4F530045"/>
    <w:rsid w:val="4F60289F"/>
    <w:rsid w:val="4F630953"/>
    <w:rsid w:val="4F662D73"/>
    <w:rsid w:val="4F762330"/>
    <w:rsid w:val="4F846F55"/>
    <w:rsid w:val="4F8E6996"/>
    <w:rsid w:val="4F9A693E"/>
    <w:rsid w:val="4FC83F95"/>
    <w:rsid w:val="4FCF01AE"/>
    <w:rsid w:val="4FE77BD2"/>
    <w:rsid w:val="4FEB5E99"/>
    <w:rsid w:val="4FEF2A1B"/>
    <w:rsid w:val="4FEF36BD"/>
    <w:rsid w:val="4FFD3D4B"/>
    <w:rsid w:val="500754B9"/>
    <w:rsid w:val="500B5EFA"/>
    <w:rsid w:val="501D4E4F"/>
    <w:rsid w:val="503A2F92"/>
    <w:rsid w:val="505875AB"/>
    <w:rsid w:val="507F73D1"/>
    <w:rsid w:val="50823B65"/>
    <w:rsid w:val="50982C4D"/>
    <w:rsid w:val="50AF550D"/>
    <w:rsid w:val="50B35595"/>
    <w:rsid w:val="50BD5C25"/>
    <w:rsid w:val="50CF1BA7"/>
    <w:rsid w:val="511F00AD"/>
    <w:rsid w:val="513E2A10"/>
    <w:rsid w:val="514311BE"/>
    <w:rsid w:val="514537CB"/>
    <w:rsid w:val="51707F68"/>
    <w:rsid w:val="517D1C80"/>
    <w:rsid w:val="51A85858"/>
    <w:rsid w:val="51CC7683"/>
    <w:rsid w:val="51DF0AB4"/>
    <w:rsid w:val="51FE4EDB"/>
    <w:rsid w:val="522D3B6E"/>
    <w:rsid w:val="5245308B"/>
    <w:rsid w:val="52590657"/>
    <w:rsid w:val="52694027"/>
    <w:rsid w:val="5272723A"/>
    <w:rsid w:val="5273382F"/>
    <w:rsid w:val="529708A1"/>
    <w:rsid w:val="52A46B6B"/>
    <w:rsid w:val="52B5214D"/>
    <w:rsid w:val="52B54E3D"/>
    <w:rsid w:val="52B63CE1"/>
    <w:rsid w:val="52C9291F"/>
    <w:rsid w:val="52DC49C5"/>
    <w:rsid w:val="52DD515E"/>
    <w:rsid w:val="52E0158F"/>
    <w:rsid w:val="52E772FE"/>
    <w:rsid w:val="52FE0315"/>
    <w:rsid w:val="532B5638"/>
    <w:rsid w:val="533031E2"/>
    <w:rsid w:val="533270E3"/>
    <w:rsid w:val="5342378B"/>
    <w:rsid w:val="5358409E"/>
    <w:rsid w:val="537244FE"/>
    <w:rsid w:val="53756BF6"/>
    <w:rsid w:val="53794DF0"/>
    <w:rsid w:val="5389331A"/>
    <w:rsid w:val="538F32DF"/>
    <w:rsid w:val="53A06D79"/>
    <w:rsid w:val="53B256BB"/>
    <w:rsid w:val="53C82E99"/>
    <w:rsid w:val="53D26A44"/>
    <w:rsid w:val="53E302D1"/>
    <w:rsid w:val="53F643C0"/>
    <w:rsid w:val="53F83EA4"/>
    <w:rsid w:val="542102E4"/>
    <w:rsid w:val="54424275"/>
    <w:rsid w:val="5446341D"/>
    <w:rsid w:val="546D07E5"/>
    <w:rsid w:val="54821217"/>
    <w:rsid w:val="54821E58"/>
    <w:rsid w:val="54825688"/>
    <w:rsid w:val="549E7CBF"/>
    <w:rsid w:val="54AD5CE3"/>
    <w:rsid w:val="54B72413"/>
    <w:rsid w:val="54CD78C5"/>
    <w:rsid w:val="54D32DED"/>
    <w:rsid w:val="54DA744F"/>
    <w:rsid w:val="54E86E15"/>
    <w:rsid w:val="54FA06E0"/>
    <w:rsid w:val="550142D4"/>
    <w:rsid w:val="550A1984"/>
    <w:rsid w:val="550A3493"/>
    <w:rsid w:val="550E4B17"/>
    <w:rsid w:val="55150A41"/>
    <w:rsid w:val="5518414C"/>
    <w:rsid w:val="55464391"/>
    <w:rsid w:val="555F664D"/>
    <w:rsid w:val="55621582"/>
    <w:rsid w:val="55647EF2"/>
    <w:rsid w:val="55727C87"/>
    <w:rsid w:val="55903220"/>
    <w:rsid w:val="55A73D4F"/>
    <w:rsid w:val="55D12540"/>
    <w:rsid w:val="55DE198D"/>
    <w:rsid w:val="56094D93"/>
    <w:rsid w:val="56231448"/>
    <w:rsid w:val="56260AD9"/>
    <w:rsid w:val="563B0D7A"/>
    <w:rsid w:val="564710BB"/>
    <w:rsid w:val="565C75F6"/>
    <w:rsid w:val="565E7838"/>
    <w:rsid w:val="56606C89"/>
    <w:rsid w:val="566A6D53"/>
    <w:rsid w:val="566B0E1E"/>
    <w:rsid w:val="567820EC"/>
    <w:rsid w:val="56A64B3C"/>
    <w:rsid w:val="56B738EA"/>
    <w:rsid w:val="56D71AEE"/>
    <w:rsid w:val="56DC3AD4"/>
    <w:rsid w:val="56E44D87"/>
    <w:rsid w:val="56F50410"/>
    <w:rsid w:val="57034E3C"/>
    <w:rsid w:val="57047E5C"/>
    <w:rsid w:val="570E783E"/>
    <w:rsid w:val="57150B1D"/>
    <w:rsid w:val="572C0509"/>
    <w:rsid w:val="572E35A7"/>
    <w:rsid w:val="57370D73"/>
    <w:rsid w:val="579928D4"/>
    <w:rsid w:val="57A472EC"/>
    <w:rsid w:val="57B15A99"/>
    <w:rsid w:val="57FA0CF6"/>
    <w:rsid w:val="57FF5BCA"/>
    <w:rsid w:val="58002F85"/>
    <w:rsid w:val="584956CE"/>
    <w:rsid w:val="584A7D1E"/>
    <w:rsid w:val="584E46A6"/>
    <w:rsid w:val="588753DA"/>
    <w:rsid w:val="589E1562"/>
    <w:rsid w:val="58A03D3F"/>
    <w:rsid w:val="58AE1A03"/>
    <w:rsid w:val="58B05694"/>
    <w:rsid w:val="58B246C7"/>
    <w:rsid w:val="58BC66B9"/>
    <w:rsid w:val="58BE3655"/>
    <w:rsid w:val="58BF6245"/>
    <w:rsid w:val="58CB2566"/>
    <w:rsid w:val="58CE09D5"/>
    <w:rsid w:val="58E21553"/>
    <w:rsid w:val="58F27BBB"/>
    <w:rsid w:val="58FB4C6C"/>
    <w:rsid w:val="59021511"/>
    <w:rsid w:val="593258F3"/>
    <w:rsid w:val="59351E93"/>
    <w:rsid w:val="59512924"/>
    <w:rsid w:val="595C367A"/>
    <w:rsid w:val="59746ADC"/>
    <w:rsid w:val="597A0E0A"/>
    <w:rsid w:val="597C7C99"/>
    <w:rsid w:val="59885709"/>
    <w:rsid w:val="59916325"/>
    <w:rsid w:val="59926255"/>
    <w:rsid w:val="59931591"/>
    <w:rsid w:val="599E5BC4"/>
    <w:rsid w:val="59A54F2E"/>
    <w:rsid w:val="59A863FA"/>
    <w:rsid w:val="59B33E6B"/>
    <w:rsid w:val="59B66455"/>
    <w:rsid w:val="59C018E1"/>
    <w:rsid w:val="59CD479D"/>
    <w:rsid w:val="59ED3B3E"/>
    <w:rsid w:val="59EE5D4C"/>
    <w:rsid w:val="5A0320FC"/>
    <w:rsid w:val="5A356446"/>
    <w:rsid w:val="5A3B72D2"/>
    <w:rsid w:val="5A577F5E"/>
    <w:rsid w:val="5A624310"/>
    <w:rsid w:val="5A650587"/>
    <w:rsid w:val="5A72303D"/>
    <w:rsid w:val="5A761607"/>
    <w:rsid w:val="5A82713E"/>
    <w:rsid w:val="5A881268"/>
    <w:rsid w:val="5AA2174E"/>
    <w:rsid w:val="5AAB78B1"/>
    <w:rsid w:val="5AB46E0A"/>
    <w:rsid w:val="5AB7537B"/>
    <w:rsid w:val="5AC05FEE"/>
    <w:rsid w:val="5AC72F14"/>
    <w:rsid w:val="5AD343C3"/>
    <w:rsid w:val="5ADE2546"/>
    <w:rsid w:val="5ADE79DE"/>
    <w:rsid w:val="5AF90F9E"/>
    <w:rsid w:val="5AFA2DC6"/>
    <w:rsid w:val="5B282199"/>
    <w:rsid w:val="5B285AB8"/>
    <w:rsid w:val="5B29523C"/>
    <w:rsid w:val="5B333F59"/>
    <w:rsid w:val="5B3E4703"/>
    <w:rsid w:val="5B4169D1"/>
    <w:rsid w:val="5B4410A9"/>
    <w:rsid w:val="5B444DCC"/>
    <w:rsid w:val="5B4A7DFD"/>
    <w:rsid w:val="5B5350AC"/>
    <w:rsid w:val="5B562D3F"/>
    <w:rsid w:val="5B5C22A7"/>
    <w:rsid w:val="5B5C2408"/>
    <w:rsid w:val="5B725158"/>
    <w:rsid w:val="5B834B24"/>
    <w:rsid w:val="5BA83A86"/>
    <w:rsid w:val="5BAD2344"/>
    <w:rsid w:val="5BDA3E10"/>
    <w:rsid w:val="5BDF1FC8"/>
    <w:rsid w:val="5C05410D"/>
    <w:rsid w:val="5C0F5BF7"/>
    <w:rsid w:val="5C136E92"/>
    <w:rsid w:val="5C172894"/>
    <w:rsid w:val="5C2F12F9"/>
    <w:rsid w:val="5C376A45"/>
    <w:rsid w:val="5C47127B"/>
    <w:rsid w:val="5C4A1CB7"/>
    <w:rsid w:val="5C603DB1"/>
    <w:rsid w:val="5C657EF5"/>
    <w:rsid w:val="5C6E7FA8"/>
    <w:rsid w:val="5C845DA1"/>
    <w:rsid w:val="5C846AA8"/>
    <w:rsid w:val="5C8A22BF"/>
    <w:rsid w:val="5C8F5ED1"/>
    <w:rsid w:val="5C9607AF"/>
    <w:rsid w:val="5CA27174"/>
    <w:rsid w:val="5CD00BB8"/>
    <w:rsid w:val="5CEC0C36"/>
    <w:rsid w:val="5CFD7E7C"/>
    <w:rsid w:val="5D0C5AF2"/>
    <w:rsid w:val="5D0F3F54"/>
    <w:rsid w:val="5D117BD5"/>
    <w:rsid w:val="5D203C2E"/>
    <w:rsid w:val="5D2C5841"/>
    <w:rsid w:val="5D541937"/>
    <w:rsid w:val="5D5A1C53"/>
    <w:rsid w:val="5D7F46C4"/>
    <w:rsid w:val="5DA36A79"/>
    <w:rsid w:val="5DCF68AF"/>
    <w:rsid w:val="5DE622B4"/>
    <w:rsid w:val="5DEC64EB"/>
    <w:rsid w:val="5DFB6A62"/>
    <w:rsid w:val="5E130745"/>
    <w:rsid w:val="5E1675E9"/>
    <w:rsid w:val="5E1F2A64"/>
    <w:rsid w:val="5E22683C"/>
    <w:rsid w:val="5E2425B5"/>
    <w:rsid w:val="5E3062D9"/>
    <w:rsid w:val="5E35600A"/>
    <w:rsid w:val="5E405784"/>
    <w:rsid w:val="5E4759A0"/>
    <w:rsid w:val="5E5A2072"/>
    <w:rsid w:val="5E622250"/>
    <w:rsid w:val="5E716251"/>
    <w:rsid w:val="5E7621AB"/>
    <w:rsid w:val="5E983701"/>
    <w:rsid w:val="5ECE5D17"/>
    <w:rsid w:val="5ED64795"/>
    <w:rsid w:val="5EF10B81"/>
    <w:rsid w:val="5EF232B2"/>
    <w:rsid w:val="5EF314FA"/>
    <w:rsid w:val="5F02645D"/>
    <w:rsid w:val="5F0A0403"/>
    <w:rsid w:val="5F112E27"/>
    <w:rsid w:val="5F324CD9"/>
    <w:rsid w:val="5F43582C"/>
    <w:rsid w:val="5F4A2777"/>
    <w:rsid w:val="5F644E13"/>
    <w:rsid w:val="5F8901ED"/>
    <w:rsid w:val="5F8D4816"/>
    <w:rsid w:val="5F95225C"/>
    <w:rsid w:val="5F9D544E"/>
    <w:rsid w:val="5FB94E91"/>
    <w:rsid w:val="5FE370B7"/>
    <w:rsid w:val="5FEA2EE3"/>
    <w:rsid w:val="5FF50173"/>
    <w:rsid w:val="5FFE638F"/>
    <w:rsid w:val="60084A73"/>
    <w:rsid w:val="601D22B4"/>
    <w:rsid w:val="601F5659"/>
    <w:rsid w:val="603C66B5"/>
    <w:rsid w:val="603C7079"/>
    <w:rsid w:val="603E13CA"/>
    <w:rsid w:val="603F028F"/>
    <w:rsid w:val="606C304B"/>
    <w:rsid w:val="60782734"/>
    <w:rsid w:val="60892247"/>
    <w:rsid w:val="608C514C"/>
    <w:rsid w:val="60CE65CE"/>
    <w:rsid w:val="60DF162A"/>
    <w:rsid w:val="60F0703A"/>
    <w:rsid w:val="60F234F3"/>
    <w:rsid w:val="60FB2BDE"/>
    <w:rsid w:val="61032E27"/>
    <w:rsid w:val="610B0D26"/>
    <w:rsid w:val="611435EA"/>
    <w:rsid w:val="6118427E"/>
    <w:rsid w:val="61244F46"/>
    <w:rsid w:val="61392F43"/>
    <w:rsid w:val="61517329"/>
    <w:rsid w:val="61726BC8"/>
    <w:rsid w:val="6175623C"/>
    <w:rsid w:val="618F0B3E"/>
    <w:rsid w:val="61931908"/>
    <w:rsid w:val="61991F04"/>
    <w:rsid w:val="61B23A42"/>
    <w:rsid w:val="61D24236"/>
    <w:rsid w:val="61DA1202"/>
    <w:rsid w:val="61F85C9F"/>
    <w:rsid w:val="6209036B"/>
    <w:rsid w:val="620A714A"/>
    <w:rsid w:val="62420B0E"/>
    <w:rsid w:val="62503F6F"/>
    <w:rsid w:val="627D5235"/>
    <w:rsid w:val="62820C56"/>
    <w:rsid w:val="62831F02"/>
    <w:rsid w:val="628F37C4"/>
    <w:rsid w:val="62913D06"/>
    <w:rsid w:val="62983C44"/>
    <w:rsid w:val="62A21F9E"/>
    <w:rsid w:val="62AD555A"/>
    <w:rsid w:val="62CB3621"/>
    <w:rsid w:val="62DD7C54"/>
    <w:rsid w:val="62E338A5"/>
    <w:rsid w:val="62EB73B7"/>
    <w:rsid w:val="62EC3DA9"/>
    <w:rsid w:val="62F42AD7"/>
    <w:rsid w:val="63262319"/>
    <w:rsid w:val="633967A2"/>
    <w:rsid w:val="633F1A31"/>
    <w:rsid w:val="635F7DED"/>
    <w:rsid w:val="6370145A"/>
    <w:rsid w:val="637017F5"/>
    <w:rsid w:val="6379229E"/>
    <w:rsid w:val="63795EAC"/>
    <w:rsid w:val="637A4BE5"/>
    <w:rsid w:val="638D259D"/>
    <w:rsid w:val="63BC6D2C"/>
    <w:rsid w:val="63BD5082"/>
    <w:rsid w:val="63C63E30"/>
    <w:rsid w:val="63DC7F36"/>
    <w:rsid w:val="64125D80"/>
    <w:rsid w:val="641D1891"/>
    <w:rsid w:val="642A0AF9"/>
    <w:rsid w:val="64400C35"/>
    <w:rsid w:val="64427A54"/>
    <w:rsid w:val="64477B7A"/>
    <w:rsid w:val="6463008C"/>
    <w:rsid w:val="647C32B7"/>
    <w:rsid w:val="64821EAE"/>
    <w:rsid w:val="64896782"/>
    <w:rsid w:val="64A57AEF"/>
    <w:rsid w:val="64A63F76"/>
    <w:rsid w:val="64AF1D7D"/>
    <w:rsid w:val="64CC449F"/>
    <w:rsid w:val="64D00EFC"/>
    <w:rsid w:val="64E0661E"/>
    <w:rsid w:val="64EE3045"/>
    <w:rsid w:val="64F34E53"/>
    <w:rsid w:val="64FF3AD0"/>
    <w:rsid w:val="65186A5E"/>
    <w:rsid w:val="651B01E4"/>
    <w:rsid w:val="65212AA9"/>
    <w:rsid w:val="652E7063"/>
    <w:rsid w:val="6548329D"/>
    <w:rsid w:val="654D3E67"/>
    <w:rsid w:val="654E6E82"/>
    <w:rsid w:val="655232B6"/>
    <w:rsid w:val="6559604B"/>
    <w:rsid w:val="6565078F"/>
    <w:rsid w:val="65716222"/>
    <w:rsid w:val="65777E85"/>
    <w:rsid w:val="65A92D5B"/>
    <w:rsid w:val="65AF43A2"/>
    <w:rsid w:val="65B046B1"/>
    <w:rsid w:val="65B06E71"/>
    <w:rsid w:val="65B80017"/>
    <w:rsid w:val="65CD37DF"/>
    <w:rsid w:val="65D938AB"/>
    <w:rsid w:val="65ED3FF8"/>
    <w:rsid w:val="65F45661"/>
    <w:rsid w:val="65F85F27"/>
    <w:rsid w:val="66086EC8"/>
    <w:rsid w:val="660A19CE"/>
    <w:rsid w:val="6643331A"/>
    <w:rsid w:val="664769F9"/>
    <w:rsid w:val="666117B7"/>
    <w:rsid w:val="66654FBA"/>
    <w:rsid w:val="66713111"/>
    <w:rsid w:val="669B6270"/>
    <w:rsid w:val="66B127B0"/>
    <w:rsid w:val="66B908FE"/>
    <w:rsid w:val="66E645AA"/>
    <w:rsid w:val="66F33493"/>
    <w:rsid w:val="66FB1950"/>
    <w:rsid w:val="67076E99"/>
    <w:rsid w:val="670B06B5"/>
    <w:rsid w:val="671028DA"/>
    <w:rsid w:val="671B7B5B"/>
    <w:rsid w:val="67231680"/>
    <w:rsid w:val="673B347B"/>
    <w:rsid w:val="674B1AB5"/>
    <w:rsid w:val="674F60A2"/>
    <w:rsid w:val="67641864"/>
    <w:rsid w:val="67777752"/>
    <w:rsid w:val="677D6C57"/>
    <w:rsid w:val="678D6FBF"/>
    <w:rsid w:val="678E3C94"/>
    <w:rsid w:val="679B699C"/>
    <w:rsid w:val="679D2F83"/>
    <w:rsid w:val="67B91CC2"/>
    <w:rsid w:val="67C4074F"/>
    <w:rsid w:val="67C51630"/>
    <w:rsid w:val="67E55E7C"/>
    <w:rsid w:val="67F616DE"/>
    <w:rsid w:val="680048D9"/>
    <w:rsid w:val="680304EF"/>
    <w:rsid w:val="680E50C5"/>
    <w:rsid w:val="682271E1"/>
    <w:rsid w:val="683073D9"/>
    <w:rsid w:val="68435CD1"/>
    <w:rsid w:val="68516C7B"/>
    <w:rsid w:val="685509A1"/>
    <w:rsid w:val="685E0B3E"/>
    <w:rsid w:val="686B19FF"/>
    <w:rsid w:val="687257A3"/>
    <w:rsid w:val="68834DE7"/>
    <w:rsid w:val="688B2972"/>
    <w:rsid w:val="68932500"/>
    <w:rsid w:val="68940208"/>
    <w:rsid w:val="689476C6"/>
    <w:rsid w:val="68A92448"/>
    <w:rsid w:val="68AD1C79"/>
    <w:rsid w:val="68C76133"/>
    <w:rsid w:val="68C84C28"/>
    <w:rsid w:val="68D201E0"/>
    <w:rsid w:val="68EF456E"/>
    <w:rsid w:val="68F87749"/>
    <w:rsid w:val="693F712D"/>
    <w:rsid w:val="69450609"/>
    <w:rsid w:val="696778E6"/>
    <w:rsid w:val="696D7DC3"/>
    <w:rsid w:val="69707873"/>
    <w:rsid w:val="697F1CE4"/>
    <w:rsid w:val="69A2367D"/>
    <w:rsid w:val="69A272AE"/>
    <w:rsid w:val="69AB612C"/>
    <w:rsid w:val="69C61993"/>
    <w:rsid w:val="69D06E84"/>
    <w:rsid w:val="69DE479A"/>
    <w:rsid w:val="69F5434A"/>
    <w:rsid w:val="6A0E60B1"/>
    <w:rsid w:val="6A112C21"/>
    <w:rsid w:val="6A3329CE"/>
    <w:rsid w:val="6A38661E"/>
    <w:rsid w:val="6A386F6A"/>
    <w:rsid w:val="6A5900B5"/>
    <w:rsid w:val="6A5D6566"/>
    <w:rsid w:val="6A6F535C"/>
    <w:rsid w:val="6A7C5A79"/>
    <w:rsid w:val="6A9757AE"/>
    <w:rsid w:val="6ABF3F6D"/>
    <w:rsid w:val="6AEA66A4"/>
    <w:rsid w:val="6AED6955"/>
    <w:rsid w:val="6B083FD1"/>
    <w:rsid w:val="6B245429"/>
    <w:rsid w:val="6B312119"/>
    <w:rsid w:val="6B3F6C0D"/>
    <w:rsid w:val="6B5F2F33"/>
    <w:rsid w:val="6B6558B8"/>
    <w:rsid w:val="6B750244"/>
    <w:rsid w:val="6B79434A"/>
    <w:rsid w:val="6B861F73"/>
    <w:rsid w:val="6B990A9C"/>
    <w:rsid w:val="6BBA437E"/>
    <w:rsid w:val="6BC8309A"/>
    <w:rsid w:val="6BDC641F"/>
    <w:rsid w:val="6BE510C0"/>
    <w:rsid w:val="6BEE3CCE"/>
    <w:rsid w:val="6BF31911"/>
    <w:rsid w:val="6BFA6658"/>
    <w:rsid w:val="6C000E4C"/>
    <w:rsid w:val="6C011145"/>
    <w:rsid w:val="6C0831D2"/>
    <w:rsid w:val="6C0D5357"/>
    <w:rsid w:val="6C1801A1"/>
    <w:rsid w:val="6C2073A2"/>
    <w:rsid w:val="6C261148"/>
    <w:rsid w:val="6C2C6931"/>
    <w:rsid w:val="6C3C1230"/>
    <w:rsid w:val="6C3F700B"/>
    <w:rsid w:val="6C47059E"/>
    <w:rsid w:val="6C5443F3"/>
    <w:rsid w:val="6C777243"/>
    <w:rsid w:val="6C7B13BE"/>
    <w:rsid w:val="6C871068"/>
    <w:rsid w:val="6C954667"/>
    <w:rsid w:val="6CAA08C6"/>
    <w:rsid w:val="6CAA5617"/>
    <w:rsid w:val="6CB140CA"/>
    <w:rsid w:val="6CC2215A"/>
    <w:rsid w:val="6CD03296"/>
    <w:rsid w:val="6CD52D49"/>
    <w:rsid w:val="6CE91FFC"/>
    <w:rsid w:val="6CEF6D9B"/>
    <w:rsid w:val="6D020F56"/>
    <w:rsid w:val="6D160132"/>
    <w:rsid w:val="6D226E6F"/>
    <w:rsid w:val="6D233343"/>
    <w:rsid w:val="6D287785"/>
    <w:rsid w:val="6D2D1361"/>
    <w:rsid w:val="6D415B2A"/>
    <w:rsid w:val="6D511906"/>
    <w:rsid w:val="6DBD568D"/>
    <w:rsid w:val="6DBE6260"/>
    <w:rsid w:val="6DC95EF4"/>
    <w:rsid w:val="6DCA722F"/>
    <w:rsid w:val="6DCC1E9E"/>
    <w:rsid w:val="6DD104F0"/>
    <w:rsid w:val="6DFB13E2"/>
    <w:rsid w:val="6DFE2CC2"/>
    <w:rsid w:val="6E011311"/>
    <w:rsid w:val="6E130F66"/>
    <w:rsid w:val="6E1C5600"/>
    <w:rsid w:val="6E4B55A2"/>
    <w:rsid w:val="6E63624D"/>
    <w:rsid w:val="6E7E4F03"/>
    <w:rsid w:val="6E87575B"/>
    <w:rsid w:val="6E8E1846"/>
    <w:rsid w:val="6E940BB2"/>
    <w:rsid w:val="6E9A5F7D"/>
    <w:rsid w:val="6EA85AC1"/>
    <w:rsid w:val="6EAC1162"/>
    <w:rsid w:val="6EB63421"/>
    <w:rsid w:val="6EB7283D"/>
    <w:rsid w:val="6EBB59DA"/>
    <w:rsid w:val="6ECB36ED"/>
    <w:rsid w:val="6ED1339C"/>
    <w:rsid w:val="6EDD321B"/>
    <w:rsid w:val="6F0563C8"/>
    <w:rsid w:val="6F2218EC"/>
    <w:rsid w:val="6F3962D3"/>
    <w:rsid w:val="6F5507FE"/>
    <w:rsid w:val="6F593C6C"/>
    <w:rsid w:val="6F83639E"/>
    <w:rsid w:val="6F862EF5"/>
    <w:rsid w:val="6F987585"/>
    <w:rsid w:val="6FA26195"/>
    <w:rsid w:val="6FAA1366"/>
    <w:rsid w:val="6FB164BB"/>
    <w:rsid w:val="6FB3584D"/>
    <w:rsid w:val="6FDB25D9"/>
    <w:rsid w:val="6FDD1708"/>
    <w:rsid w:val="6FE51F3B"/>
    <w:rsid w:val="6FEF2A0E"/>
    <w:rsid w:val="70061DF5"/>
    <w:rsid w:val="700F01A1"/>
    <w:rsid w:val="701009ED"/>
    <w:rsid w:val="70161D8E"/>
    <w:rsid w:val="70215D62"/>
    <w:rsid w:val="702D1E16"/>
    <w:rsid w:val="703415A8"/>
    <w:rsid w:val="70376B7F"/>
    <w:rsid w:val="704D63DC"/>
    <w:rsid w:val="705934BB"/>
    <w:rsid w:val="70597EB6"/>
    <w:rsid w:val="70614DAD"/>
    <w:rsid w:val="706243AC"/>
    <w:rsid w:val="7065071C"/>
    <w:rsid w:val="707156E7"/>
    <w:rsid w:val="708757C0"/>
    <w:rsid w:val="708B03FE"/>
    <w:rsid w:val="708D46E0"/>
    <w:rsid w:val="708F69D0"/>
    <w:rsid w:val="70A56CD2"/>
    <w:rsid w:val="70A978C1"/>
    <w:rsid w:val="70B92218"/>
    <w:rsid w:val="70C055C8"/>
    <w:rsid w:val="70C24B2D"/>
    <w:rsid w:val="70C27C4D"/>
    <w:rsid w:val="70D03F6F"/>
    <w:rsid w:val="70D6146F"/>
    <w:rsid w:val="70E51044"/>
    <w:rsid w:val="70E758C9"/>
    <w:rsid w:val="70F0081E"/>
    <w:rsid w:val="71026125"/>
    <w:rsid w:val="711C53E6"/>
    <w:rsid w:val="712C3349"/>
    <w:rsid w:val="71321331"/>
    <w:rsid w:val="713B20DB"/>
    <w:rsid w:val="717065FB"/>
    <w:rsid w:val="717E3583"/>
    <w:rsid w:val="71953AAE"/>
    <w:rsid w:val="71A31E7E"/>
    <w:rsid w:val="71A52192"/>
    <w:rsid w:val="71B021D0"/>
    <w:rsid w:val="71B72D21"/>
    <w:rsid w:val="71DA48D0"/>
    <w:rsid w:val="71F832BA"/>
    <w:rsid w:val="72023F04"/>
    <w:rsid w:val="720C23AC"/>
    <w:rsid w:val="7239457A"/>
    <w:rsid w:val="724514B0"/>
    <w:rsid w:val="72631E8D"/>
    <w:rsid w:val="7263465C"/>
    <w:rsid w:val="726762AF"/>
    <w:rsid w:val="726E1EC3"/>
    <w:rsid w:val="726E77E6"/>
    <w:rsid w:val="726F3D43"/>
    <w:rsid w:val="728B01BF"/>
    <w:rsid w:val="728C2547"/>
    <w:rsid w:val="729A2146"/>
    <w:rsid w:val="72A61502"/>
    <w:rsid w:val="72B648D5"/>
    <w:rsid w:val="72BB4DF3"/>
    <w:rsid w:val="72C02A6F"/>
    <w:rsid w:val="72C754AA"/>
    <w:rsid w:val="72DD4B8D"/>
    <w:rsid w:val="72E9152A"/>
    <w:rsid w:val="72EA0C4E"/>
    <w:rsid w:val="72EB4517"/>
    <w:rsid w:val="72ED65E9"/>
    <w:rsid w:val="72EF031D"/>
    <w:rsid w:val="73012E38"/>
    <w:rsid w:val="7304231C"/>
    <w:rsid w:val="73130BE3"/>
    <w:rsid w:val="73164753"/>
    <w:rsid w:val="732E5873"/>
    <w:rsid w:val="73643E68"/>
    <w:rsid w:val="73647167"/>
    <w:rsid w:val="737506A0"/>
    <w:rsid w:val="73A5370D"/>
    <w:rsid w:val="73A94E0E"/>
    <w:rsid w:val="73AC2057"/>
    <w:rsid w:val="73AD2547"/>
    <w:rsid w:val="73B21CC5"/>
    <w:rsid w:val="73C129CB"/>
    <w:rsid w:val="73CC4458"/>
    <w:rsid w:val="73CD12E3"/>
    <w:rsid w:val="73D7055F"/>
    <w:rsid w:val="73DB64F4"/>
    <w:rsid w:val="73F2103B"/>
    <w:rsid w:val="74010095"/>
    <w:rsid w:val="740D36AB"/>
    <w:rsid w:val="7412046B"/>
    <w:rsid w:val="7442016D"/>
    <w:rsid w:val="74686C7A"/>
    <w:rsid w:val="746958B9"/>
    <w:rsid w:val="74722CC9"/>
    <w:rsid w:val="74746454"/>
    <w:rsid w:val="74781783"/>
    <w:rsid w:val="74885403"/>
    <w:rsid w:val="7489353E"/>
    <w:rsid w:val="748A3ACB"/>
    <w:rsid w:val="748D6E40"/>
    <w:rsid w:val="74946EB4"/>
    <w:rsid w:val="74994CDA"/>
    <w:rsid w:val="749B7893"/>
    <w:rsid w:val="749C2573"/>
    <w:rsid w:val="74A149BB"/>
    <w:rsid w:val="74DE33C8"/>
    <w:rsid w:val="74E81C1F"/>
    <w:rsid w:val="74FE6E94"/>
    <w:rsid w:val="75113DD4"/>
    <w:rsid w:val="752A4D1F"/>
    <w:rsid w:val="752C5049"/>
    <w:rsid w:val="75485955"/>
    <w:rsid w:val="755A0A75"/>
    <w:rsid w:val="758772E5"/>
    <w:rsid w:val="758C6351"/>
    <w:rsid w:val="759725AE"/>
    <w:rsid w:val="75AA428D"/>
    <w:rsid w:val="75AB7D62"/>
    <w:rsid w:val="75B037BE"/>
    <w:rsid w:val="75C6721B"/>
    <w:rsid w:val="75D65E42"/>
    <w:rsid w:val="75E5351E"/>
    <w:rsid w:val="75F25C30"/>
    <w:rsid w:val="760E4D8D"/>
    <w:rsid w:val="76282F5E"/>
    <w:rsid w:val="76316E89"/>
    <w:rsid w:val="76336455"/>
    <w:rsid w:val="76350859"/>
    <w:rsid w:val="764A7E79"/>
    <w:rsid w:val="7672057E"/>
    <w:rsid w:val="76741759"/>
    <w:rsid w:val="767B15AA"/>
    <w:rsid w:val="76895CAB"/>
    <w:rsid w:val="76915778"/>
    <w:rsid w:val="76B21583"/>
    <w:rsid w:val="76BC2122"/>
    <w:rsid w:val="76BE093A"/>
    <w:rsid w:val="76BF6A0E"/>
    <w:rsid w:val="76C9174E"/>
    <w:rsid w:val="76CF0E34"/>
    <w:rsid w:val="76FE5336"/>
    <w:rsid w:val="771C59D3"/>
    <w:rsid w:val="771F6749"/>
    <w:rsid w:val="772E25FE"/>
    <w:rsid w:val="772E5759"/>
    <w:rsid w:val="773A3729"/>
    <w:rsid w:val="773E1EEE"/>
    <w:rsid w:val="774522D8"/>
    <w:rsid w:val="774D7456"/>
    <w:rsid w:val="776D39B4"/>
    <w:rsid w:val="777A27DD"/>
    <w:rsid w:val="7780281A"/>
    <w:rsid w:val="77810980"/>
    <w:rsid w:val="7795579F"/>
    <w:rsid w:val="77A613BA"/>
    <w:rsid w:val="77A83697"/>
    <w:rsid w:val="77BA1DFD"/>
    <w:rsid w:val="77BF42A0"/>
    <w:rsid w:val="77CA16BE"/>
    <w:rsid w:val="77CA29BC"/>
    <w:rsid w:val="77CE3CF8"/>
    <w:rsid w:val="77E8311D"/>
    <w:rsid w:val="77EB68BA"/>
    <w:rsid w:val="77F9357A"/>
    <w:rsid w:val="77FE50E7"/>
    <w:rsid w:val="7802299E"/>
    <w:rsid w:val="78101CB4"/>
    <w:rsid w:val="781534C2"/>
    <w:rsid w:val="7816120B"/>
    <w:rsid w:val="78495E36"/>
    <w:rsid w:val="784B5508"/>
    <w:rsid w:val="785022C5"/>
    <w:rsid w:val="788056B5"/>
    <w:rsid w:val="788C007F"/>
    <w:rsid w:val="78950663"/>
    <w:rsid w:val="7899160B"/>
    <w:rsid w:val="78AD380A"/>
    <w:rsid w:val="78E64C4E"/>
    <w:rsid w:val="78EA637F"/>
    <w:rsid w:val="78EC054A"/>
    <w:rsid w:val="78F263B4"/>
    <w:rsid w:val="78F32DAD"/>
    <w:rsid w:val="78F747D7"/>
    <w:rsid w:val="79084AAF"/>
    <w:rsid w:val="791F2BC7"/>
    <w:rsid w:val="792F7256"/>
    <w:rsid w:val="79345713"/>
    <w:rsid w:val="79386195"/>
    <w:rsid w:val="795417E6"/>
    <w:rsid w:val="7956520A"/>
    <w:rsid w:val="797831A0"/>
    <w:rsid w:val="7982028D"/>
    <w:rsid w:val="798B7F62"/>
    <w:rsid w:val="798E5101"/>
    <w:rsid w:val="7993766C"/>
    <w:rsid w:val="79E01DD6"/>
    <w:rsid w:val="79E87CE5"/>
    <w:rsid w:val="7A0C1475"/>
    <w:rsid w:val="7A2103B8"/>
    <w:rsid w:val="7A250993"/>
    <w:rsid w:val="7A265DBD"/>
    <w:rsid w:val="7A3C2DB9"/>
    <w:rsid w:val="7A5C3780"/>
    <w:rsid w:val="7A5D3DF1"/>
    <w:rsid w:val="7A634553"/>
    <w:rsid w:val="7A9D7888"/>
    <w:rsid w:val="7ABB6A21"/>
    <w:rsid w:val="7ABE4F7D"/>
    <w:rsid w:val="7AD4229E"/>
    <w:rsid w:val="7AD95309"/>
    <w:rsid w:val="7ADC4047"/>
    <w:rsid w:val="7ADD31D6"/>
    <w:rsid w:val="7AFF6FF8"/>
    <w:rsid w:val="7B322B67"/>
    <w:rsid w:val="7B341A99"/>
    <w:rsid w:val="7B541C68"/>
    <w:rsid w:val="7B86206E"/>
    <w:rsid w:val="7B8B335D"/>
    <w:rsid w:val="7BB1394C"/>
    <w:rsid w:val="7BC13663"/>
    <w:rsid w:val="7BE212F6"/>
    <w:rsid w:val="7BE75D88"/>
    <w:rsid w:val="7BF147B6"/>
    <w:rsid w:val="7BF56186"/>
    <w:rsid w:val="7BF97C46"/>
    <w:rsid w:val="7BFB494C"/>
    <w:rsid w:val="7BFF3613"/>
    <w:rsid w:val="7C0D1D43"/>
    <w:rsid w:val="7C1078E1"/>
    <w:rsid w:val="7C1F2F3D"/>
    <w:rsid w:val="7C304FFC"/>
    <w:rsid w:val="7C32702C"/>
    <w:rsid w:val="7C3718F6"/>
    <w:rsid w:val="7C524D45"/>
    <w:rsid w:val="7C702B1B"/>
    <w:rsid w:val="7C8A19FC"/>
    <w:rsid w:val="7C956B30"/>
    <w:rsid w:val="7C96052A"/>
    <w:rsid w:val="7C960DD1"/>
    <w:rsid w:val="7C991069"/>
    <w:rsid w:val="7CA33267"/>
    <w:rsid w:val="7CBC01CB"/>
    <w:rsid w:val="7CC2118C"/>
    <w:rsid w:val="7D023C3B"/>
    <w:rsid w:val="7D0A3AB3"/>
    <w:rsid w:val="7D0D378E"/>
    <w:rsid w:val="7D0F6370"/>
    <w:rsid w:val="7D1B7B59"/>
    <w:rsid w:val="7D280A11"/>
    <w:rsid w:val="7D4F20BC"/>
    <w:rsid w:val="7D686BB0"/>
    <w:rsid w:val="7D6E50CC"/>
    <w:rsid w:val="7D7B1502"/>
    <w:rsid w:val="7D7D3393"/>
    <w:rsid w:val="7D925D5A"/>
    <w:rsid w:val="7DAC16CA"/>
    <w:rsid w:val="7DAF0705"/>
    <w:rsid w:val="7DD97027"/>
    <w:rsid w:val="7DE80A7B"/>
    <w:rsid w:val="7DEF7963"/>
    <w:rsid w:val="7DF97A9A"/>
    <w:rsid w:val="7E0F0BF9"/>
    <w:rsid w:val="7E176615"/>
    <w:rsid w:val="7E3F7508"/>
    <w:rsid w:val="7E505A8D"/>
    <w:rsid w:val="7E513CFD"/>
    <w:rsid w:val="7E65413F"/>
    <w:rsid w:val="7E67063E"/>
    <w:rsid w:val="7E6D1327"/>
    <w:rsid w:val="7E7D2F08"/>
    <w:rsid w:val="7EC178B5"/>
    <w:rsid w:val="7ED5519D"/>
    <w:rsid w:val="7ED62538"/>
    <w:rsid w:val="7EEF5BCC"/>
    <w:rsid w:val="7EF87AAA"/>
    <w:rsid w:val="7F1615AF"/>
    <w:rsid w:val="7F226187"/>
    <w:rsid w:val="7F3A1B25"/>
    <w:rsid w:val="7F414BD3"/>
    <w:rsid w:val="7F43178C"/>
    <w:rsid w:val="7F5629E0"/>
    <w:rsid w:val="7F6A5045"/>
    <w:rsid w:val="7F7144E3"/>
    <w:rsid w:val="7F7F2AEF"/>
    <w:rsid w:val="7F916D56"/>
    <w:rsid w:val="7F9C05DC"/>
    <w:rsid w:val="7FA2206A"/>
    <w:rsid w:val="7FC10CF5"/>
    <w:rsid w:val="7FD25F4D"/>
    <w:rsid w:val="7FDB0DD2"/>
    <w:rsid w:val="7FDD1E5F"/>
    <w:rsid w:val="7FFF0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qFormat="1"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28"/>
    <w:qFormat/>
    <w:uiPriority w:val="0"/>
    <w:pPr>
      <w:keepNext/>
      <w:keepLines/>
      <w:spacing w:before="260" w:after="260" w:line="416" w:lineRule="auto"/>
      <w:outlineLvl w:val="1"/>
    </w:pPr>
    <w:rPr>
      <w:rFonts w:ascii="Arial" w:hAnsi="Arial" w:eastAsia="黑体"/>
      <w:b/>
      <w:bCs/>
      <w:sz w:val="32"/>
      <w:szCs w:val="32"/>
    </w:rPr>
  </w:style>
  <w:style w:type="character" w:default="1" w:styleId="19">
    <w:name w:val="Default Paragraph Font"/>
    <w:semiHidden/>
    <w:unhideWhenUsed/>
    <w:qFormat/>
    <w:uiPriority w:val="1"/>
  </w:style>
  <w:style w:type="table" w:default="1" w:styleId="25">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subject"/>
    <w:basedOn w:val="5"/>
    <w:next w:val="5"/>
    <w:link w:val="38"/>
    <w:qFormat/>
    <w:uiPriority w:val="0"/>
    <w:pPr>
      <w:spacing w:line="240" w:lineRule="auto"/>
      <w:ind w:firstLine="0" w:firstLineChars="0"/>
    </w:pPr>
    <w:rPr>
      <w:b/>
      <w:bCs/>
    </w:rPr>
  </w:style>
  <w:style w:type="paragraph" w:styleId="5">
    <w:name w:val="annotation text"/>
    <w:basedOn w:val="1"/>
    <w:link w:val="35"/>
    <w:qFormat/>
    <w:uiPriority w:val="0"/>
    <w:pPr>
      <w:spacing w:line="360" w:lineRule="auto"/>
      <w:ind w:firstLine="200" w:firstLineChars="200"/>
      <w:jc w:val="left"/>
    </w:pPr>
    <w:rPr>
      <w:rFonts w:asciiTheme="minorHAnsi" w:hAnsiTheme="minorHAnsi" w:eastAsiaTheme="minorEastAsia" w:cstheme="minorBidi"/>
    </w:rPr>
  </w:style>
  <w:style w:type="paragraph" w:styleId="6">
    <w:name w:val="caption"/>
    <w:basedOn w:val="1"/>
    <w:next w:val="1"/>
    <w:unhideWhenUsed/>
    <w:qFormat/>
    <w:uiPriority w:val="35"/>
    <w:pPr>
      <w:jc w:val="center"/>
    </w:pPr>
    <w:rPr>
      <w:rFonts w:eastAsia="黑体"/>
    </w:rPr>
  </w:style>
  <w:style w:type="paragraph" w:styleId="7">
    <w:name w:val="Document Map"/>
    <w:basedOn w:val="1"/>
    <w:link w:val="45"/>
    <w:semiHidden/>
    <w:qFormat/>
    <w:uiPriority w:val="0"/>
    <w:pPr>
      <w:shd w:val="clear" w:color="auto" w:fill="000080"/>
    </w:pPr>
  </w:style>
  <w:style w:type="paragraph" w:styleId="8">
    <w:name w:val="toc 3"/>
    <w:basedOn w:val="1"/>
    <w:next w:val="1"/>
    <w:semiHidden/>
    <w:qFormat/>
    <w:uiPriority w:val="0"/>
    <w:pPr>
      <w:ind w:left="840" w:leftChars="400"/>
    </w:pPr>
  </w:style>
  <w:style w:type="paragraph" w:styleId="9">
    <w:name w:val="Date"/>
    <w:basedOn w:val="1"/>
    <w:next w:val="1"/>
    <w:link w:val="46"/>
    <w:qFormat/>
    <w:uiPriority w:val="0"/>
    <w:pPr>
      <w:ind w:left="100" w:leftChars="2500"/>
    </w:pPr>
  </w:style>
  <w:style w:type="paragraph" w:styleId="10">
    <w:name w:val="Balloon Text"/>
    <w:basedOn w:val="1"/>
    <w:link w:val="36"/>
    <w:semiHidden/>
    <w:qFormat/>
    <w:uiPriority w:val="0"/>
    <w:rPr>
      <w:rFonts w:asciiTheme="minorHAnsi" w:hAnsiTheme="minorHAnsi" w:cstheme="minorBidi"/>
      <w:sz w:val="18"/>
      <w:szCs w:val="18"/>
    </w:rPr>
  </w:style>
  <w:style w:type="paragraph" w:styleId="11">
    <w:name w:val="footer"/>
    <w:basedOn w:val="1"/>
    <w:link w:val="30"/>
    <w:unhideWhenUsed/>
    <w:qFormat/>
    <w:uiPriority w:val="99"/>
    <w:pPr>
      <w:tabs>
        <w:tab w:val="center" w:pos="4153"/>
        <w:tab w:val="right" w:pos="8306"/>
      </w:tabs>
      <w:snapToGrid w:val="0"/>
      <w:jc w:val="left"/>
    </w:pPr>
    <w:rPr>
      <w:sz w:val="18"/>
      <w:szCs w:val="18"/>
    </w:rPr>
  </w:style>
  <w:style w:type="paragraph" w:styleId="12">
    <w:name w:val="header"/>
    <w:basedOn w:val="1"/>
    <w:link w:val="29"/>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9628"/>
      </w:tabs>
      <w:spacing w:line="360" w:lineRule="auto"/>
    </w:pPr>
    <w:rPr>
      <w:sz w:val="24"/>
    </w:rPr>
  </w:style>
  <w:style w:type="paragraph" w:styleId="14">
    <w:name w:val="footnote text"/>
    <w:basedOn w:val="1"/>
    <w:semiHidden/>
    <w:unhideWhenUsed/>
    <w:qFormat/>
    <w:uiPriority w:val="99"/>
    <w:pPr>
      <w:snapToGrid w:val="0"/>
      <w:jc w:val="left"/>
    </w:pPr>
    <w:rPr>
      <w:sz w:val="18"/>
    </w:rPr>
  </w:style>
  <w:style w:type="paragraph" w:styleId="15">
    <w:name w:val="table of figures"/>
    <w:basedOn w:val="1"/>
    <w:next w:val="1"/>
    <w:unhideWhenUsed/>
    <w:qFormat/>
    <w:uiPriority w:val="99"/>
    <w:pPr>
      <w:ind w:left="200" w:leftChars="200" w:hanging="200" w:hangingChars="200"/>
    </w:pPr>
  </w:style>
  <w:style w:type="paragraph" w:styleId="16">
    <w:name w:val="toc 2"/>
    <w:basedOn w:val="1"/>
    <w:next w:val="1"/>
    <w:qFormat/>
    <w:uiPriority w:val="39"/>
    <w:pPr>
      <w:ind w:left="420" w:leftChars="200"/>
    </w:pPr>
  </w:style>
  <w:style w:type="paragraph" w:styleId="17">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8">
    <w:name w:val="Title"/>
    <w:basedOn w:val="1"/>
    <w:link w:val="39"/>
    <w:qFormat/>
    <w:uiPriority w:val="0"/>
    <w:pPr>
      <w:spacing w:before="240" w:after="60" w:line="360" w:lineRule="auto"/>
      <w:jc w:val="center"/>
      <w:outlineLvl w:val="0"/>
    </w:pPr>
    <w:rPr>
      <w:rFonts w:ascii="Arial" w:hAnsi="Arial" w:eastAsia="黑体" w:cs="Arial"/>
      <w:bCs/>
      <w:sz w:val="28"/>
      <w:szCs w:val="32"/>
    </w:rPr>
  </w:style>
  <w:style w:type="character" w:styleId="20">
    <w:name w:val="page number"/>
    <w:basedOn w:val="19"/>
    <w:qFormat/>
    <w:uiPriority w:val="0"/>
  </w:style>
  <w:style w:type="character" w:styleId="21">
    <w:name w:val="FollowedHyperlink"/>
    <w:qFormat/>
    <w:uiPriority w:val="0"/>
    <w:rPr>
      <w:color w:val="954F72"/>
      <w:u w:val="single"/>
    </w:rPr>
  </w:style>
  <w:style w:type="character" w:styleId="22">
    <w:name w:val="Hyperlink"/>
    <w:qFormat/>
    <w:uiPriority w:val="99"/>
    <w:rPr>
      <w:color w:val="0000FF"/>
      <w:u w:val="single"/>
    </w:rPr>
  </w:style>
  <w:style w:type="character" w:styleId="23">
    <w:name w:val="annotation reference"/>
    <w:qFormat/>
    <w:uiPriority w:val="0"/>
    <w:rPr>
      <w:sz w:val="21"/>
      <w:szCs w:val="21"/>
    </w:rPr>
  </w:style>
  <w:style w:type="character" w:styleId="24">
    <w:name w:val="footnote reference"/>
    <w:basedOn w:val="19"/>
    <w:semiHidden/>
    <w:unhideWhenUsed/>
    <w:qFormat/>
    <w:uiPriority w:val="99"/>
    <w:rPr>
      <w:vertAlign w:val="superscript"/>
    </w:rPr>
  </w:style>
  <w:style w:type="table" w:styleId="26">
    <w:name w:val="Table Grid"/>
    <w:basedOn w:val="2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27">
    <w:name w:val="标题 1 Char"/>
    <w:basedOn w:val="19"/>
    <w:link w:val="2"/>
    <w:qFormat/>
    <w:uiPriority w:val="0"/>
    <w:rPr>
      <w:rFonts w:ascii="Times New Roman" w:hAnsi="Times New Roman" w:eastAsia="宋体" w:cs="Times New Roman"/>
      <w:b/>
      <w:bCs/>
      <w:kern w:val="44"/>
      <w:sz w:val="44"/>
      <w:szCs w:val="44"/>
    </w:rPr>
  </w:style>
  <w:style w:type="character" w:customStyle="1" w:styleId="28">
    <w:name w:val="标题 2 Char1"/>
    <w:link w:val="3"/>
    <w:qFormat/>
    <w:uiPriority w:val="0"/>
    <w:rPr>
      <w:rFonts w:ascii="Arial" w:hAnsi="Arial" w:eastAsia="黑体" w:cs="Times New Roman"/>
      <w:b/>
      <w:bCs/>
      <w:sz w:val="32"/>
      <w:szCs w:val="32"/>
    </w:rPr>
  </w:style>
  <w:style w:type="character" w:customStyle="1" w:styleId="29">
    <w:name w:val="页眉 Char"/>
    <w:basedOn w:val="19"/>
    <w:link w:val="12"/>
    <w:qFormat/>
    <w:uiPriority w:val="99"/>
    <w:rPr>
      <w:sz w:val="18"/>
      <w:szCs w:val="18"/>
    </w:rPr>
  </w:style>
  <w:style w:type="character" w:customStyle="1" w:styleId="30">
    <w:name w:val="页脚 Char"/>
    <w:basedOn w:val="19"/>
    <w:link w:val="11"/>
    <w:qFormat/>
    <w:uiPriority w:val="99"/>
    <w:rPr>
      <w:sz w:val="18"/>
      <w:szCs w:val="18"/>
    </w:rPr>
  </w:style>
  <w:style w:type="character" w:customStyle="1" w:styleId="31">
    <w:name w:val="标题 2 Char"/>
    <w:basedOn w:val="19"/>
    <w:qFormat/>
    <w:uiPriority w:val="0"/>
    <w:rPr>
      <w:rFonts w:asciiTheme="majorHAnsi" w:hAnsiTheme="majorHAnsi" w:eastAsiaTheme="majorEastAsia" w:cstheme="majorBidi"/>
      <w:b/>
      <w:bCs/>
      <w:sz w:val="32"/>
      <w:szCs w:val="32"/>
    </w:rPr>
  </w:style>
  <w:style w:type="character" w:customStyle="1" w:styleId="32">
    <w:name w:val="页眉 字符"/>
    <w:semiHidden/>
    <w:qFormat/>
    <w:locked/>
    <w:uiPriority w:val="0"/>
    <w:rPr>
      <w:rFonts w:eastAsia="宋体"/>
      <w:kern w:val="2"/>
      <w:sz w:val="18"/>
      <w:szCs w:val="18"/>
      <w:lang w:val="en-US" w:eastAsia="zh-CN" w:bidi="ar-SA"/>
    </w:rPr>
  </w:style>
  <w:style w:type="character" w:customStyle="1" w:styleId="33">
    <w:name w:val="段 Char"/>
    <w:link w:val="34"/>
    <w:qFormat/>
    <w:uiPriority w:val="0"/>
    <w:rPr>
      <w:rFonts w:ascii="宋体"/>
    </w:rPr>
  </w:style>
  <w:style w:type="paragraph" w:customStyle="1" w:styleId="34">
    <w:name w:val="段"/>
    <w:link w:val="33"/>
    <w:qFormat/>
    <w:uiPriority w:val="0"/>
    <w:pPr>
      <w:autoSpaceDE w:val="0"/>
      <w:autoSpaceDN w:val="0"/>
      <w:ind w:firstLine="200" w:firstLineChars="200"/>
      <w:jc w:val="both"/>
    </w:pPr>
    <w:rPr>
      <w:rFonts w:ascii="宋体" w:hAnsiTheme="minorHAnsi" w:eastAsiaTheme="minorEastAsia" w:cstheme="minorBidi"/>
      <w:kern w:val="2"/>
      <w:sz w:val="21"/>
      <w:szCs w:val="22"/>
      <w:lang w:val="en-US" w:eastAsia="zh-CN" w:bidi="ar-SA"/>
    </w:rPr>
  </w:style>
  <w:style w:type="character" w:customStyle="1" w:styleId="35">
    <w:name w:val="批注文字 Char1"/>
    <w:link w:val="5"/>
    <w:qFormat/>
    <w:uiPriority w:val="0"/>
    <w:rPr>
      <w:szCs w:val="24"/>
    </w:rPr>
  </w:style>
  <w:style w:type="character" w:customStyle="1" w:styleId="36">
    <w:name w:val="批注框文本 Char1"/>
    <w:link w:val="10"/>
    <w:semiHidden/>
    <w:qFormat/>
    <w:locked/>
    <w:uiPriority w:val="0"/>
    <w:rPr>
      <w:rFonts w:eastAsia="宋体"/>
      <w:sz w:val="18"/>
      <w:szCs w:val="18"/>
    </w:rPr>
  </w:style>
  <w:style w:type="character" w:customStyle="1" w:styleId="37">
    <w:name w:val="页脚 字符"/>
    <w:qFormat/>
    <w:locked/>
    <w:uiPriority w:val="99"/>
    <w:rPr>
      <w:rFonts w:eastAsia="宋体"/>
      <w:kern w:val="2"/>
      <w:sz w:val="18"/>
      <w:szCs w:val="18"/>
      <w:lang w:val="en-US" w:eastAsia="zh-CN" w:bidi="ar-SA"/>
    </w:rPr>
  </w:style>
  <w:style w:type="character" w:customStyle="1" w:styleId="38">
    <w:name w:val="批注主题 Char1"/>
    <w:link w:val="4"/>
    <w:qFormat/>
    <w:uiPriority w:val="0"/>
    <w:rPr>
      <w:b/>
      <w:bCs/>
      <w:szCs w:val="24"/>
    </w:rPr>
  </w:style>
  <w:style w:type="character" w:customStyle="1" w:styleId="39">
    <w:name w:val="标题 Char1"/>
    <w:link w:val="18"/>
    <w:qFormat/>
    <w:uiPriority w:val="0"/>
    <w:rPr>
      <w:rFonts w:ascii="Arial" w:hAnsi="Arial" w:eastAsia="黑体" w:cs="Arial"/>
      <w:bCs/>
      <w:sz w:val="28"/>
      <w:szCs w:val="32"/>
    </w:rPr>
  </w:style>
  <w:style w:type="character" w:customStyle="1" w:styleId="40">
    <w:name w:val="high-light-bg"/>
    <w:qFormat/>
    <w:uiPriority w:val="0"/>
  </w:style>
  <w:style w:type="character" w:customStyle="1" w:styleId="41">
    <w:name w:val="分条 Char"/>
    <w:link w:val="42"/>
    <w:qFormat/>
    <w:uiPriority w:val="0"/>
    <w:rPr>
      <w:rFonts w:eastAsia="宋体"/>
      <w:sz w:val="24"/>
      <w:szCs w:val="24"/>
    </w:rPr>
  </w:style>
  <w:style w:type="paragraph" w:customStyle="1" w:styleId="42">
    <w:name w:val="分条"/>
    <w:basedOn w:val="1"/>
    <w:link w:val="41"/>
    <w:qFormat/>
    <w:uiPriority w:val="0"/>
    <w:pPr>
      <w:spacing w:line="360" w:lineRule="auto"/>
      <w:ind w:firstLine="200" w:firstLineChars="200"/>
    </w:pPr>
    <w:rPr>
      <w:rFonts w:asciiTheme="minorHAnsi" w:hAnsiTheme="minorHAnsi" w:cstheme="minorBidi"/>
      <w:sz w:val="24"/>
    </w:rPr>
  </w:style>
  <w:style w:type="character" w:customStyle="1" w:styleId="43">
    <w:name w:val="发布"/>
    <w:qFormat/>
    <w:uiPriority w:val="0"/>
    <w:rPr>
      <w:rFonts w:ascii="黑体" w:eastAsia="黑体"/>
      <w:spacing w:val="22"/>
      <w:w w:val="100"/>
      <w:position w:val="3"/>
      <w:sz w:val="28"/>
    </w:rPr>
  </w:style>
  <w:style w:type="character" w:customStyle="1" w:styleId="44">
    <w:name w:val="批注框文本 Char"/>
    <w:basedOn w:val="19"/>
    <w:semiHidden/>
    <w:qFormat/>
    <w:uiPriority w:val="99"/>
    <w:rPr>
      <w:rFonts w:ascii="Times New Roman" w:hAnsi="Times New Roman" w:eastAsia="宋体" w:cs="Times New Roman"/>
      <w:sz w:val="18"/>
      <w:szCs w:val="18"/>
    </w:rPr>
  </w:style>
  <w:style w:type="character" w:customStyle="1" w:styleId="45">
    <w:name w:val="文档结构图 Char"/>
    <w:basedOn w:val="19"/>
    <w:link w:val="7"/>
    <w:semiHidden/>
    <w:qFormat/>
    <w:uiPriority w:val="0"/>
    <w:rPr>
      <w:rFonts w:ascii="Times New Roman" w:hAnsi="Times New Roman" w:eastAsia="宋体" w:cs="Times New Roman"/>
      <w:szCs w:val="24"/>
      <w:shd w:val="clear" w:color="auto" w:fill="000080"/>
    </w:rPr>
  </w:style>
  <w:style w:type="character" w:customStyle="1" w:styleId="46">
    <w:name w:val="日期 Char"/>
    <w:basedOn w:val="19"/>
    <w:link w:val="9"/>
    <w:qFormat/>
    <w:uiPriority w:val="0"/>
    <w:rPr>
      <w:rFonts w:ascii="Times New Roman" w:hAnsi="Times New Roman" w:eastAsia="宋体" w:cs="Times New Roman"/>
      <w:szCs w:val="24"/>
    </w:rPr>
  </w:style>
  <w:style w:type="character" w:customStyle="1" w:styleId="47">
    <w:name w:val="批注文字 Char"/>
    <w:basedOn w:val="19"/>
    <w:semiHidden/>
    <w:qFormat/>
    <w:uiPriority w:val="99"/>
    <w:rPr>
      <w:rFonts w:ascii="Times New Roman" w:hAnsi="Times New Roman" w:eastAsia="宋体" w:cs="Times New Roman"/>
      <w:szCs w:val="24"/>
    </w:rPr>
  </w:style>
  <w:style w:type="character" w:customStyle="1" w:styleId="48">
    <w:name w:val="批注主题 Char"/>
    <w:basedOn w:val="47"/>
    <w:semiHidden/>
    <w:qFormat/>
    <w:uiPriority w:val="99"/>
    <w:rPr>
      <w:rFonts w:ascii="Times New Roman" w:hAnsi="Times New Roman" w:eastAsia="宋体" w:cs="Times New Roman"/>
      <w:b/>
      <w:bCs/>
      <w:szCs w:val="24"/>
    </w:rPr>
  </w:style>
  <w:style w:type="character" w:customStyle="1" w:styleId="49">
    <w:name w:val="标题 Char"/>
    <w:basedOn w:val="19"/>
    <w:qFormat/>
    <w:uiPriority w:val="10"/>
    <w:rPr>
      <w:rFonts w:eastAsia="宋体" w:asciiTheme="majorHAnsi" w:hAnsiTheme="majorHAnsi" w:cstheme="majorBidi"/>
      <w:b/>
      <w:bCs/>
      <w:sz w:val="32"/>
      <w:szCs w:val="32"/>
    </w:rPr>
  </w:style>
  <w:style w:type="paragraph" w:customStyle="1" w:styleId="50">
    <w:name w:val="章标题"/>
    <w:next w:val="34"/>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51">
    <w:name w:val="二级条标题"/>
    <w:basedOn w:val="52"/>
    <w:next w:val="34"/>
    <w:qFormat/>
    <w:uiPriority w:val="0"/>
    <w:pPr>
      <w:ind w:left="0"/>
      <w:outlineLvl w:val="3"/>
    </w:pPr>
  </w:style>
  <w:style w:type="paragraph" w:customStyle="1" w:styleId="52">
    <w:name w:val="一级条标题"/>
    <w:next w:val="34"/>
    <w:qFormat/>
    <w:uiPriority w:val="0"/>
    <w:pPr>
      <w:ind w:left="420"/>
      <w:outlineLvl w:val="2"/>
    </w:pPr>
    <w:rPr>
      <w:rFonts w:ascii="Times New Roman" w:hAnsi="Times New Roman" w:eastAsia="黑体" w:cs="Times New Roman"/>
      <w:sz w:val="21"/>
      <w:lang w:val="en-US" w:eastAsia="zh-CN" w:bidi="ar-SA"/>
    </w:rPr>
  </w:style>
  <w:style w:type="paragraph" w:customStyle="1" w:styleId="53">
    <w:name w:val="附录标识"/>
    <w:basedOn w:val="54"/>
    <w:qFormat/>
    <w:uiPriority w:val="0"/>
    <w:pPr>
      <w:tabs>
        <w:tab w:val="left" w:pos="6405"/>
      </w:tabs>
      <w:spacing w:after="200"/>
    </w:pPr>
    <w:rPr>
      <w:sz w:val="21"/>
    </w:rPr>
  </w:style>
  <w:style w:type="paragraph" w:customStyle="1" w:styleId="54">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paragraph" w:customStyle="1" w:styleId="55">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56">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57">
    <w:name w:val="发布部门"/>
    <w:next w:val="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58">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styleId="59">
    <w:name w:val="List Paragraph"/>
    <w:basedOn w:val="1"/>
    <w:qFormat/>
    <w:uiPriority w:val="34"/>
    <w:pPr>
      <w:ind w:firstLine="420" w:firstLineChars="200"/>
    </w:pPr>
    <w:rPr>
      <w:rFonts w:ascii="Calibri" w:hAnsi="Calibri"/>
      <w:szCs w:val="22"/>
    </w:rPr>
  </w:style>
  <w:style w:type="paragraph" w:customStyle="1" w:styleId="60">
    <w:name w:val="附录五级条标题"/>
    <w:basedOn w:val="61"/>
    <w:next w:val="34"/>
    <w:qFormat/>
    <w:uiPriority w:val="0"/>
    <w:pPr>
      <w:outlineLvl w:val="6"/>
    </w:pPr>
  </w:style>
  <w:style w:type="paragraph" w:customStyle="1" w:styleId="61">
    <w:name w:val="附录四级条标题"/>
    <w:basedOn w:val="62"/>
    <w:next w:val="34"/>
    <w:qFormat/>
    <w:uiPriority w:val="0"/>
    <w:pPr>
      <w:outlineLvl w:val="5"/>
    </w:pPr>
  </w:style>
  <w:style w:type="paragraph" w:customStyle="1" w:styleId="62">
    <w:name w:val="附录三级条标题"/>
    <w:basedOn w:val="63"/>
    <w:next w:val="34"/>
    <w:qFormat/>
    <w:uiPriority w:val="0"/>
    <w:pPr>
      <w:outlineLvl w:val="4"/>
    </w:pPr>
  </w:style>
  <w:style w:type="paragraph" w:customStyle="1" w:styleId="63">
    <w:name w:val="附录二级条标题"/>
    <w:basedOn w:val="64"/>
    <w:next w:val="34"/>
    <w:qFormat/>
    <w:uiPriority w:val="0"/>
    <w:pPr>
      <w:outlineLvl w:val="3"/>
    </w:pPr>
  </w:style>
  <w:style w:type="paragraph" w:customStyle="1" w:styleId="64">
    <w:name w:val="附录一级条标题"/>
    <w:basedOn w:val="65"/>
    <w:next w:val="34"/>
    <w:qFormat/>
    <w:uiPriority w:val="0"/>
    <w:pPr>
      <w:autoSpaceDN w:val="0"/>
      <w:spacing w:beforeLines="0" w:afterLines="0"/>
      <w:outlineLvl w:val="2"/>
    </w:pPr>
  </w:style>
  <w:style w:type="paragraph" w:customStyle="1" w:styleId="65">
    <w:name w:val="附录章标题"/>
    <w:next w:val="34"/>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66">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67">
    <w:name w:val="封面标准号2"/>
    <w:basedOn w:val="1"/>
    <w:qFormat/>
    <w:uiPriority w:val="0"/>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68">
    <w:name w:val="三级条标题"/>
    <w:basedOn w:val="51"/>
    <w:next w:val="34"/>
    <w:qFormat/>
    <w:uiPriority w:val="0"/>
    <w:pPr>
      <w:outlineLvl w:val="4"/>
    </w:pPr>
  </w:style>
  <w:style w:type="paragraph" w:customStyle="1" w:styleId="69">
    <w:name w:val="封面标准代替信息"/>
    <w:basedOn w:val="67"/>
    <w:qFormat/>
    <w:uiPriority w:val="0"/>
    <w:pPr>
      <w:spacing w:before="57"/>
    </w:pPr>
    <w:rPr>
      <w:rFonts w:ascii="宋体"/>
      <w:sz w:val="21"/>
    </w:rPr>
  </w:style>
  <w:style w:type="paragraph" w:customStyle="1" w:styleId="70">
    <w:name w:val="实施日期"/>
    <w:basedOn w:val="58"/>
    <w:qFormat/>
    <w:uiPriority w:val="0"/>
    <w:pPr>
      <w:framePr w:hSpace="0" w:xAlign="right"/>
      <w:jc w:val="right"/>
    </w:pPr>
  </w:style>
  <w:style w:type="paragraph" w:customStyle="1" w:styleId="71">
    <w:name w:val="五级条标题"/>
    <w:basedOn w:val="72"/>
    <w:next w:val="34"/>
    <w:qFormat/>
    <w:uiPriority w:val="0"/>
    <w:pPr>
      <w:outlineLvl w:val="6"/>
    </w:pPr>
  </w:style>
  <w:style w:type="paragraph" w:customStyle="1" w:styleId="72">
    <w:name w:val="四级条标题"/>
    <w:basedOn w:val="68"/>
    <w:next w:val="34"/>
    <w:qFormat/>
    <w:uiPriority w:val="0"/>
    <w:pPr>
      <w:outlineLvl w:val="5"/>
    </w:pPr>
  </w:style>
  <w:style w:type="paragraph" w:customStyle="1" w:styleId="73">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74">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75">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76">
    <w:name w:val="WPSOffice手动目录 1"/>
    <w:qFormat/>
    <w:uiPriority w:val="0"/>
    <w:rPr>
      <w:rFonts w:ascii="Times New Roman" w:hAnsi="Times New Roman" w:eastAsia="宋体" w:cs="Times New Roman"/>
      <w:lang w:val="en-US" w:eastAsia="zh-CN" w:bidi="ar-SA"/>
    </w:rPr>
  </w:style>
  <w:style w:type="paragraph" w:customStyle="1" w:styleId="77">
    <w:name w:val="Char"/>
    <w:basedOn w:val="1"/>
    <w:qFormat/>
    <w:uiPriority w:val="0"/>
    <w:pPr>
      <w:widowControl/>
      <w:spacing w:after="160" w:line="240" w:lineRule="exact"/>
      <w:jc w:val="left"/>
    </w:pPr>
  </w:style>
  <w:style w:type="paragraph" w:customStyle="1" w:styleId="78">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79">
    <w:name w:val="章"/>
    <w:basedOn w:val="1"/>
    <w:qFormat/>
    <w:uiPriority w:val="0"/>
    <w:pPr>
      <w:spacing w:beforeLines="100" w:afterLines="100" w:line="300" w:lineRule="auto"/>
      <w:jc w:val="center"/>
      <w:outlineLvl w:val="0"/>
    </w:pPr>
    <w:rPr>
      <w:b/>
      <w:bCs/>
      <w:sz w:val="28"/>
      <w:szCs w:val="28"/>
    </w:rPr>
  </w:style>
  <w:style w:type="paragraph" w:customStyle="1" w:styleId="80">
    <w:name w:val="标准文件_段"/>
    <w:qFormat/>
    <w:uiPriority w:val="0"/>
    <w:pPr>
      <w:autoSpaceDE w:val="0"/>
      <w:autoSpaceDN w:val="0"/>
      <w:adjustRightInd w:val="0"/>
      <w:snapToGrid w:val="0"/>
      <w:spacing w:line="276" w:lineRule="auto"/>
      <w:ind w:right="-105" w:rightChars="-50" w:firstLine="420"/>
      <w:jc w:val="center"/>
    </w:pPr>
    <w:rPr>
      <w:rFonts w:ascii="宋体" w:hAnsi="宋体" w:eastAsia="宋体" w:cs="Times New Roman"/>
      <w:spacing w:val="2"/>
      <w:sz w:val="21"/>
      <w:szCs w:val="21"/>
      <w:lang w:val="en-US" w:eastAsia="zh-CN" w:bidi="ar-SA"/>
    </w:rPr>
  </w:style>
  <w:style w:type="paragraph" w:customStyle="1" w:styleId="81">
    <w:name w:val="修订1"/>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2.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emf"/><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5.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header" Target="header2.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26"/>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AD5EAE-73F4-4ABA-B79B-CAA82B48078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32</Pages>
  <Words>2864</Words>
  <Characters>16326</Characters>
  <Lines>136</Lines>
  <Paragraphs>38</Paragraphs>
  <TotalTime>0</TotalTime>
  <ScaleCrop>false</ScaleCrop>
  <LinksUpToDate>false</LinksUpToDate>
  <CharactersWithSpaces>19152</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2022-04-24T05:57:00Z</dcterms:created>
  <dc:creator>李俊杰</dc:creator>
  <cp:lastModifiedBy>李国政</cp:lastModifiedBy>
  <cp:lastPrinted>2021-05-21T22:37:00Z</cp:lastPrinted>
  <dcterms:modified xsi:type="dcterms:W3CDTF">2022-04-27T08:39:17Z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