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7FF" w:rsidRDefault="00F017FF">
      <w:pPr>
        <w:rPr>
          <w:rFonts w:ascii="Arial" w:hAnsi="Arial"/>
        </w:rPr>
      </w:pPr>
    </w:p>
    <w:p w:rsidR="00F017FF" w:rsidRDefault="002E734D">
      <w:pPr>
        <w:rPr>
          <w:rFonts w:ascii="Arial" w:hAnsi="Arial"/>
        </w:rPr>
        <w:sectPr w:rsidR="00F017FF">
          <w:headerReference w:type="default" r:id="rId9"/>
          <w:footerReference w:type="default" r:id="rId10"/>
          <w:pgSz w:w="11906" w:h="16838"/>
          <w:pgMar w:top="1134" w:right="1134" w:bottom="1134" w:left="1134" w:header="851" w:footer="992" w:gutter="0"/>
          <w:cols w:space="720"/>
          <w:docGrid w:type="lines" w:linePitch="312"/>
        </w:sectPr>
      </w:pPr>
      <w:r>
        <w:rPr>
          <w:rFonts w:ascii="Arial" w:hAnsi="Arial"/>
          <w:noProof/>
        </w:rPr>
        <w:pict>
          <v:line id="_x0000_s1026" style="position:absolute;left:0;text-align:left;z-index:251668480" from="14.1pt,656.4pt" to="496.1pt,656.4pt" o:gfxdata="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BVdSMO1gAAAAwBAAAPAAAAAAAAAAEAIAAAACIAAABkcnMvZG93&#10;bnJldi54bWxQSwECFAAUAAAACACHTuJAascwNckBAABfAwAADgAAAAAAAAABACAAAAAlAQAAZHJz&#10;L2Uyb0RvYy54bWxQSwUGAAAAAAYABgBZAQAAYAUAAAAA&#10;" strokecolor="#800008" strokeweight="1pt"/>
        </w:pict>
      </w:r>
      <w:r>
        <w:rPr>
          <w:rFonts w:ascii="Arial" w:hAnsi="Arial"/>
          <w:noProof/>
        </w:rPr>
        <w:pict>
          <v:shapetype id="_x0000_t202" coordsize="21600,21600" o:spt="202" path="m,l,21600r21600,l21600,xe">
            <v:stroke joinstyle="miter"/>
            <v:path gradientshapeok="t" o:connecttype="rect"/>
          </v:shapetype>
          <v:shape id="文本框 9" o:spid="_x0000_s1036" type="#_x0000_t202" style="position:absolute;left:0;text-align:left;margin-left:14.2pt;margin-top:257.9pt;width:470pt;height:368.6pt;z-index:251667456;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" stroked="f">
            <v:textbox inset="0,0,0,0">
              <w:txbxContent>
                <w:p w:rsidR="00F017FF" w:rsidRDefault="003751F5">
                  <w:pPr>
                    <w:jc w:val="center"/>
                    <w:rPr>
                      <w:sz w:val="28"/>
                      <w:szCs w:val="28"/>
                    </w:rPr>
                  </w:pPr>
                  <w:r>
                    <w:rPr>
                      <w:rFonts w:ascii="黑体" w:eastAsia="黑体" w:hint="eastAsia"/>
                      <w:kern w:val="0"/>
                      <w:sz w:val="44"/>
                      <w:szCs w:val="44"/>
                    </w:rPr>
                    <w:t>活性炭法烧结球团烟气净化工程设计标准</w:t>
                  </w:r>
                </w:p>
                <w:p w:rsidR="00F017FF" w:rsidRDefault="003751F5">
                  <w:pPr>
                    <w:jc w:val="center"/>
                    <w:rPr>
                      <w:rFonts w:ascii="Arial" w:hAnsi="Arial" w:cs="Arial"/>
                      <w:sz w:val="28"/>
                      <w:szCs w:val="28"/>
                    </w:rPr>
                  </w:pPr>
                  <w:r>
                    <w:rPr>
                      <w:rFonts w:ascii="Arial" w:hAnsi="Arial" w:cs="Arial"/>
                      <w:sz w:val="28"/>
                      <w:szCs w:val="28"/>
                    </w:rPr>
                    <w:t>Standard for Design of Sintering and Pelletizing Flue Gas Purification Engineering Using Activated Carbon Method</w:t>
                  </w:r>
                </w:p>
                <w:p w:rsidR="00F017FF" w:rsidRDefault="003751F5">
                  <w:pPr>
                    <w:pStyle w:val="affd"/>
                    <w:rPr>
                      <w:rFonts w:ascii="仿宋_GB2312" w:eastAsia="仿宋_GB2312" w:hAnsi="宋体"/>
                      <w:sz w:val="30"/>
                      <w:szCs w:val="30"/>
                    </w:rPr>
                  </w:pPr>
                  <w:r>
                    <w:rPr>
                      <w:rFonts w:ascii="Times New Roman"/>
                      <w:sz w:val="28"/>
                      <w:szCs w:val="28"/>
                    </w:rPr>
                    <w:t xml:space="preserve"> </w:t>
                  </w:r>
                  <w:r>
                    <w:rPr>
                      <w:rFonts w:ascii="仿宋_GB2312" w:eastAsia="仿宋_GB2312" w:hAnsi="宋体" w:hint="eastAsia"/>
                      <w:sz w:val="30"/>
                      <w:szCs w:val="30"/>
                    </w:rPr>
                    <w:t>（征求意见稿）</w:t>
                  </w:r>
                </w:p>
                <w:p w:rsidR="00ED02F0" w:rsidRDefault="00ED02F0">
                  <w:pPr>
                    <w:pStyle w:val="affd"/>
                    <w:rPr>
                      <w:rFonts w:ascii="仿宋_GB2312" w:eastAsia="仿宋_GB2312" w:hAnsi="宋体"/>
                      <w:sz w:val="30"/>
                      <w:szCs w:val="30"/>
                    </w:rPr>
                  </w:pPr>
                </w:p>
                <w:p w:rsidR="006B2BB5" w:rsidRDefault="00ED02F0" w:rsidP="00ED02F0">
                  <w:pPr>
                    <w:jc w:val="center"/>
                    <w:rPr>
                      <w:rFonts w:ascii="宋体" w:hAnsi="宋体"/>
                      <w:szCs w:val="21"/>
                    </w:rPr>
                  </w:pPr>
                  <w:r w:rsidRPr="006A2F26">
                    <w:rPr>
                      <w:rFonts w:ascii="宋体" w:hAnsi="宋体"/>
                      <w:szCs w:val="21"/>
                    </w:rPr>
                    <w:t>（本</w:t>
                  </w:r>
                  <w:r w:rsidR="004E3A46">
                    <w:rPr>
                      <w:rFonts w:ascii="宋体" w:hAnsi="宋体" w:hint="eastAsia"/>
                      <w:szCs w:val="21"/>
                    </w:rPr>
                    <w:t>标准</w:t>
                  </w:r>
                  <w:r>
                    <w:rPr>
                      <w:rFonts w:ascii="宋体" w:hAnsi="宋体"/>
                      <w:szCs w:val="21"/>
                    </w:rPr>
                    <w:t>未公开印刷之前禁止拷贝、传播和摘录，</w:t>
                  </w:r>
                </w:p>
                <w:p w:rsidR="00ED02F0" w:rsidRPr="006A2F26" w:rsidRDefault="00ED02F0" w:rsidP="00ED02F0">
                  <w:pPr>
                    <w:jc w:val="center"/>
                    <w:rPr>
                      <w:rFonts w:ascii="宋体" w:hAnsi="宋体"/>
                      <w:szCs w:val="21"/>
                    </w:rPr>
                  </w:pPr>
                  <w:r>
                    <w:rPr>
                      <w:rFonts w:ascii="宋体" w:hAnsi="宋体"/>
                      <w:szCs w:val="21"/>
                    </w:rPr>
                    <w:t>仅</w:t>
                  </w:r>
                  <w:r>
                    <w:rPr>
                      <w:rFonts w:ascii="宋体" w:hAnsi="宋体" w:hint="eastAsia"/>
                      <w:szCs w:val="21"/>
                    </w:rPr>
                    <w:t>供</w:t>
                  </w:r>
                  <w:r w:rsidRPr="006A2F26">
                    <w:rPr>
                      <w:rFonts w:ascii="宋体" w:hAnsi="宋体"/>
                      <w:szCs w:val="21"/>
                    </w:rPr>
                    <w:t>本</w:t>
                  </w:r>
                  <w:r w:rsidRPr="006A2F26">
                    <w:rPr>
                      <w:rFonts w:ascii="宋体" w:hAnsi="宋体" w:hint="eastAsia"/>
                      <w:szCs w:val="21"/>
                    </w:rPr>
                    <w:t>系统</w:t>
                  </w:r>
                  <w:r w:rsidRPr="006A2F26">
                    <w:rPr>
                      <w:rFonts w:ascii="宋体" w:hAnsi="宋体"/>
                      <w:szCs w:val="21"/>
                    </w:rPr>
                    <w:t>专业</w:t>
                  </w:r>
                  <w:r>
                    <w:rPr>
                      <w:rFonts w:ascii="宋体" w:hAnsi="宋体" w:hint="eastAsia"/>
                      <w:szCs w:val="21"/>
                    </w:rPr>
                    <w:t>技术、管理和维护人员提出意见或建议用</w:t>
                  </w:r>
                  <w:r w:rsidRPr="006A2F26">
                    <w:rPr>
                      <w:rFonts w:ascii="宋体" w:hAnsi="宋体"/>
                      <w:szCs w:val="21"/>
                    </w:rPr>
                    <w:t>）</w:t>
                  </w:r>
                </w:p>
                <w:p w:rsidR="00ED02F0" w:rsidRPr="006A2F26" w:rsidRDefault="00ED02F0" w:rsidP="00ED02F0">
                  <w:pPr>
                    <w:jc w:val="center"/>
                    <w:rPr>
                      <w:rFonts w:ascii="宋体" w:hAnsi="宋体"/>
                      <w:szCs w:val="21"/>
                    </w:rPr>
                  </w:pPr>
                </w:p>
                <w:p w:rsidR="00ED02F0" w:rsidRPr="006A2F26" w:rsidRDefault="00ED02F0" w:rsidP="00ED02F0">
                  <w:pPr>
                    <w:jc w:val="center"/>
                    <w:rPr>
                      <w:rFonts w:ascii="宋体" w:hAnsi="宋体"/>
                      <w:szCs w:val="21"/>
                    </w:rPr>
                  </w:pPr>
                  <w:r w:rsidRPr="006A2F26">
                    <w:rPr>
                      <w:rFonts w:ascii="宋体" w:hAnsi="宋体"/>
                      <w:szCs w:val="21"/>
                    </w:rPr>
                    <w:t>（版权所有 违者必究）</w:t>
                  </w:r>
                </w:p>
                <w:p w:rsidR="00ED02F0" w:rsidRDefault="00ED02F0">
                  <w:pPr>
                    <w:pStyle w:val="affd"/>
                    <w:rPr>
                      <w:rFonts w:ascii="Times New Roman"/>
                    </w:rPr>
                  </w:pPr>
                </w:p>
              </w:txbxContent>
            </v:textbox>
            <w10:wrap anchorx="margin" anchory="margin"/>
            <w10:anchorlock/>
          </v:shape>
        </w:pict>
      </w:r>
      <w:r>
        <w:rPr>
          <w:rFonts w:ascii="Arial" w:hAnsi="Arial"/>
          <w:noProof/>
        </w:rPr>
        <w:pict>
          <v:shape id="文本框 8" o:spid="_x0000_s1027" type="#_x0000_t202" style="position:absolute;left:0;text-align:left;margin-left:10.1pt;margin-top:672pt;width:489.6pt;height:65.7pt;z-index:251666432;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" stroked="f">
            <v:textbox inset="0,0,0,0">
              <w:txbxContent>
                <w:p w:rsidR="00F017FF" w:rsidRDefault="00F017FF">
                  <w:pPr>
                    <w:pStyle w:val="afc"/>
                    <w:rPr>
                      <w:rFonts w:ascii="黑体" w:eastAsia="黑体" w:hAnsi="黑体"/>
                      <w:b w:val="0"/>
                      <w:sz w:val="24"/>
                      <w:szCs w:val="24"/>
                    </w:rPr>
                  </w:pPr>
                </w:p>
                <w:p w:rsidR="00F017FF" w:rsidRDefault="003751F5">
                  <w:pPr>
                    <w:pStyle w:val="afc"/>
                    <w:rPr>
                      <w:rFonts w:ascii="黑体" w:eastAsia="黑体" w:hAnsi="黑体"/>
                      <w:b w:val="0"/>
                      <w:sz w:val="24"/>
                      <w:szCs w:val="24"/>
                    </w:rPr>
                  </w:pPr>
                  <w:r>
                    <w:rPr>
                      <w:rFonts w:ascii="黑体" w:eastAsia="黑体" w:hAnsi="黑体" w:hint="eastAsia"/>
                      <w:b w:val="0"/>
                      <w:sz w:val="24"/>
                      <w:szCs w:val="24"/>
                    </w:rPr>
                    <w:t xml:space="preserve">中国冶金建设协会 </w:t>
                  </w:r>
                  <w:r>
                    <w:rPr>
                      <w:rFonts w:ascii="黑体" w:eastAsia="黑体" w:hAnsi="黑体"/>
                      <w:b w:val="0"/>
                      <w:sz w:val="24"/>
                      <w:szCs w:val="24"/>
                    </w:rPr>
                    <w:t xml:space="preserve"> </w:t>
                  </w:r>
                  <w:r>
                    <w:rPr>
                      <w:rFonts w:ascii="黑体" w:eastAsia="黑体" w:hAnsi="黑体" w:hint="eastAsia"/>
                      <w:b w:val="0"/>
                      <w:sz w:val="24"/>
                      <w:szCs w:val="24"/>
                    </w:rPr>
                    <w:t>发布</w:t>
                  </w:r>
                </w:p>
              </w:txbxContent>
            </v:textbox>
            <w10:wrap anchorx="margin" anchory="margin"/>
            <w10:anchorlock/>
          </v:shape>
        </w:pict>
      </w:r>
      <w:r>
        <w:rPr>
          <w:rFonts w:ascii="Arial" w:hAnsi="Arial"/>
          <w:noProof/>
        </w:rPr>
        <w:pict>
          <v:line id="_x0000_s1035" style="position:absolute;left:0;text-align:left;z-index:251665408" from="14.2pt,671.65pt" to="496.2pt,671.65pt" o:gfxdata="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" strokecolor="#800008" strokeweight="1pt"/>
        </w:pict>
      </w:r>
      <w:r>
        <w:rPr>
          <w:rFonts w:ascii="Arial" w:hAnsi="Arial"/>
          <w:noProof/>
        </w:rPr>
        <w:pict>
          <v:line id="_x0000_s1034" style="position:absolute;left:0;text-align:left;z-index:251664384" from="14.2pt,150.65pt" to="496.2pt,150.65pt" o:gfxdata="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" strokecolor="#800008" strokeweight="1pt"/>
        </w:pict>
      </w:r>
      <w:r>
        <w:rPr>
          <w:rFonts w:ascii="Arial" w:hAnsi="Arial"/>
          <w:noProof/>
        </w:rPr>
        <w:pict>
          <v:shape id="文本框 5" o:spid="_x0000_s1028" type="#_x0000_t202" style="position:absolute;left:0;text-align:left;margin-left:337.1pt;margin-top:645.95pt;width:159pt;height:24.6pt;z-index:251663360;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" stroked="f">
            <v:textbox inset="0,0,0,0">
              <w:txbxContent>
                <w:p w:rsidR="00F017FF" w:rsidRDefault="003751F5">
                  <w:pPr>
                    <w:pStyle w:val="aff8"/>
                    <w:rPr>
                      <w:color w:val="FF0000"/>
                    </w:rPr>
                  </w:pPr>
                  <w:r>
                    <w:rPr>
                      <w:rFonts w:ascii="Arial" w:hAnsi="Arial" w:cs="Arial"/>
                      <w:color w:val="FF0000"/>
                    </w:rPr>
                    <w:t>××××-××-××</w:t>
                  </w:r>
                  <w:r>
                    <w:rPr>
                      <w:rFonts w:hint="eastAsia"/>
                      <w:color w:val="FF0000"/>
                    </w:rPr>
                    <w:t>实施</w:t>
                  </w:r>
                </w:p>
              </w:txbxContent>
            </v:textbox>
            <w10:wrap anchorx="margin" anchory="margin"/>
            <w10:anchorlock/>
          </v:shape>
        </w:pict>
      </w:r>
      <w:r>
        <w:rPr>
          <w:rFonts w:ascii="Arial" w:hAnsi="Arial"/>
          <w:noProof/>
        </w:rPr>
        <w:pict>
          <v:shape id="文本框 4" o:spid="_x0000_s1029" type="#_x0000_t202" style="position:absolute;left:0;text-align:left;margin-left:14.2pt;margin-top:645.95pt;width:159pt;height:24.6pt;z-index:251662336;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" stroked="f">
            <v:textbox inset="0,0,0,0">
              <w:txbxContent>
                <w:p w:rsidR="00F017FF" w:rsidRDefault="003751F5">
                  <w:pPr>
                    <w:pStyle w:val="afd"/>
                    <w:rPr>
                      <w:color w:val="FF0000"/>
                    </w:rPr>
                  </w:pPr>
                  <w:r>
                    <w:rPr>
                      <w:rFonts w:ascii="Arial" w:hAnsi="Arial" w:cs="Arial"/>
                      <w:color w:val="FF0000"/>
                    </w:rPr>
                    <w:t>××××-××-××</w:t>
                  </w:r>
                  <w:r>
                    <w:rPr>
                      <w:rFonts w:hint="eastAsia"/>
                      <w:color w:val="FF0000"/>
                    </w:rPr>
                    <w:t>发布</w:t>
                  </w:r>
                </w:p>
              </w:txbxContent>
            </v:textbox>
            <w10:wrap anchorx="margin" anchory="margin"/>
            <w10:anchorlock/>
          </v:shape>
        </w:pict>
      </w:r>
      <w:r>
        <w:rPr>
          <w:rFonts w:ascii="Arial" w:hAnsi="Arial"/>
          <w:noProof/>
        </w:rPr>
        <w:pict>
          <v:shape id="文本框 3" o:spid="_x0000_s1030" type="#_x0000_t202" style="position:absolute;left:0;text-align:left;margin-left:14.2pt;margin-top:82pt;width:456.9pt;height:67.75pt;z-index:251661312;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" stroked="f">
            <v:textbox inset="0,0,0,0">
              <w:txbxContent>
                <w:p w:rsidR="00F017FF" w:rsidRDefault="003751F5">
                  <w:pPr>
                    <w:pStyle w:val="21"/>
                    <w:wordWrap w:val="0"/>
                    <w:rPr>
                      <w:rFonts w:ascii="Arial" w:hAnsi="Arial" w:cs="Arial"/>
                      <w:color w:val="000000"/>
                      <w:sz w:val="36"/>
                      <w:szCs w:val="36"/>
                    </w:rPr>
                  </w:pPr>
                  <w:r>
                    <w:rPr>
                      <w:rFonts w:ascii="Arial" w:hAnsi="Arial" w:cs="Arial"/>
                      <w:color w:val="000000"/>
                      <w:sz w:val="36"/>
                      <w:szCs w:val="36"/>
                    </w:rPr>
                    <w:t xml:space="preserve">T/CMCA </w:t>
                  </w:r>
                  <w:r>
                    <w:rPr>
                      <w:rFonts w:ascii="Arial" w:hAnsi="Arial" w:cs="Arial"/>
                      <w:color w:val="FF0000"/>
                      <w:sz w:val="36"/>
                      <w:szCs w:val="36"/>
                    </w:rPr>
                    <w:t>xxxx</w:t>
                  </w:r>
                  <w:r>
                    <w:rPr>
                      <w:rFonts w:ascii="Arial" w:hAnsi="Arial" w:cs="Arial"/>
                      <w:color w:val="000000"/>
                      <w:sz w:val="36"/>
                      <w:szCs w:val="36"/>
                    </w:rPr>
                    <w:t>-2019</w:t>
                  </w:r>
                </w:p>
                <w:p w:rsidR="00F017FF" w:rsidRDefault="00F017FF">
                  <w:pPr>
                    <w:pStyle w:val="21"/>
                  </w:pPr>
                </w:p>
                <w:p w:rsidR="00F017FF" w:rsidRDefault="00F017FF">
                  <w:pPr>
                    <w:pStyle w:val="aff7"/>
                  </w:pPr>
                </w:p>
              </w:txbxContent>
            </v:textbox>
            <w10:wrap anchorx="margin" anchory="margin"/>
            <w10:anchorlock/>
          </v:shape>
        </w:pict>
      </w:r>
      <w:r>
        <w:rPr>
          <w:rFonts w:ascii="Arial" w:hAnsi="Arial"/>
          <w:noProof/>
        </w:rPr>
        <w:pict>
          <v:shape id="文本框 2" o:spid="_x0000_s1031" type="#_x0000_t202" style="position:absolute;left:0;text-align:left;margin-left:59.3pt;margin-top:51.25pt;width:369.9pt;height:30.8pt;z-index:251660288;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" stroked="f">
            <v:textbox inset="0,0,0,0">
              <w:txbxContent>
                <w:p w:rsidR="00F017FF" w:rsidRDefault="003751F5">
                  <w:pPr>
                    <w:pStyle w:val="afb"/>
                    <w:rPr>
                      <w:rFonts w:ascii="黑体" w:eastAsia="黑体" w:hAnsi="黑体"/>
                      <w:sz w:val="48"/>
                      <w:szCs w:val="48"/>
                    </w:rPr>
                  </w:pPr>
                  <w:r>
                    <w:rPr>
                      <w:rFonts w:ascii="黑体" w:eastAsia="黑体" w:hAnsi="黑体" w:hint="eastAsia"/>
                      <w:sz w:val="48"/>
                      <w:szCs w:val="48"/>
                    </w:rPr>
                    <w:t>团体标准</w:t>
                  </w:r>
                </w:p>
              </w:txbxContent>
            </v:textbox>
            <w10:wrap anchorx="margin" anchory="margin"/>
            <w10:anchorlock/>
          </v:shape>
        </w:pict>
      </w:r>
      <w:r>
        <w:rPr>
          <w:rFonts w:ascii="Arial" w:hAnsi="Arial"/>
          <w:noProof/>
        </w:rPr>
        <w:pict>
          <v:shape id="文本框 1" o:spid="_x0000_s1032" type="#_x0000_t202" style="position:absolute;left:0;text-align:left;margin-left:14.2pt;margin-top:-28.35pt;width:200pt;height:51.8pt;z-index:251659264;visibility:visible;mso-position-horizontal-relative:margin;mso-position-vertic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" stroked="f">
            <v:textbox inset="0,0,0,0">
              <w:txbxContent>
                <w:p w:rsidR="00F017FF" w:rsidRDefault="003751F5">
                  <w:pPr>
                    <w:pStyle w:val="affb"/>
                    <w:rPr>
                      <w:rFonts w:ascii="黑体" w:hAnsi="黑体"/>
                    </w:rPr>
                  </w:pPr>
                  <w:r>
                    <w:rPr>
                      <w:rFonts w:ascii="黑体" w:hAnsi="黑体" w:hint="eastAsia"/>
                    </w:rPr>
                    <w:t>ICS XX.XXX</w:t>
                  </w:r>
                </w:p>
                <w:p w:rsidR="00F017FF" w:rsidRDefault="003751F5">
                  <w:pPr>
                    <w:pStyle w:val="affb"/>
                    <w:rPr>
                      <w:rFonts w:ascii="黑体" w:hAnsi="黑体"/>
                    </w:rPr>
                  </w:pPr>
                  <w:r>
                    <w:rPr>
                      <w:rFonts w:ascii="黑体" w:hAnsi="黑体" w:hint="eastAsia"/>
                    </w:rPr>
                    <w:t>N XX</w:t>
                  </w:r>
                </w:p>
              </w:txbxContent>
            </v:textbox>
            <w10:wrap anchorx="margin" anchory="margin"/>
            <w10:anchorlock/>
          </v:shape>
        </w:pict>
      </w:r>
    </w:p>
    <w:p w:rsidR="00F017FF" w:rsidRDefault="003751F5">
      <w:pPr>
        <w:jc w:val="center"/>
        <w:rPr>
          <w:rFonts w:ascii="Arial" w:eastAsia="黑体" w:hAnsi="Arial"/>
          <w:sz w:val="32"/>
          <w:szCs w:val="32"/>
        </w:rPr>
      </w:pPr>
      <w:bookmarkStart w:id="0" w:name="_Toc305074559"/>
      <w:bookmarkStart w:id="1" w:name="_Toc304821877"/>
      <w:r>
        <w:rPr>
          <w:rFonts w:ascii="Arial" w:eastAsia="黑体" w:hAnsi="Arial" w:hint="eastAsia"/>
          <w:sz w:val="32"/>
          <w:szCs w:val="32"/>
        </w:rPr>
        <w:lastRenderedPageBreak/>
        <w:t>团</w:t>
      </w:r>
      <w:r>
        <w:rPr>
          <w:rFonts w:ascii="Arial" w:eastAsia="黑体" w:hAnsi="Arial" w:hint="eastAsia"/>
          <w:sz w:val="32"/>
          <w:szCs w:val="32"/>
        </w:rPr>
        <w:t xml:space="preserve">  </w:t>
      </w:r>
      <w:r>
        <w:rPr>
          <w:rFonts w:ascii="Arial" w:eastAsia="黑体" w:hAnsi="Arial" w:hint="eastAsia"/>
          <w:sz w:val="32"/>
          <w:szCs w:val="32"/>
        </w:rPr>
        <w:t>体</w:t>
      </w:r>
      <w:r>
        <w:rPr>
          <w:rFonts w:ascii="Arial" w:eastAsia="黑体" w:hAnsi="Arial" w:hint="eastAsia"/>
          <w:sz w:val="32"/>
          <w:szCs w:val="32"/>
        </w:rPr>
        <w:t xml:space="preserve">  </w:t>
      </w:r>
      <w:r>
        <w:rPr>
          <w:rFonts w:ascii="Arial" w:eastAsia="黑体" w:hAnsi="Arial" w:hint="eastAsia"/>
          <w:sz w:val="32"/>
          <w:szCs w:val="32"/>
        </w:rPr>
        <w:t>标</w:t>
      </w:r>
      <w:r>
        <w:rPr>
          <w:rFonts w:ascii="Arial" w:eastAsia="黑体" w:hAnsi="Arial" w:hint="eastAsia"/>
          <w:sz w:val="32"/>
          <w:szCs w:val="32"/>
        </w:rPr>
        <w:t xml:space="preserve">  </w:t>
      </w:r>
      <w:r>
        <w:rPr>
          <w:rFonts w:ascii="Arial" w:eastAsia="黑体" w:hAnsi="Arial" w:hint="eastAsia"/>
          <w:sz w:val="32"/>
          <w:szCs w:val="32"/>
        </w:rPr>
        <w:t>准</w:t>
      </w:r>
    </w:p>
    <w:p w:rsidR="00F017FF" w:rsidRDefault="00F017FF">
      <w:pPr>
        <w:jc w:val="center"/>
        <w:rPr>
          <w:rFonts w:ascii="Arial" w:eastAsia="黑体" w:hAnsi="Arial"/>
          <w:sz w:val="28"/>
          <w:szCs w:val="28"/>
        </w:rPr>
      </w:pPr>
    </w:p>
    <w:p w:rsidR="00F017FF" w:rsidRDefault="00F017FF">
      <w:pPr>
        <w:jc w:val="center"/>
        <w:rPr>
          <w:rFonts w:ascii="Arial" w:eastAsia="黑体" w:hAnsi="Arial"/>
          <w:sz w:val="28"/>
          <w:szCs w:val="28"/>
        </w:rPr>
      </w:pPr>
    </w:p>
    <w:p w:rsidR="00F017FF" w:rsidRDefault="003751F5">
      <w:pPr>
        <w:jc w:val="center"/>
        <w:rPr>
          <w:rFonts w:ascii="Arial" w:eastAsia="黑体" w:hAnsi="Arial"/>
          <w:kern w:val="0"/>
          <w:sz w:val="32"/>
          <w:szCs w:val="32"/>
        </w:rPr>
      </w:pPr>
      <w:r>
        <w:rPr>
          <w:rFonts w:ascii="Arial" w:eastAsia="黑体" w:hAnsi="Arial" w:hint="eastAsia"/>
          <w:kern w:val="0"/>
          <w:sz w:val="32"/>
          <w:szCs w:val="32"/>
        </w:rPr>
        <w:t>活性炭法烧结球团烟气净化工程设计标准</w:t>
      </w:r>
    </w:p>
    <w:p w:rsidR="00F017FF" w:rsidRDefault="003751F5">
      <w:pPr>
        <w:ind w:leftChars="397" w:left="834" w:rightChars="357" w:right="750" w:firstLine="6"/>
        <w:jc w:val="center"/>
        <w:rPr>
          <w:rFonts w:ascii="Arial" w:hAnsi="Arial" w:cs="Arial"/>
          <w:sz w:val="24"/>
        </w:rPr>
      </w:pPr>
      <w:r>
        <w:rPr>
          <w:rFonts w:ascii="Arial" w:hAnsi="Arial" w:cs="Arial"/>
          <w:sz w:val="24"/>
        </w:rPr>
        <w:t>Standard for Design of Sintering and Pelletizing Flue Gas Purification Engineering Using Activated Carbon Method</w:t>
      </w:r>
    </w:p>
    <w:p w:rsidR="00F017FF" w:rsidRDefault="00F017FF">
      <w:pPr>
        <w:jc w:val="center"/>
        <w:rPr>
          <w:rFonts w:ascii="Arial" w:eastAsia="黑体" w:hAnsi="Arial"/>
          <w:sz w:val="30"/>
          <w:szCs w:val="30"/>
        </w:rPr>
      </w:pPr>
    </w:p>
    <w:p w:rsidR="00F017FF" w:rsidRDefault="003751F5">
      <w:pPr>
        <w:jc w:val="center"/>
        <w:rPr>
          <w:rFonts w:ascii="Arial" w:hAnsi="Arial" w:cs="Arial"/>
          <w:b/>
          <w:sz w:val="28"/>
          <w:szCs w:val="28"/>
        </w:rPr>
      </w:pPr>
      <w:r>
        <w:rPr>
          <w:rFonts w:ascii="Arial" w:hAnsi="Arial" w:cs="Arial"/>
          <w:b/>
          <w:sz w:val="28"/>
          <w:szCs w:val="28"/>
        </w:rPr>
        <w:t>T/CMCA xxxx-2019</w:t>
      </w:r>
    </w:p>
    <w:p w:rsidR="00F017FF" w:rsidRDefault="00F017FF">
      <w:pPr>
        <w:jc w:val="center"/>
        <w:rPr>
          <w:rFonts w:ascii="Arial" w:hAnsi="Arial"/>
          <w:sz w:val="28"/>
          <w:szCs w:val="28"/>
        </w:rPr>
      </w:pPr>
    </w:p>
    <w:p w:rsidR="00F017FF" w:rsidRDefault="003751F5">
      <w:pPr>
        <w:ind w:leftChars="1102" w:left="3574" w:hangingChars="525" w:hanging="1260"/>
        <w:rPr>
          <w:rFonts w:ascii="Arial" w:hAnsi="Arial"/>
          <w:sz w:val="24"/>
        </w:rPr>
      </w:pPr>
      <w:r>
        <w:rPr>
          <w:rFonts w:ascii="Arial" w:hAnsi="Arial" w:hint="eastAsia"/>
          <w:sz w:val="24"/>
        </w:rPr>
        <w:t>主编单位：</w:t>
      </w:r>
      <w:proofErr w:type="gramStart"/>
      <w:r>
        <w:rPr>
          <w:rFonts w:ascii="Arial" w:hAnsi="Arial" w:hint="eastAsia"/>
          <w:sz w:val="24"/>
        </w:rPr>
        <w:t>中冶长天</w:t>
      </w:r>
      <w:proofErr w:type="gramEnd"/>
      <w:r>
        <w:rPr>
          <w:rFonts w:ascii="Arial" w:hAnsi="Arial" w:hint="eastAsia"/>
          <w:sz w:val="24"/>
        </w:rPr>
        <w:t>国际工程有限责任公司</w:t>
      </w:r>
    </w:p>
    <w:p w:rsidR="00F017FF" w:rsidRDefault="003751F5">
      <w:pPr>
        <w:ind w:leftChars="1666" w:left="3499" w:firstLine="4"/>
        <w:rPr>
          <w:rFonts w:ascii="Arial" w:hAnsi="Arial"/>
          <w:sz w:val="24"/>
        </w:rPr>
      </w:pPr>
      <w:r>
        <w:rPr>
          <w:rFonts w:ascii="Arial" w:hAnsi="Arial" w:hint="eastAsia"/>
          <w:sz w:val="24"/>
        </w:rPr>
        <w:t>国家烧结球团装备系统工程技术研究中心</w:t>
      </w:r>
    </w:p>
    <w:p w:rsidR="00F017FF" w:rsidRDefault="003751F5">
      <w:pPr>
        <w:ind w:leftChars="1104" w:left="2318"/>
        <w:rPr>
          <w:rFonts w:ascii="Arial" w:hAnsi="Arial"/>
          <w:sz w:val="24"/>
        </w:rPr>
      </w:pPr>
      <w:r>
        <w:rPr>
          <w:rFonts w:ascii="Arial" w:hAnsi="Arial" w:hint="eastAsia"/>
          <w:sz w:val="24"/>
        </w:rPr>
        <w:t>发布单位：中国冶金建设协会</w:t>
      </w:r>
    </w:p>
    <w:p w:rsidR="00F017FF" w:rsidRDefault="003751F5">
      <w:pPr>
        <w:ind w:leftChars="1104" w:left="2318"/>
        <w:rPr>
          <w:rFonts w:ascii="Arial" w:hAnsi="Arial"/>
          <w:sz w:val="24"/>
        </w:rPr>
      </w:pPr>
      <w:r>
        <w:rPr>
          <w:rFonts w:ascii="Arial" w:hAnsi="Arial" w:hint="eastAsia"/>
          <w:sz w:val="24"/>
        </w:rPr>
        <w:t>施行日期：</w:t>
      </w:r>
      <w:r>
        <w:rPr>
          <w:rFonts w:ascii="Arial" w:hAnsi="Arial" w:hint="eastAsia"/>
          <w:sz w:val="24"/>
        </w:rPr>
        <w:t>2019</w:t>
      </w:r>
      <w:r>
        <w:rPr>
          <w:rFonts w:ascii="Arial" w:hAnsi="Arial" w:hint="eastAsia"/>
          <w:sz w:val="24"/>
        </w:rPr>
        <w:t>年</w:t>
      </w:r>
      <w:r>
        <w:rPr>
          <w:rFonts w:ascii="Arial" w:hAnsi="Arial" w:hint="eastAsia"/>
          <w:sz w:val="24"/>
        </w:rPr>
        <w:t>xx</w:t>
      </w:r>
      <w:r>
        <w:rPr>
          <w:rFonts w:ascii="Arial" w:hAnsi="Arial" w:hint="eastAsia"/>
          <w:sz w:val="24"/>
        </w:rPr>
        <w:t>月</w:t>
      </w:r>
      <w:r>
        <w:rPr>
          <w:rFonts w:ascii="Arial" w:hAnsi="Arial" w:hint="eastAsia"/>
          <w:sz w:val="24"/>
        </w:rPr>
        <w:t>xx</w:t>
      </w:r>
      <w:r>
        <w:rPr>
          <w:rFonts w:ascii="Arial" w:hAnsi="Arial" w:hint="eastAsia"/>
          <w:sz w:val="24"/>
        </w:rPr>
        <w:t>日</w:t>
      </w: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F017FF">
      <w:pPr>
        <w:jc w:val="center"/>
        <w:rPr>
          <w:rFonts w:ascii="Arial" w:eastAsia="楷体" w:hAnsi="Arial" w:cs="楷体"/>
          <w:sz w:val="30"/>
          <w:szCs w:val="30"/>
        </w:rPr>
      </w:pPr>
    </w:p>
    <w:p w:rsidR="00F017FF" w:rsidRDefault="003751F5">
      <w:pPr>
        <w:spacing w:line="360" w:lineRule="auto"/>
        <w:jc w:val="center"/>
        <w:rPr>
          <w:rFonts w:ascii="Arial" w:hAnsi="Arial" w:cs="楷体"/>
          <w:sz w:val="28"/>
          <w:szCs w:val="28"/>
        </w:rPr>
      </w:pPr>
      <w:r>
        <w:rPr>
          <w:rFonts w:ascii="Arial" w:hAnsi="Arial" w:cs="楷体" w:hint="eastAsia"/>
          <w:sz w:val="28"/>
          <w:szCs w:val="28"/>
        </w:rPr>
        <w:t>冶金工业出版社</w:t>
      </w:r>
    </w:p>
    <w:p w:rsidR="00F017FF" w:rsidRDefault="003751F5">
      <w:pPr>
        <w:spacing w:line="360" w:lineRule="auto"/>
        <w:jc w:val="center"/>
        <w:rPr>
          <w:rFonts w:ascii="Arial" w:hAnsi="Arial"/>
          <w:sz w:val="28"/>
          <w:szCs w:val="28"/>
        </w:rPr>
        <w:sectPr w:rsidR="00F017FF">
          <w:footerReference w:type="even" r:id="rId11"/>
          <w:footerReference w:type="default" r:id="rId12"/>
          <w:pgSz w:w="11906" w:h="16838"/>
          <w:pgMar w:top="1134" w:right="1134" w:bottom="1134" w:left="1622" w:header="851" w:footer="992" w:gutter="0"/>
          <w:pgNumType w:start="1"/>
          <w:cols w:space="720"/>
          <w:docGrid w:type="lines" w:linePitch="312"/>
        </w:sectPr>
      </w:pPr>
      <w:r>
        <w:rPr>
          <w:rFonts w:ascii="Arial" w:hAnsi="Arial" w:cs="Arial"/>
          <w:sz w:val="28"/>
          <w:szCs w:val="28"/>
        </w:rPr>
        <w:t>2019</w:t>
      </w:r>
      <w:r>
        <w:rPr>
          <w:rFonts w:ascii="Arial" w:hAnsi="Arial" w:hint="eastAsia"/>
          <w:sz w:val="28"/>
          <w:szCs w:val="28"/>
        </w:rPr>
        <w:t xml:space="preserve">  </w:t>
      </w:r>
      <w:r>
        <w:rPr>
          <w:rFonts w:ascii="Arial" w:hAnsi="Arial" w:hint="eastAsia"/>
          <w:sz w:val="28"/>
          <w:szCs w:val="28"/>
        </w:rPr>
        <w:t>北</w:t>
      </w:r>
      <w:r>
        <w:rPr>
          <w:rFonts w:ascii="Arial" w:hAnsi="Arial" w:hint="eastAsia"/>
          <w:sz w:val="28"/>
          <w:szCs w:val="28"/>
        </w:rPr>
        <w:t xml:space="preserve">   </w:t>
      </w:r>
      <w:r>
        <w:rPr>
          <w:rFonts w:ascii="Arial" w:hAnsi="Arial" w:hint="eastAsia"/>
          <w:sz w:val="28"/>
          <w:szCs w:val="28"/>
        </w:rPr>
        <w:t>京</w:t>
      </w:r>
    </w:p>
    <w:p w:rsidR="00F017FF" w:rsidRDefault="003751F5">
      <w:pPr>
        <w:jc w:val="center"/>
        <w:rPr>
          <w:rFonts w:ascii="Arial" w:eastAsia="黑体" w:hAnsi="Arial"/>
          <w:sz w:val="28"/>
          <w:szCs w:val="28"/>
        </w:rPr>
      </w:pPr>
      <w:r>
        <w:rPr>
          <w:rFonts w:ascii="Arial" w:eastAsia="黑体" w:hAnsi="Arial" w:hint="eastAsia"/>
          <w:sz w:val="28"/>
          <w:szCs w:val="28"/>
        </w:rPr>
        <w:lastRenderedPageBreak/>
        <w:t>中国冶金建设协会公告</w:t>
      </w:r>
    </w:p>
    <w:p w:rsidR="00F017FF" w:rsidRDefault="003751F5">
      <w:pPr>
        <w:jc w:val="center"/>
        <w:rPr>
          <w:rFonts w:ascii="Arial" w:eastAsia="黑体" w:hAnsi="Arial"/>
          <w:sz w:val="28"/>
          <w:szCs w:val="28"/>
        </w:rPr>
      </w:pPr>
      <w:r>
        <w:rPr>
          <w:rFonts w:ascii="Arial" w:eastAsia="黑体" w:hAnsi="Arial" w:hint="eastAsia"/>
          <w:sz w:val="28"/>
          <w:szCs w:val="28"/>
        </w:rPr>
        <w:t>第</w:t>
      </w:r>
      <w:r>
        <w:rPr>
          <w:rFonts w:ascii="Arial" w:eastAsia="黑体" w:hAnsi="Arial" w:hint="eastAsia"/>
          <w:sz w:val="28"/>
          <w:szCs w:val="28"/>
        </w:rPr>
        <w:t>xxx</w:t>
      </w:r>
      <w:r>
        <w:rPr>
          <w:rFonts w:ascii="Arial" w:eastAsia="黑体" w:hAnsi="Arial" w:hint="eastAsia"/>
          <w:sz w:val="28"/>
          <w:szCs w:val="28"/>
        </w:rPr>
        <w:t>号</w:t>
      </w:r>
    </w:p>
    <w:p w:rsidR="00F017FF" w:rsidRDefault="00F017FF">
      <w:pPr>
        <w:jc w:val="center"/>
        <w:rPr>
          <w:rFonts w:ascii="Arial" w:eastAsia="黑体" w:hAnsi="Arial"/>
          <w:sz w:val="28"/>
          <w:szCs w:val="28"/>
        </w:rPr>
      </w:pPr>
    </w:p>
    <w:p w:rsidR="00F017FF" w:rsidRDefault="003751F5">
      <w:pPr>
        <w:jc w:val="center"/>
        <w:rPr>
          <w:rFonts w:ascii="Arial" w:hAnsi="Arial"/>
          <w:sz w:val="28"/>
          <w:szCs w:val="28"/>
        </w:rPr>
      </w:pPr>
      <w:r>
        <w:rPr>
          <w:rFonts w:ascii="Arial" w:hAnsi="Arial" w:hint="eastAsia"/>
          <w:sz w:val="28"/>
          <w:szCs w:val="28"/>
        </w:rPr>
        <w:t>关于发布中国冶金建设协会团体标准</w:t>
      </w:r>
    </w:p>
    <w:p w:rsidR="00F017FF" w:rsidRDefault="003751F5">
      <w:pPr>
        <w:jc w:val="center"/>
        <w:rPr>
          <w:rFonts w:ascii="Arial" w:hAnsi="Arial"/>
          <w:sz w:val="28"/>
          <w:szCs w:val="28"/>
        </w:rPr>
      </w:pPr>
      <w:r>
        <w:rPr>
          <w:rFonts w:ascii="Arial" w:hAnsi="Arial" w:hint="eastAsia"/>
          <w:sz w:val="28"/>
          <w:szCs w:val="28"/>
        </w:rPr>
        <w:t>《活性炭法烧结球团烟气净化工程设计标准》的公告</w:t>
      </w:r>
    </w:p>
    <w:p w:rsidR="00F017FF" w:rsidRDefault="00F017FF">
      <w:pPr>
        <w:jc w:val="center"/>
        <w:rPr>
          <w:rFonts w:ascii="Arial" w:eastAsia="黑体" w:hAnsi="Arial"/>
          <w:sz w:val="30"/>
          <w:szCs w:val="30"/>
        </w:rPr>
      </w:pPr>
    </w:p>
    <w:p w:rsidR="00F017FF" w:rsidRDefault="003751F5">
      <w:pPr>
        <w:spacing w:line="360" w:lineRule="auto"/>
        <w:ind w:firstLineChars="200" w:firstLine="480"/>
        <w:rPr>
          <w:rFonts w:ascii="Arial" w:hAnsi="Arial" w:cs="宋体"/>
          <w:sz w:val="24"/>
        </w:rPr>
      </w:pPr>
      <w:r>
        <w:rPr>
          <w:rFonts w:ascii="Arial" w:hAnsi="Arial" w:cs="宋体" w:hint="eastAsia"/>
          <w:sz w:val="24"/>
        </w:rPr>
        <w:t>现发布中国冶金建设协会团体标准《活性炭法烧结球团烟气净化工程设计标准》，编号为</w:t>
      </w:r>
      <w:r>
        <w:rPr>
          <w:rFonts w:ascii="Arial" w:hAnsi="Arial" w:cs="宋体" w:hint="eastAsia"/>
          <w:sz w:val="24"/>
        </w:rPr>
        <w:t>T/CMCAxxxx-201</w:t>
      </w:r>
      <w:r>
        <w:rPr>
          <w:rFonts w:ascii="Arial" w:hAnsi="Arial" w:cs="宋体"/>
          <w:sz w:val="24"/>
        </w:rPr>
        <w:t>9</w:t>
      </w:r>
      <w:r>
        <w:rPr>
          <w:rFonts w:ascii="Arial" w:hAnsi="Arial" w:cs="宋体" w:hint="eastAsia"/>
          <w:sz w:val="24"/>
        </w:rPr>
        <w:t>,</w:t>
      </w:r>
      <w:r>
        <w:rPr>
          <w:rFonts w:ascii="Arial" w:hAnsi="Arial" w:cs="宋体" w:hint="eastAsia"/>
          <w:sz w:val="24"/>
        </w:rPr>
        <w:t>自</w:t>
      </w:r>
      <w:r>
        <w:rPr>
          <w:rFonts w:ascii="Arial" w:hAnsi="Arial" w:cs="宋体" w:hint="eastAsia"/>
          <w:sz w:val="24"/>
        </w:rPr>
        <w:t>201</w:t>
      </w:r>
      <w:r>
        <w:rPr>
          <w:rFonts w:ascii="Arial" w:hAnsi="Arial" w:cs="宋体"/>
          <w:sz w:val="24"/>
        </w:rPr>
        <w:t>9</w:t>
      </w:r>
      <w:r>
        <w:rPr>
          <w:rFonts w:ascii="Arial" w:hAnsi="Arial" w:cs="宋体" w:hint="eastAsia"/>
          <w:sz w:val="24"/>
        </w:rPr>
        <w:t>年</w:t>
      </w:r>
      <w:r>
        <w:rPr>
          <w:rFonts w:ascii="Arial" w:hAnsi="Arial" w:cs="宋体" w:hint="eastAsia"/>
          <w:sz w:val="24"/>
        </w:rPr>
        <w:t>xx</w:t>
      </w:r>
      <w:r>
        <w:rPr>
          <w:rFonts w:ascii="Arial" w:hAnsi="Arial" w:cs="宋体" w:hint="eastAsia"/>
          <w:sz w:val="24"/>
        </w:rPr>
        <w:t>月</w:t>
      </w:r>
      <w:r>
        <w:rPr>
          <w:rFonts w:ascii="Arial" w:hAnsi="Arial" w:cs="宋体" w:hint="eastAsia"/>
          <w:sz w:val="24"/>
        </w:rPr>
        <w:t>xx</w:t>
      </w:r>
      <w:r>
        <w:rPr>
          <w:rFonts w:ascii="Arial" w:hAnsi="Arial" w:cs="宋体" w:hint="eastAsia"/>
          <w:sz w:val="24"/>
        </w:rPr>
        <w:t>日起实施。本标准由冶金工业出版社出版发行。</w:t>
      </w:r>
    </w:p>
    <w:p w:rsidR="00F017FF" w:rsidRDefault="00F017FF">
      <w:pPr>
        <w:spacing w:line="360" w:lineRule="auto"/>
        <w:ind w:firstLineChars="200" w:firstLine="560"/>
        <w:rPr>
          <w:rFonts w:ascii="Arial" w:hAnsi="Arial" w:cs="宋体"/>
          <w:sz w:val="28"/>
          <w:szCs w:val="28"/>
        </w:rPr>
      </w:pPr>
    </w:p>
    <w:p w:rsidR="00F017FF" w:rsidRDefault="00F017FF">
      <w:pPr>
        <w:spacing w:line="360" w:lineRule="auto"/>
        <w:ind w:firstLineChars="200" w:firstLine="560"/>
        <w:rPr>
          <w:rFonts w:ascii="Arial" w:hAnsi="Arial" w:cs="宋体"/>
          <w:sz w:val="28"/>
          <w:szCs w:val="28"/>
        </w:rPr>
      </w:pPr>
    </w:p>
    <w:p w:rsidR="00F017FF" w:rsidRDefault="003751F5">
      <w:pPr>
        <w:spacing w:line="360" w:lineRule="auto"/>
        <w:ind w:firstLineChars="200" w:firstLine="480"/>
        <w:jc w:val="right"/>
        <w:rPr>
          <w:rFonts w:ascii="Arial" w:hAnsi="Arial" w:cs="宋体"/>
          <w:sz w:val="24"/>
        </w:rPr>
      </w:pPr>
      <w:r>
        <w:rPr>
          <w:rFonts w:ascii="Arial" w:hAnsi="Arial" w:cs="宋体" w:hint="eastAsia"/>
          <w:sz w:val="24"/>
        </w:rPr>
        <w:t>中国冶金建设协会</w:t>
      </w:r>
    </w:p>
    <w:p w:rsidR="00F017FF" w:rsidRDefault="003751F5">
      <w:pPr>
        <w:spacing w:line="360" w:lineRule="auto"/>
        <w:ind w:firstLineChars="200" w:firstLine="480"/>
        <w:jc w:val="right"/>
        <w:rPr>
          <w:rFonts w:ascii="Arial" w:hAnsi="Arial" w:cs="宋体"/>
          <w:sz w:val="24"/>
        </w:rPr>
        <w:sectPr w:rsidR="00F017FF">
          <w:footerReference w:type="even" r:id="rId13"/>
          <w:footerReference w:type="default" r:id="rId14"/>
          <w:pgSz w:w="11906" w:h="16838"/>
          <w:pgMar w:top="1134" w:right="1134" w:bottom="1134" w:left="1622" w:header="851" w:footer="992" w:gutter="0"/>
          <w:pgNumType w:start="1"/>
          <w:cols w:space="720"/>
          <w:docGrid w:type="lines" w:linePitch="312"/>
        </w:sectPr>
      </w:pPr>
      <w:r>
        <w:rPr>
          <w:rFonts w:ascii="Arial" w:hAnsi="Arial" w:cs="宋体" w:hint="eastAsia"/>
          <w:sz w:val="24"/>
        </w:rPr>
        <w:t>201</w:t>
      </w:r>
      <w:r>
        <w:rPr>
          <w:rFonts w:ascii="Arial" w:hAnsi="Arial" w:cs="宋体"/>
          <w:sz w:val="24"/>
        </w:rPr>
        <w:t>9</w:t>
      </w:r>
      <w:r>
        <w:rPr>
          <w:rFonts w:ascii="Arial" w:hAnsi="Arial" w:cs="宋体" w:hint="eastAsia"/>
          <w:sz w:val="24"/>
        </w:rPr>
        <w:t>年</w:t>
      </w:r>
      <w:r>
        <w:rPr>
          <w:rFonts w:ascii="Arial" w:hAnsi="Arial" w:cs="宋体" w:hint="eastAsia"/>
          <w:sz w:val="24"/>
        </w:rPr>
        <w:t>xx</w:t>
      </w:r>
      <w:r>
        <w:rPr>
          <w:rFonts w:ascii="Arial" w:hAnsi="Arial" w:cs="宋体" w:hint="eastAsia"/>
          <w:sz w:val="24"/>
        </w:rPr>
        <w:t>月</w:t>
      </w:r>
      <w:r>
        <w:rPr>
          <w:rFonts w:ascii="Arial" w:hAnsi="Arial" w:cs="宋体" w:hint="eastAsia"/>
          <w:sz w:val="24"/>
        </w:rPr>
        <w:t>xx</w:t>
      </w:r>
      <w:r>
        <w:rPr>
          <w:rFonts w:ascii="Arial" w:hAnsi="Arial" w:cs="宋体" w:hint="eastAsia"/>
          <w:sz w:val="24"/>
        </w:rPr>
        <w:t>日</w:t>
      </w:r>
    </w:p>
    <w:p w:rsidR="00F017FF" w:rsidRDefault="003751F5">
      <w:pPr>
        <w:jc w:val="center"/>
        <w:rPr>
          <w:rFonts w:ascii="Arial" w:eastAsia="黑体" w:hAnsi="Arial"/>
          <w:sz w:val="28"/>
          <w:szCs w:val="28"/>
        </w:rPr>
      </w:pPr>
      <w:r>
        <w:rPr>
          <w:rFonts w:ascii="Arial" w:eastAsia="黑体" w:hAnsi="Arial" w:hint="eastAsia"/>
          <w:sz w:val="28"/>
          <w:szCs w:val="28"/>
        </w:rPr>
        <w:lastRenderedPageBreak/>
        <w:t>前</w:t>
      </w:r>
      <w:r>
        <w:rPr>
          <w:rFonts w:ascii="Arial" w:eastAsia="黑体" w:hAnsi="Arial" w:hint="eastAsia"/>
          <w:sz w:val="28"/>
          <w:szCs w:val="28"/>
        </w:rPr>
        <w:t xml:space="preserve">    </w:t>
      </w:r>
      <w:r>
        <w:rPr>
          <w:rFonts w:ascii="Arial" w:eastAsia="黑体" w:hAnsi="Arial" w:hint="eastAsia"/>
          <w:sz w:val="28"/>
          <w:szCs w:val="28"/>
        </w:rPr>
        <w:t>言</w:t>
      </w:r>
      <w:bookmarkEnd w:id="0"/>
      <w:bookmarkEnd w:id="1"/>
    </w:p>
    <w:p w:rsidR="00F017FF" w:rsidRDefault="00F017FF">
      <w:pPr>
        <w:jc w:val="center"/>
        <w:rPr>
          <w:rFonts w:ascii="Arial" w:eastAsia="黑体" w:hAnsi="Arial"/>
          <w:sz w:val="28"/>
          <w:szCs w:val="28"/>
        </w:rPr>
      </w:pPr>
    </w:p>
    <w:p w:rsidR="00F017FF" w:rsidRDefault="003751F5">
      <w:pPr>
        <w:numPr>
          <w:ilvl w:val="0"/>
          <w:numId w:val="1"/>
        </w:numPr>
        <w:spacing w:line="360" w:lineRule="auto"/>
        <w:ind w:firstLineChars="200" w:firstLine="420"/>
        <w:rPr>
          <w:rFonts w:ascii="Arial" w:hAnsi="Arial"/>
          <w:szCs w:val="21"/>
        </w:rPr>
      </w:pPr>
      <w:r>
        <w:rPr>
          <w:rFonts w:ascii="Arial" w:hAnsi="Arial" w:hint="eastAsia"/>
          <w:szCs w:val="21"/>
        </w:rPr>
        <w:t>本</w:t>
      </w:r>
      <w:r>
        <w:rPr>
          <w:rFonts w:ascii="Arial" w:hAnsi="Arial"/>
          <w:szCs w:val="21"/>
        </w:rPr>
        <w:t>标准</w:t>
      </w:r>
      <w:r>
        <w:rPr>
          <w:rFonts w:ascii="Arial" w:hAnsi="Arial" w:hint="eastAsia"/>
          <w:szCs w:val="21"/>
        </w:rPr>
        <w:t>是根据中国冶金建设协会《关于印发</w:t>
      </w:r>
      <w:r>
        <w:rPr>
          <w:rFonts w:ascii="Arial" w:hAnsi="Arial" w:hint="eastAsia"/>
          <w:szCs w:val="21"/>
        </w:rPr>
        <w:t>2017</w:t>
      </w:r>
      <w:r>
        <w:rPr>
          <w:rFonts w:ascii="Arial" w:hAnsi="Arial" w:hint="eastAsia"/>
          <w:szCs w:val="21"/>
        </w:rPr>
        <w:t>年工程建设协会标准制订计划的通知》（</w:t>
      </w:r>
      <w:proofErr w:type="gramStart"/>
      <w:r>
        <w:rPr>
          <w:rFonts w:ascii="Arial" w:hAnsi="Arial" w:hint="eastAsia"/>
          <w:szCs w:val="21"/>
        </w:rPr>
        <w:t>冶建协</w:t>
      </w:r>
      <w:proofErr w:type="gramEnd"/>
      <w:r>
        <w:rPr>
          <w:rFonts w:ascii="Arial" w:hAnsi="Arial" w:hint="eastAsia"/>
          <w:szCs w:val="21"/>
        </w:rPr>
        <w:t>[</w:t>
      </w:r>
      <w:r>
        <w:rPr>
          <w:rFonts w:ascii="Arial" w:hAnsi="Arial"/>
          <w:szCs w:val="21"/>
        </w:rPr>
        <w:t>201</w:t>
      </w:r>
      <w:r>
        <w:rPr>
          <w:rFonts w:ascii="Arial" w:hAnsi="Arial" w:hint="eastAsia"/>
          <w:szCs w:val="21"/>
        </w:rPr>
        <w:t>7</w:t>
      </w:r>
      <w:r>
        <w:rPr>
          <w:rFonts w:ascii="Arial" w:hAnsi="Arial"/>
          <w:szCs w:val="21"/>
        </w:rPr>
        <w:t>]</w:t>
      </w:r>
      <w:r>
        <w:rPr>
          <w:rFonts w:ascii="Arial" w:hAnsi="Arial" w:hint="eastAsia"/>
          <w:szCs w:val="21"/>
        </w:rPr>
        <w:t>82</w:t>
      </w:r>
      <w:r>
        <w:rPr>
          <w:rFonts w:ascii="Arial" w:hAnsi="Arial" w:hint="eastAsia"/>
          <w:szCs w:val="21"/>
        </w:rPr>
        <w:t>号）的要求，</w:t>
      </w:r>
      <w:proofErr w:type="gramStart"/>
      <w:r>
        <w:rPr>
          <w:rFonts w:ascii="Arial" w:hAnsi="Arial" w:hint="eastAsia"/>
          <w:szCs w:val="21"/>
        </w:rPr>
        <w:t>由中冶长天</w:t>
      </w:r>
      <w:proofErr w:type="gramEnd"/>
      <w:r>
        <w:rPr>
          <w:rFonts w:ascii="Arial" w:hAnsi="Arial" w:hint="eastAsia"/>
          <w:szCs w:val="21"/>
        </w:rPr>
        <w:t>国际工程有限责任公司会同有关单位共同完成的。</w:t>
      </w:r>
    </w:p>
    <w:p w:rsidR="00F017FF" w:rsidRDefault="003751F5">
      <w:pPr>
        <w:numPr>
          <w:ilvl w:val="0"/>
          <w:numId w:val="1"/>
        </w:numPr>
        <w:spacing w:line="360" w:lineRule="auto"/>
        <w:ind w:firstLineChars="200" w:firstLine="420"/>
        <w:rPr>
          <w:rFonts w:ascii="Arial" w:hAnsi="Arial"/>
          <w:szCs w:val="21"/>
        </w:rPr>
      </w:pPr>
      <w:r>
        <w:rPr>
          <w:rFonts w:ascii="Arial" w:hAnsi="Arial" w:hint="eastAsia"/>
          <w:szCs w:val="21"/>
        </w:rPr>
        <w:t>在标准制定过程中，标准编制组学习了有关国家法律、法规及标准，进行了调查研究，总结了多年来烧结</w:t>
      </w:r>
      <w:r>
        <w:rPr>
          <w:rFonts w:ascii="Arial" w:hAnsi="Arial"/>
          <w:szCs w:val="21"/>
        </w:rPr>
        <w:t>球团</w:t>
      </w:r>
      <w:r>
        <w:rPr>
          <w:rFonts w:ascii="Arial" w:hAnsi="Arial" w:hint="eastAsia"/>
          <w:szCs w:val="21"/>
        </w:rPr>
        <w:t>烟气活性炭法净化工艺应用技术的经验，并广泛征求了有关单位和专家的意见，最后经审查定稿。</w:t>
      </w:r>
    </w:p>
    <w:p w:rsidR="00F017FF" w:rsidRDefault="003751F5">
      <w:pPr>
        <w:numPr>
          <w:ilvl w:val="0"/>
          <w:numId w:val="1"/>
        </w:numPr>
        <w:spacing w:line="360" w:lineRule="auto"/>
        <w:ind w:firstLineChars="200" w:firstLine="420"/>
        <w:rPr>
          <w:rFonts w:ascii="Arial" w:hAnsi="Arial"/>
          <w:szCs w:val="21"/>
        </w:rPr>
      </w:pPr>
      <w:r>
        <w:rPr>
          <w:rFonts w:ascii="Arial" w:hAnsi="Arial" w:hint="eastAsia"/>
          <w:szCs w:val="21"/>
        </w:rPr>
        <w:t>本标准共</w:t>
      </w:r>
      <w:r>
        <w:rPr>
          <w:rFonts w:ascii="Arial" w:hAnsi="Arial" w:hint="eastAsia"/>
          <w:szCs w:val="21"/>
        </w:rPr>
        <w:t>11</w:t>
      </w:r>
      <w:r>
        <w:rPr>
          <w:rFonts w:ascii="Arial" w:hAnsi="Arial" w:hint="eastAsia"/>
          <w:szCs w:val="21"/>
        </w:rPr>
        <w:t>章，主要内容包括总则，术语，基本规定，活性炭及其准备，净化工艺，净化设备，电气与自动化，辅助设施，计量、检验、化验，设备检修，安全与消防。</w:t>
      </w:r>
    </w:p>
    <w:p w:rsidR="00F017FF" w:rsidRDefault="003751F5">
      <w:pPr>
        <w:numPr>
          <w:ilvl w:val="0"/>
          <w:numId w:val="1"/>
        </w:numPr>
        <w:spacing w:line="360" w:lineRule="auto"/>
        <w:ind w:firstLineChars="200" w:firstLine="420"/>
        <w:rPr>
          <w:rFonts w:ascii="Arial" w:hAnsi="Arial"/>
          <w:szCs w:val="21"/>
        </w:rPr>
      </w:pPr>
      <w:r>
        <w:rPr>
          <w:rFonts w:ascii="Arial" w:hAnsi="Arial"/>
          <w:szCs w:val="21"/>
        </w:rPr>
        <w:t>本标准由</w:t>
      </w:r>
      <w:r>
        <w:rPr>
          <w:rFonts w:ascii="Arial" w:hAnsi="Arial" w:hint="eastAsia"/>
          <w:szCs w:val="21"/>
        </w:rPr>
        <w:t>中国冶金建设协会负责管理，</w:t>
      </w:r>
      <w:proofErr w:type="gramStart"/>
      <w:r>
        <w:rPr>
          <w:rFonts w:ascii="Arial" w:hAnsi="Arial" w:hint="eastAsia"/>
          <w:szCs w:val="21"/>
        </w:rPr>
        <w:t>中冶长天</w:t>
      </w:r>
      <w:proofErr w:type="gramEnd"/>
      <w:r>
        <w:rPr>
          <w:rFonts w:ascii="Arial" w:hAnsi="Arial" w:hint="eastAsia"/>
          <w:szCs w:val="21"/>
        </w:rPr>
        <w:t>国际工程有限责任公司</w:t>
      </w:r>
      <w:r>
        <w:rPr>
          <w:rFonts w:ascii="Arial" w:hAnsi="Arial"/>
          <w:szCs w:val="21"/>
        </w:rPr>
        <w:t>负责具体技术内容的解释。执行过程中如有意见或建议，请</w:t>
      </w:r>
      <w:proofErr w:type="gramStart"/>
      <w:r>
        <w:rPr>
          <w:rFonts w:ascii="Arial" w:hAnsi="Arial"/>
          <w:szCs w:val="21"/>
        </w:rPr>
        <w:t>寄送至</w:t>
      </w:r>
      <w:r>
        <w:rPr>
          <w:rFonts w:ascii="Arial" w:hAnsi="Arial" w:hint="eastAsia"/>
          <w:szCs w:val="21"/>
        </w:rPr>
        <w:t>中冶长天</w:t>
      </w:r>
      <w:proofErr w:type="gramEnd"/>
      <w:r>
        <w:rPr>
          <w:rFonts w:ascii="Arial" w:hAnsi="Arial" w:hint="eastAsia"/>
          <w:szCs w:val="21"/>
        </w:rPr>
        <w:t>国际工程有限责任公司</w:t>
      </w:r>
      <w:r>
        <w:rPr>
          <w:rFonts w:ascii="Arial" w:hAnsi="Arial"/>
          <w:szCs w:val="21"/>
        </w:rPr>
        <w:t>（地址：</w:t>
      </w:r>
      <w:r>
        <w:rPr>
          <w:rFonts w:ascii="Arial" w:hAnsi="Arial" w:hint="eastAsia"/>
          <w:szCs w:val="21"/>
        </w:rPr>
        <w:t>湖南省长沙市岳麓区</w:t>
      </w:r>
      <w:proofErr w:type="gramStart"/>
      <w:r>
        <w:rPr>
          <w:rFonts w:ascii="Arial" w:hAnsi="Arial" w:hint="eastAsia"/>
          <w:szCs w:val="21"/>
        </w:rPr>
        <w:t>节庆路</w:t>
      </w:r>
      <w:proofErr w:type="gramEnd"/>
      <w:r>
        <w:rPr>
          <w:rFonts w:ascii="Arial" w:hAnsi="Arial" w:hint="eastAsia"/>
          <w:szCs w:val="21"/>
        </w:rPr>
        <w:t>7</w:t>
      </w:r>
      <w:r>
        <w:rPr>
          <w:rFonts w:ascii="Arial" w:hAnsi="Arial" w:hint="eastAsia"/>
          <w:szCs w:val="21"/>
        </w:rPr>
        <w:t>号</w:t>
      </w:r>
      <w:r>
        <w:rPr>
          <w:rFonts w:ascii="Arial" w:hAnsi="Arial"/>
          <w:szCs w:val="21"/>
        </w:rPr>
        <w:t>；邮编：</w:t>
      </w:r>
      <w:r>
        <w:rPr>
          <w:rFonts w:ascii="Arial" w:hAnsi="Arial" w:hint="eastAsia"/>
          <w:szCs w:val="21"/>
        </w:rPr>
        <w:t>410000</w:t>
      </w:r>
      <w:r>
        <w:rPr>
          <w:rFonts w:ascii="Arial" w:hAnsi="Arial"/>
          <w:szCs w:val="21"/>
        </w:rPr>
        <w:t>）</w:t>
      </w:r>
      <w:r>
        <w:rPr>
          <w:rFonts w:ascii="Arial" w:hAnsi="Arial" w:hint="eastAsia"/>
          <w:szCs w:val="21"/>
        </w:rPr>
        <w:t>，</w:t>
      </w:r>
      <w:r>
        <w:rPr>
          <w:rFonts w:ascii="Arial" w:hAnsi="Arial"/>
          <w:szCs w:val="21"/>
        </w:rPr>
        <w:t>以便今后修订时参考。</w:t>
      </w:r>
    </w:p>
    <w:p w:rsidR="00F017FF" w:rsidRDefault="003751F5">
      <w:pPr>
        <w:numPr>
          <w:ilvl w:val="0"/>
          <w:numId w:val="1"/>
        </w:numPr>
        <w:spacing w:line="360" w:lineRule="auto"/>
        <w:ind w:firstLineChars="200" w:firstLine="420"/>
        <w:rPr>
          <w:rFonts w:ascii="Arial" w:hAnsi="Arial"/>
          <w:szCs w:val="21"/>
        </w:rPr>
      </w:pPr>
      <w:r>
        <w:rPr>
          <w:rFonts w:ascii="Arial" w:hAnsi="Arial"/>
          <w:szCs w:val="21"/>
        </w:rPr>
        <w:t>本标准</w:t>
      </w:r>
      <w:r>
        <w:rPr>
          <w:rFonts w:ascii="Arial" w:hAnsi="Arial" w:hint="eastAsia"/>
          <w:szCs w:val="21"/>
        </w:rPr>
        <w:t>主编</w:t>
      </w:r>
      <w:r>
        <w:rPr>
          <w:rFonts w:ascii="Arial" w:hAnsi="Arial"/>
          <w:szCs w:val="21"/>
        </w:rPr>
        <w:t>单位、</w:t>
      </w:r>
      <w:r>
        <w:rPr>
          <w:rFonts w:ascii="Arial" w:hAnsi="Arial" w:hint="eastAsia"/>
          <w:szCs w:val="21"/>
        </w:rPr>
        <w:t>参编</w:t>
      </w:r>
      <w:r>
        <w:rPr>
          <w:rFonts w:ascii="Arial" w:hAnsi="Arial"/>
          <w:szCs w:val="21"/>
        </w:rPr>
        <w:t>单位、主要起草人和主要审查人：</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hint="eastAsia"/>
          <w:szCs w:val="21"/>
        </w:rPr>
        <w:t>主编</w:t>
      </w:r>
      <w:r>
        <w:rPr>
          <w:rFonts w:ascii="Arial" w:hAnsi="Arial"/>
          <w:szCs w:val="21"/>
        </w:rPr>
        <w:t>单位：</w:t>
      </w:r>
      <w:proofErr w:type="gramStart"/>
      <w:r>
        <w:rPr>
          <w:rFonts w:ascii="Arial" w:hAnsi="Arial" w:hint="eastAsia"/>
          <w:szCs w:val="21"/>
        </w:rPr>
        <w:t>中冶长天</w:t>
      </w:r>
      <w:proofErr w:type="gramEnd"/>
      <w:r>
        <w:rPr>
          <w:rFonts w:ascii="Arial" w:hAnsi="Arial" w:hint="eastAsia"/>
          <w:szCs w:val="21"/>
        </w:rPr>
        <w:t>国际工程有限责任公司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国家烧结球团装备系统工程技术研究中心</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hint="eastAsia"/>
          <w:szCs w:val="21"/>
        </w:rPr>
        <w:t>参编单位：山西</w:t>
      </w:r>
      <w:r>
        <w:rPr>
          <w:rFonts w:ascii="Arial" w:hAnsi="Arial"/>
          <w:szCs w:val="21"/>
        </w:rPr>
        <w:t>太钢工程技术有限公司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湖南中冶长天节能环保技术有限公司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proofErr w:type="gramStart"/>
      <w:r>
        <w:rPr>
          <w:rFonts w:ascii="Arial" w:hAnsi="Arial" w:hint="eastAsia"/>
          <w:szCs w:val="21"/>
        </w:rPr>
        <w:t>湖南中冶长天</w:t>
      </w:r>
      <w:proofErr w:type="gramEnd"/>
      <w:r>
        <w:rPr>
          <w:rFonts w:ascii="Arial" w:hAnsi="Arial" w:hint="eastAsia"/>
          <w:szCs w:val="21"/>
        </w:rPr>
        <w:t>重</w:t>
      </w:r>
      <w:proofErr w:type="gramStart"/>
      <w:r>
        <w:rPr>
          <w:rFonts w:ascii="Arial" w:hAnsi="Arial" w:hint="eastAsia"/>
          <w:szCs w:val="21"/>
        </w:rPr>
        <w:t>工科技</w:t>
      </w:r>
      <w:proofErr w:type="gramEnd"/>
      <w:r>
        <w:rPr>
          <w:rFonts w:ascii="Arial" w:hAnsi="Arial" w:hint="eastAsia"/>
          <w:szCs w:val="21"/>
        </w:rPr>
        <w:t>有限公司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宝山钢铁股份有限公司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宝钢湛江钢铁有限公司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安阳钢铁集团有限责任公司</w:t>
      </w:r>
    </w:p>
    <w:p w:rsidR="00F017FF" w:rsidRDefault="003751F5">
      <w:pPr>
        <w:numPr>
          <w:ilvl w:val="0"/>
          <w:numId w:val="1"/>
        </w:numPr>
        <w:spacing w:line="360" w:lineRule="auto"/>
        <w:ind w:leftChars="201" w:left="1529" w:hangingChars="527" w:hanging="1107"/>
        <w:rPr>
          <w:rFonts w:ascii="Arial" w:hAnsi="Arial"/>
          <w:szCs w:val="21"/>
        </w:rPr>
      </w:pPr>
      <w:r>
        <w:rPr>
          <w:rFonts w:ascii="Arial" w:hAnsi="Arial"/>
          <w:szCs w:val="21"/>
        </w:rPr>
        <w:t xml:space="preserve">          </w:t>
      </w:r>
      <w:r>
        <w:rPr>
          <w:rFonts w:ascii="Arial" w:hAnsi="Arial" w:hint="eastAsia"/>
          <w:szCs w:val="21"/>
        </w:rPr>
        <w:t>太原钢铁（集团）有限公司</w:t>
      </w:r>
    </w:p>
    <w:p w:rsidR="00F017FF" w:rsidRDefault="003751F5">
      <w:pPr>
        <w:numPr>
          <w:ilvl w:val="0"/>
          <w:numId w:val="1"/>
        </w:numPr>
        <w:tabs>
          <w:tab w:val="left" w:pos="2100"/>
        </w:tabs>
        <w:spacing w:line="360" w:lineRule="auto"/>
        <w:ind w:leftChars="228" w:left="1894" w:hangingChars="674" w:hanging="1415"/>
        <w:jc w:val="left"/>
        <w:rPr>
          <w:rFonts w:ascii="Arial" w:hAnsi="Arial"/>
          <w:szCs w:val="21"/>
        </w:rPr>
      </w:pPr>
      <w:r>
        <w:rPr>
          <w:rFonts w:ascii="Arial" w:hAnsi="Arial" w:hint="eastAsia"/>
          <w:szCs w:val="21"/>
        </w:rPr>
        <w:t>主要起草人：</w:t>
      </w:r>
      <w:r>
        <w:rPr>
          <w:rFonts w:ascii="Arial" w:hAnsi="Arial" w:hint="eastAsia"/>
          <w:szCs w:val="21"/>
        </w:rPr>
        <w:t xml:space="preserve"> </w:t>
      </w:r>
    </w:p>
    <w:p w:rsidR="00F017FF" w:rsidRDefault="003751F5">
      <w:pPr>
        <w:numPr>
          <w:ilvl w:val="0"/>
          <w:numId w:val="1"/>
        </w:numPr>
        <w:spacing w:line="360" w:lineRule="auto"/>
        <w:ind w:leftChars="228" w:left="1894" w:hangingChars="674" w:hanging="1415"/>
        <w:rPr>
          <w:rFonts w:ascii="Arial" w:hAnsi="Arial"/>
          <w:szCs w:val="21"/>
        </w:rPr>
        <w:sectPr w:rsidR="00F017FF">
          <w:footerReference w:type="even" r:id="rId15"/>
          <w:footerReference w:type="default" r:id="rId16"/>
          <w:pgSz w:w="11906" w:h="16838"/>
          <w:pgMar w:top="1134" w:right="1134" w:bottom="1134" w:left="1622" w:header="851" w:footer="992" w:gutter="0"/>
          <w:pgNumType w:fmt="upperRoman" w:start="1"/>
          <w:cols w:space="720"/>
          <w:docGrid w:type="lines" w:linePitch="312"/>
        </w:sectPr>
      </w:pPr>
      <w:r>
        <w:rPr>
          <w:rFonts w:ascii="Arial" w:hAnsi="Arial"/>
          <w:szCs w:val="21"/>
        </w:rPr>
        <w:t>主要审查人：</w:t>
      </w:r>
    </w:p>
    <w:p w:rsidR="00F017FF" w:rsidRDefault="003751F5">
      <w:pPr>
        <w:spacing w:line="360" w:lineRule="auto"/>
        <w:jc w:val="center"/>
        <w:rPr>
          <w:rFonts w:ascii="Arial" w:hAnsi="Arial"/>
          <w:b/>
          <w:sz w:val="28"/>
          <w:szCs w:val="28"/>
        </w:rPr>
      </w:pPr>
      <w:bookmarkStart w:id="2" w:name="_Toc268104372"/>
      <w:bookmarkStart w:id="3" w:name="_Toc248741460"/>
      <w:bookmarkStart w:id="4" w:name="_Toc294010615"/>
      <w:bookmarkStart w:id="5" w:name="_Toc304821902"/>
      <w:bookmarkStart w:id="6" w:name="_Toc248742352"/>
      <w:bookmarkStart w:id="7" w:name="_Toc294010798"/>
      <w:r>
        <w:rPr>
          <w:rFonts w:ascii="Arial" w:hAnsi="Arial" w:hint="eastAsia"/>
          <w:b/>
          <w:sz w:val="28"/>
          <w:szCs w:val="28"/>
        </w:rPr>
        <w:lastRenderedPageBreak/>
        <w:t>目</w:t>
      </w:r>
      <w:r>
        <w:rPr>
          <w:rFonts w:ascii="Arial" w:hAnsi="Arial" w:hint="eastAsia"/>
          <w:b/>
          <w:sz w:val="28"/>
          <w:szCs w:val="28"/>
        </w:rPr>
        <w:t xml:space="preserve">  </w:t>
      </w:r>
      <w:r>
        <w:rPr>
          <w:rFonts w:ascii="Arial" w:hAnsi="Arial" w:hint="eastAsia"/>
          <w:b/>
          <w:sz w:val="28"/>
          <w:szCs w:val="28"/>
        </w:rPr>
        <w:t>次</w:t>
      </w:r>
    </w:p>
    <w:p w:rsidR="00F017FF" w:rsidRPr="00B95636" w:rsidRDefault="002E734D">
      <w:pPr>
        <w:pStyle w:val="10"/>
        <w:tabs>
          <w:tab w:val="clear" w:pos="9628"/>
          <w:tab w:val="right" w:leader="dot" w:pos="9638"/>
        </w:tabs>
        <w:rPr>
          <w:sz w:val="21"/>
          <w:szCs w:val="21"/>
        </w:rPr>
      </w:pPr>
      <w:r w:rsidRPr="002E734D">
        <w:rPr>
          <w:rFonts w:ascii="Arial" w:hAnsi="Arial"/>
          <w:b/>
          <w:sz w:val="21"/>
          <w:szCs w:val="21"/>
        </w:rPr>
        <w:fldChar w:fldCharType="begin"/>
      </w:r>
      <w:r w:rsidR="003751F5">
        <w:rPr>
          <w:rFonts w:ascii="Arial" w:hAnsi="Arial"/>
          <w:b/>
          <w:sz w:val="21"/>
          <w:szCs w:val="21"/>
        </w:rPr>
        <w:instrText xml:space="preserve"> </w:instrText>
      </w:r>
      <w:r w:rsidR="003751F5">
        <w:rPr>
          <w:rFonts w:ascii="Arial" w:hAnsi="Arial" w:hint="eastAsia"/>
          <w:b/>
          <w:sz w:val="21"/>
          <w:szCs w:val="21"/>
        </w:rPr>
        <w:instrText>TOC \o "1-3" \h \z \u</w:instrText>
      </w:r>
      <w:r w:rsidR="003751F5">
        <w:rPr>
          <w:rFonts w:ascii="Arial" w:hAnsi="Arial"/>
          <w:b/>
          <w:sz w:val="21"/>
          <w:szCs w:val="21"/>
        </w:rPr>
        <w:instrText xml:space="preserve"> </w:instrText>
      </w:r>
      <w:r w:rsidRPr="002E734D">
        <w:rPr>
          <w:rFonts w:ascii="Arial" w:hAnsi="Arial"/>
          <w:b/>
          <w:sz w:val="21"/>
          <w:szCs w:val="21"/>
        </w:rPr>
        <w:fldChar w:fldCharType="separate"/>
      </w:r>
      <w:hyperlink w:anchor="_Toc7713" w:history="1">
        <w:r w:rsidR="003751F5" w:rsidRPr="00B95636">
          <w:rPr>
            <w:rFonts w:ascii="Arial" w:hAnsi="Arial" w:hint="eastAsia"/>
            <w:sz w:val="21"/>
            <w:szCs w:val="21"/>
          </w:rPr>
          <w:t xml:space="preserve">1  </w:t>
        </w:r>
        <w:r w:rsidR="003751F5" w:rsidRPr="00B95636">
          <w:rPr>
            <w:rFonts w:ascii="Arial" w:hAnsi="Arial" w:hint="eastAsia"/>
            <w:sz w:val="21"/>
            <w:szCs w:val="21"/>
          </w:rPr>
          <w:t>总</w:t>
        </w:r>
        <w:r w:rsidR="003751F5" w:rsidRPr="00B95636">
          <w:rPr>
            <w:rFonts w:ascii="Arial" w:hAnsi="Arial" w:hint="eastAsia"/>
            <w:sz w:val="21"/>
            <w:szCs w:val="21"/>
          </w:rPr>
          <w:t xml:space="preserve">    </w:t>
        </w:r>
        <w:r w:rsidR="003751F5" w:rsidRPr="00B95636">
          <w:rPr>
            <w:rFonts w:ascii="Arial" w:hAnsi="Arial" w:hint="eastAsia"/>
            <w:sz w:val="21"/>
            <w:szCs w:val="21"/>
          </w:rPr>
          <w:t>则</w:t>
        </w:r>
        <w:r w:rsidR="003751F5" w:rsidRPr="00B95636">
          <w:rPr>
            <w:sz w:val="21"/>
            <w:szCs w:val="21"/>
          </w:rPr>
          <w:tab/>
        </w:r>
        <w:r w:rsidRPr="00B95636">
          <w:rPr>
            <w:sz w:val="21"/>
            <w:szCs w:val="21"/>
          </w:rPr>
          <w:fldChar w:fldCharType="begin"/>
        </w:r>
        <w:r w:rsidR="00D535BF" w:rsidRPr="00B95636">
          <w:rPr>
            <w:sz w:val="21"/>
            <w:szCs w:val="21"/>
          </w:rPr>
          <w:instrText xml:space="preserve"> PAGEREF _Toc7713 </w:instrText>
        </w:r>
        <w:r w:rsidRPr="00B95636">
          <w:rPr>
            <w:sz w:val="21"/>
            <w:szCs w:val="21"/>
          </w:rPr>
          <w:fldChar w:fldCharType="separate"/>
        </w:r>
        <w:r w:rsidR="00490956" w:rsidRPr="00B95636">
          <w:rPr>
            <w:noProof/>
            <w:sz w:val="21"/>
            <w:szCs w:val="21"/>
          </w:rPr>
          <w:t>1</w:t>
        </w:r>
        <w:r w:rsidRPr="00B95636">
          <w:rPr>
            <w:noProof/>
            <w:sz w:val="21"/>
            <w:szCs w:val="21"/>
          </w:rPr>
          <w:fldChar w:fldCharType="end"/>
        </w:r>
      </w:hyperlink>
    </w:p>
    <w:p w:rsidR="00F017FF" w:rsidRPr="00B95636" w:rsidRDefault="002E734D">
      <w:pPr>
        <w:pStyle w:val="10"/>
        <w:tabs>
          <w:tab w:val="clear" w:pos="9628"/>
          <w:tab w:val="right" w:leader="dot" w:pos="9638"/>
        </w:tabs>
        <w:rPr>
          <w:sz w:val="21"/>
          <w:szCs w:val="21"/>
        </w:rPr>
      </w:pPr>
      <w:hyperlink w:anchor="_Toc11030" w:history="1">
        <w:r w:rsidR="003751F5" w:rsidRPr="00B95636">
          <w:rPr>
            <w:rFonts w:ascii="Arial" w:hAnsi="Arial"/>
            <w:sz w:val="21"/>
            <w:szCs w:val="21"/>
          </w:rPr>
          <w:t xml:space="preserve">2 </w:t>
        </w:r>
        <w:r w:rsidR="003751F5" w:rsidRPr="00B95636">
          <w:rPr>
            <w:rFonts w:ascii="Arial" w:hAnsi="Arial" w:hint="eastAsia"/>
            <w:sz w:val="21"/>
            <w:szCs w:val="21"/>
          </w:rPr>
          <w:t xml:space="preserve"> </w:t>
        </w:r>
        <w:r w:rsidR="003751F5" w:rsidRPr="00B95636">
          <w:rPr>
            <w:rFonts w:ascii="Arial" w:hAnsi="Arial"/>
            <w:sz w:val="21"/>
            <w:szCs w:val="21"/>
          </w:rPr>
          <w:t>术</w:t>
        </w:r>
        <w:r w:rsidR="003751F5" w:rsidRPr="00B95636">
          <w:rPr>
            <w:rFonts w:ascii="Arial" w:hAnsi="Arial" w:hint="eastAsia"/>
            <w:sz w:val="21"/>
            <w:szCs w:val="21"/>
          </w:rPr>
          <w:t xml:space="preserve">    </w:t>
        </w:r>
        <w:r w:rsidR="003751F5" w:rsidRPr="00B95636">
          <w:rPr>
            <w:rFonts w:ascii="Arial" w:hAnsi="Arial"/>
            <w:sz w:val="21"/>
            <w:szCs w:val="21"/>
          </w:rPr>
          <w:t>语</w:t>
        </w:r>
        <w:r w:rsidR="003751F5" w:rsidRPr="00B95636">
          <w:rPr>
            <w:sz w:val="21"/>
            <w:szCs w:val="21"/>
          </w:rPr>
          <w:tab/>
        </w:r>
        <w:r w:rsidRPr="00B95636">
          <w:rPr>
            <w:sz w:val="21"/>
            <w:szCs w:val="21"/>
          </w:rPr>
          <w:fldChar w:fldCharType="begin"/>
        </w:r>
        <w:r w:rsidR="00D535BF" w:rsidRPr="00B95636">
          <w:rPr>
            <w:sz w:val="21"/>
            <w:szCs w:val="21"/>
          </w:rPr>
          <w:instrText xml:space="preserve"> PAGEREF _Toc11030 </w:instrText>
        </w:r>
        <w:r w:rsidRPr="00B95636">
          <w:rPr>
            <w:sz w:val="21"/>
            <w:szCs w:val="21"/>
          </w:rPr>
          <w:fldChar w:fldCharType="separate"/>
        </w:r>
        <w:r w:rsidR="00490956" w:rsidRPr="00B95636">
          <w:rPr>
            <w:noProof/>
            <w:sz w:val="21"/>
            <w:szCs w:val="21"/>
          </w:rPr>
          <w:t>2</w:t>
        </w:r>
        <w:r w:rsidRPr="00B95636">
          <w:rPr>
            <w:noProof/>
            <w:sz w:val="21"/>
            <w:szCs w:val="21"/>
          </w:rPr>
          <w:fldChar w:fldCharType="end"/>
        </w:r>
      </w:hyperlink>
    </w:p>
    <w:p w:rsidR="00F017FF" w:rsidRPr="00B95636" w:rsidRDefault="002E734D">
      <w:pPr>
        <w:pStyle w:val="10"/>
        <w:tabs>
          <w:tab w:val="clear" w:pos="9628"/>
          <w:tab w:val="right" w:leader="dot" w:pos="9638"/>
        </w:tabs>
        <w:rPr>
          <w:sz w:val="21"/>
          <w:szCs w:val="21"/>
        </w:rPr>
      </w:pPr>
      <w:hyperlink w:anchor="_Toc30573" w:history="1">
        <w:r w:rsidR="003751F5" w:rsidRPr="00B95636">
          <w:rPr>
            <w:rFonts w:ascii="Arial" w:hAnsi="Arial" w:hint="eastAsia"/>
            <w:sz w:val="21"/>
            <w:szCs w:val="21"/>
          </w:rPr>
          <w:t xml:space="preserve">3  </w:t>
        </w:r>
        <w:r w:rsidR="003751F5" w:rsidRPr="00B95636">
          <w:rPr>
            <w:rFonts w:ascii="Arial" w:hAnsi="Arial" w:hint="eastAsia"/>
            <w:sz w:val="21"/>
            <w:szCs w:val="21"/>
          </w:rPr>
          <w:t>基本规定</w:t>
        </w:r>
        <w:r w:rsidR="003751F5" w:rsidRPr="00B95636">
          <w:rPr>
            <w:sz w:val="21"/>
            <w:szCs w:val="21"/>
          </w:rPr>
          <w:tab/>
        </w:r>
        <w:r w:rsidRPr="00B95636">
          <w:rPr>
            <w:sz w:val="21"/>
            <w:szCs w:val="21"/>
          </w:rPr>
          <w:fldChar w:fldCharType="begin"/>
        </w:r>
        <w:r w:rsidR="00D535BF" w:rsidRPr="00B95636">
          <w:rPr>
            <w:sz w:val="21"/>
            <w:szCs w:val="21"/>
          </w:rPr>
          <w:instrText xml:space="preserve"> PAGEREF _Toc30573 </w:instrText>
        </w:r>
        <w:r w:rsidRPr="00B95636">
          <w:rPr>
            <w:sz w:val="21"/>
            <w:szCs w:val="21"/>
          </w:rPr>
          <w:fldChar w:fldCharType="separate"/>
        </w:r>
        <w:r w:rsidR="00490956" w:rsidRPr="00B95636">
          <w:rPr>
            <w:noProof/>
            <w:sz w:val="21"/>
            <w:szCs w:val="21"/>
          </w:rPr>
          <w:t>3</w:t>
        </w:r>
        <w:r w:rsidRPr="00B95636">
          <w:rPr>
            <w:noProof/>
            <w:sz w:val="21"/>
            <w:szCs w:val="21"/>
          </w:rPr>
          <w:fldChar w:fldCharType="end"/>
        </w:r>
      </w:hyperlink>
    </w:p>
    <w:p w:rsidR="00F017FF" w:rsidRPr="00B95636" w:rsidRDefault="002E734D">
      <w:pPr>
        <w:pStyle w:val="10"/>
        <w:tabs>
          <w:tab w:val="clear" w:pos="9628"/>
          <w:tab w:val="right" w:leader="dot" w:pos="9638"/>
        </w:tabs>
        <w:rPr>
          <w:sz w:val="21"/>
          <w:szCs w:val="21"/>
        </w:rPr>
      </w:pPr>
      <w:hyperlink w:anchor="_Toc15025" w:history="1">
        <w:r w:rsidR="003751F5" w:rsidRPr="00B95636">
          <w:rPr>
            <w:rFonts w:ascii="Arial" w:hAnsi="Arial" w:hint="eastAsia"/>
            <w:sz w:val="21"/>
            <w:szCs w:val="21"/>
          </w:rPr>
          <w:t xml:space="preserve">4  </w:t>
        </w:r>
        <w:r w:rsidR="003751F5" w:rsidRPr="00B95636">
          <w:rPr>
            <w:rFonts w:ascii="Arial" w:hAnsi="Arial" w:hint="eastAsia"/>
            <w:sz w:val="21"/>
            <w:szCs w:val="21"/>
          </w:rPr>
          <w:t>活性炭及其准备</w:t>
        </w:r>
        <w:r w:rsidR="003751F5" w:rsidRPr="00B95636">
          <w:rPr>
            <w:sz w:val="21"/>
            <w:szCs w:val="21"/>
          </w:rPr>
          <w:tab/>
        </w:r>
        <w:r w:rsidRPr="00B95636">
          <w:rPr>
            <w:sz w:val="21"/>
            <w:szCs w:val="21"/>
          </w:rPr>
          <w:fldChar w:fldCharType="begin"/>
        </w:r>
        <w:r w:rsidR="00D535BF" w:rsidRPr="00B95636">
          <w:rPr>
            <w:sz w:val="21"/>
            <w:szCs w:val="21"/>
          </w:rPr>
          <w:instrText xml:space="preserve"> PAGEREF _Toc15025 </w:instrText>
        </w:r>
        <w:r w:rsidRPr="00B95636">
          <w:rPr>
            <w:sz w:val="21"/>
            <w:szCs w:val="21"/>
          </w:rPr>
          <w:fldChar w:fldCharType="separate"/>
        </w:r>
        <w:r w:rsidR="00490956" w:rsidRPr="00B95636">
          <w:rPr>
            <w:noProof/>
            <w:sz w:val="21"/>
            <w:szCs w:val="21"/>
          </w:rPr>
          <w:t>4</w:t>
        </w:r>
        <w:r w:rsidRPr="00B95636">
          <w:rPr>
            <w:noProof/>
            <w:sz w:val="21"/>
            <w:szCs w:val="21"/>
          </w:rPr>
          <w:fldChar w:fldCharType="end"/>
        </w:r>
      </w:hyperlink>
    </w:p>
    <w:p w:rsidR="00F017FF" w:rsidRPr="00B95636" w:rsidRDefault="002E734D">
      <w:pPr>
        <w:pStyle w:val="10"/>
        <w:tabs>
          <w:tab w:val="clear" w:pos="9628"/>
          <w:tab w:val="right" w:leader="dot" w:pos="9638"/>
        </w:tabs>
        <w:rPr>
          <w:sz w:val="21"/>
          <w:szCs w:val="21"/>
        </w:rPr>
      </w:pPr>
      <w:hyperlink w:anchor="_Toc12859" w:history="1">
        <w:r w:rsidR="003751F5" w:rsidRPr="00B95636">
          <w:rPr>
            <w:rFonts w:ascii="Arial" w:hAnsi="Arial" w:hint="eastAsia"/>
            <w:sz w:val="21"/>
            <w:szCs w:val="21"/>
          </w:rPr>
          <w:t xml:space="preserve">5  </w:t>
        </w:r>
        <w:r w:rsidR="003751F5" w:rsidRPr="00B95636">
          <w:rPr>
            <w:rFonts w:ascii="Arial" w:hAnsi="Arial" w:hint="eastAsia"/>
            <w:sz w:val="21"/>
            <w:szCs w:val="21"/>
          </w:rPr>
          <w:t>净化工艺</w:t>
        </w:r>
        <w:r w:rsidR="003751F5" w:rsidRPr="00B95636">
          <w:rPr>
            <w:sz w:val="21"/>
            <w:szCs w:val="21"/>
          </w:rPr>
          <w:tab/>
        </w:r>
        <w:r w:rsidRPr="00B95636">
          <w:rPr>
            <w:sz w:val="21"/>
            <w:szCs w:val="21"/>
          </w:rPr>
          <w:fldChar w:fldCharType="begin"/>
        </w:r>
        <w:r w:rsidR="00D535BF" w:rsidRPr="00B95636">
          <w:rPr>
            <w:sz w:val="21"/>
            <w:szCs w:val="21"/>
          </w:rPr>
          <w:instrText xml:space="preserve"> PAGEREF _Toc12859 </w:instrText>
        </w:r>
        <w:r w:rsidRPr="00B95636">
          <w:rPr>
            <w:sz w:val="21"/>
            <w:szCs w:val="21"/>
          </w:rPr>
          <w:fldChar w:fldCharType="separate"/>
        </w:r>
        <w:r w:rsidR="00490956" w:rsidRPr="00B95636">
          <w:rPr>
            <w:noProof/>
            <w:sz w:val="21"/>
            <w:szCs w:val="21"/>
          </w:rPr>
          <w:t>5</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6411" w:history="1">
        <w:r w:rsidR="003751F5" w:rsidRPr="00B95636">
          <w:rPr>
            <w:rFonts w:hint="eastAsia"/>
            <w:szCs w:val="21"/>
          </w:rPr>
          <w:t xml:space="preserve">5.1 </w:t>
        </w:r>
        <w:r w:rsidR="003751F5" w:rsidRPr="00B95636">
          <w:rPr>
            <w:rFonts w:hint="eastAsia"/>
            <w:szCs w:val="21"/>
          </w:rPr>
          <w:t>烟气系统</w:t>
        </w:r>
        <w:r w:rsidR="003751F5" w:rsidRPr="00B95636">
          <w:rPr>
            <w:szCs w:val="21"/>
          </w:rPr>
          <w:tab/>
        </w:r>
        <w:r w:rsidRPr="00B95636">
          <w:rPr>
            <w:szCs w:val="21"/>
          </w:rPr>
          <w:fldChar w:fldCharType="begin"/>
        </w:r>
        <w:r w:rsidR="00D535BF" w:rsidRPr="00B95636">
          <w:rPr>
            <w:szCs w:val="21"/>
          </w:rPr>
          <w:instrText xml:space="preserve"> PAGEREF _Toc6411 </w:instrText>
        </w:r>
        <w:r w:rsidRPr="00B95636">
          <w:rPr>
            <w:szCs w:val="21"/>
          </w:rPr>
          <w:fldChar w:fldCharType="separate"/>
        </w:r>
        <w:r w:rsidR="00490956" w:rsidRPr="00B95636">
          <w:rPr>
            <w:noProof/>
            <w:szCs w:val="21"/>
          </w:rPr>
          <w:t>5</w:t>
        </w:r>
        <w:r w:rsidRPr="00B95636">
          <w:rPr>
            <w:noProof/>
            <w:szCs w:val="21"/>
          </w:rPr>
          <w:fldChar w:fldCharType="end"/>
        </w:r>
      </w:hyperlink>
    </w:p>
    <w:p w:rsidR="00F017FF" w:rsidRPr="00B95636" w:rsidRDefault="002E734D">
      <w:pPr>
        <w:pStyle w:val="20"/>
        <w:tabs>
          <w:tab w:val="right" w:leader="dot" w:pos="9638"/>
        </w:tabs>
        <w:rPr>
          <w:szCs w:val="21"/>
        </w:rPr>
      </w:pPr>
      <w:hyperlink w:anchor="_Toc2046" w:history="1">
        <w:r w:rsidR="003751F5" w:rsidRPr="00B95636">
          <w:rPr>
            <w:rFonts w:hint="eastAsia"/>
            <w:szCs w:val="21"/>
          </w:rPr>
          <w:t xml:space="preserve">5.2 </w:t>
        </w:r>
        <w:r w:rsidR="003751F5" w:rsidRPr="00B95636">
          <w:rPr>
            <w:rFonts w:hint="eastAsia"/>
            <w:szCs w:val="21"/>
          </w:rPr>
          <w:t>吸附系统</w:t>
        </w:r>
        <w:r w:rsidR="003751F5" w:rsidRPr="00B95636">
          <w:rPr>
            <w:szCs w:val="21"/>
          </w:rPr>
          <w:tab/>
        </w:r>
        <w:r w:rsidRPr="00B95636">
          <w:rPr>
            <w:szCs w:val="21"/>
          </w:rPr>
          <w:fldChar w:fldCharType="begin"/>
        </w:r>
        <w:r w:rsidR="00D535BF" w:rsidRPr="00B95636">
          <w:rPr>
            <w:szCs w:val="21"/>
          </w:rPr>
          <w:instrText xml:space="preserve"> PAGEREF _Toc2046 </w:instrText>
        </w:r>
        <w:r w:rsidRPr="00B95636">
          <w:rPr>
            <w:szCs w:val="21"/>
          </w:rPr>
          <w:fldChar w:fldCharType="separate"/>
        </w:r>
        <w:r w:rsidR="00490956" w:rsidRPr="00B95636">
          <w:rPr>
            <w:noProof/>
            <w:szCs w:val="21"/>
          </w:rPr>
          <w:t>5</w:t>
        </w:r>
        <w:r w:rsidRPr="00B95636">
          <w:rPr>
            <w:noProof/>
            <w:szCs w:val="21"/>
          </w:rPr>
          <w:fldChar w:fldCharType="end"/>
        </w:r>
      </w:hyperlink>
    </w:p>
    <w:p w:rsidR="00F017FF" w:rsidRPr="00B95636" w:rsidRDefault="002E734D">
      <w:pPr>
        <w:pStyle w:val="20"/>
        <w:tabs>
          <w:tab w:val="right" w:leader="dot" w:pos="9638"/>
        </w:tabs>
        <w:rPr>
          <w:szCs w:val="21"/>
        </w:rPr>
      </w:pPr>
      <w:hyperlink w:anchor="_Toc28144" w:history="1">
        <w:r w:rsidR="003751F5" w:rsidRPr="00B95636">
          <w:rPr>
            <w:rFonts w:hint="eastAsia"/>
            <w:szCs w:val="21"/>
          </w:rPr>
          <w:t xml:space="preserve">5.3 </w:t>
        </w:r>
        <w:r w:rsidR="003751F5" w:rsidRPr="00B95636">
          <w:rPr>
            <w:rFonts w:hint="eastAsia"/>
            <w:szCs w:val="21"/>
          </w:rPr>
          <w:t>解析系统</w:t>
        </w:r>
        <w:r w:rsidR="003751F5" w:rsidRPr="00B95636">
          <w:rPr>
            <w:szCs w:val="21"/>
          </w:rPr>
          <w:tab/>
        </w:r>
        <w:r w:rsidRPr="00B95636">
          <w:rPr>
            <w:szCs w:val="21"/>
          </w:rPr>
          <w:fldChar w:fldCharType="begin"/>
        </w:r>
        <w:r w:rsidR="00D535BF" w:rsidRPr="00B95636">
          <w:rPr>
            <w:szCs w:val="21"/>
          </w:rPr>
          <w:instrText xml:space="preserve"> PAGEREF _Toc28144 </w:instrText>
        </w:r>
        <w:r w:rsidRPr="00B95636">
          <w:rPr>
            <w:szCs w:val="21"/>
          </w:rPr>
          <w:fldChar w:fldCharType="separate"/>
        </w:r>
        <w:r w:rsidR="00490956" w:rsidRPr="00B95636">
          <w:rPr>
            <w:noProof/>
            <w:szCs w:val="21"/>
          </w:rPr>
          <w:t>5</w:t>
        </w:r>
        <w:r w:rsidRPr="00B95636">
          <w:rPr>
            <w:noProof/>
            <w:szCs w:val="21"/>
          </w:rPr>
          <w:fldChar w:fldCharType="end"/>
        </w:r>
      </w:hyperlink>
    </w:p>
    <w:p w:rsidR="00F017FF" w:rsidRPr="00B95636" w:rsidRDefault="002E734D">
      <w:pPr>
        <w:pStyle w:val="20"/>
        <w:tabs>
          <w:tab w:val="right" w:leader="dot" w:pos="9638"/>
        </w:tabs>
        <w:rPr>
          <w:szCs w:val="21"/>
        </w:rPr>
      </w:pPr>
      <w:hyperlink w:anchor="_Toc3312" w:history="1">
        <w:r w:rsidR="003751F5" w:rsidRPr="00B95636">
          <w:rPr>
            <w:rFonts w:hint="eastAsia"/>
            <w:szCs w:val="21"/>
          </w:rPr>
          <w:t xml:space="preserve">5.4 </w:t>
        </w:r>
        <w:r w:rsidR="003751F5" w:rsidRPr="00B95636">
          <w:rPr>
            <w:rFonts w:hint="eastAsia"/>
            <w:szCs w:val="21"/>
          </w:rPr>
          <w:t>输送系统</w:t>
        </w:r>
        <w:r w:rsidR="003751F5" w:rsidRPr="00B95636">
          <w:rPr>
            <w:szCs w:val="21"/>
          </w:rPr>
          <w:tab/>
        </w:r>
        <w:r w:rsidRPr="00B95636">
          <w:rPr>
            <w:szCs w:val="21"/>
          </w:rPr>
          <w:fldChar w:fldCharType="begin"/>
        </w:r>
        <w:r w:rsidR="00D535BF" w:rsidRPr="00B95636">
          <w:rPr>
            <w:szCs w:val="21"/>
          </w:rPr>
          <w:instrText xml:space="preserve"> PAGEREF _Toc3312 </w:instrText>
        </w:r>
        <w:r w:rsidRPr="00B95636">
          <w:rPr>
            <w:szCs w:val="21"/>
          </w:rPr>
          <w:fldChar w:fldCharType="separate"/>
        </w:r>
        <w:r w:rsidR="00490956" w:rsidRPr="00B95636">
          <w:rPr>
            <w:noProof/>
            <w:szCs w:val="21"/>
          </w:rPr>
          <w:t>6</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16861" w:history="1">
        <w:r w:rsidR="003751F5" w:rsidRPr="00B95636">
          <w:rPr>
            <w:rFonts w:ascii="Arial" w:hAnsi="Arial" w:hint="eastAsia"/>
            <w:sz w:val="21"/>
            <w:szCs w:val="21"/>
          </w:rPr>
          <w:t xml:space="preserve">6  </w:t>
        </w:r>
        <w:r w:rsidR="003751F5" w:rsidRPr="00B95636">
          <w:rPr>
            <w:rFonts w:ascii="Arial" w:hAnsi="Arial" w:hint="eastAsia"/>
            <w:sz w:val="21"/>
            <w:szCs w:val="21"/>
          </w:rPr>
          <w:t>净化设备</w:t>
        </w:r>
        <w:r w:rsidR="003751F5" w:rsidRPr="00B95636">
          <w:rPr>
            <w:sz w:val="21"/>
            <w:szCs w:val="21"/>
          </w:rPr>
          <w:tab/>
        </w:r>
        <w:r w:rsidRPr="00B95636">
          <w:rPr>
            <w:sz w:val="21"/>
            <w:szCs w:val="21"/>
          </w:rPr>
          <w:fldChar w:fldCharType="begin"/>
        </w:r>
        <w:r w:rsidR="00D535BF" w:rsidRPr="00B95636">
          <w:rPr>
            <w:sz w:val="21"/>
            <w:szCs w:val="21"/>
          </w:rPr>
          <w:instrText xml:space="preserve"> PAGEREF _Toc16861 </w:instrText>
        </w:r>
        <w:r w:rsidRPr="00B95636">
          <w:rPr>
            <w:sz w:val="21"/>
            <w:szCs w:val="21"/>
          </w:rPr>
          <w:fldChar w:fldCharType="separate"/>
        </w:r>
        <w:r w:rsidR="00490956" w:rsidRPr="00B95636">
          <w:rPr>
            <w:noProof/>
            <w:sz w:val="21"/>
            <w:szCs w:val="21"/>
          </w:rPr>
          <w:t>7</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8190" w:history="1">
        <w:r w:rsidR="003751F5" w:rsidRPr="00B95636">
          <w:rPr>
            <w:rFonts w:hint="eastAsia"/>
            <w:szCs w:val="21"/>
          </w:rPr>
          <w:t>6.1</w:t>
        </w:r>
        <w:r w:rsidR="003751F5" w:rsidRPr="00B95636">
          <w:rPr>
            <w:szCs w:val="21"/>
          </w:rPr>
          <w:t xml:space="preserve"> </w:t>
        </w:r>
        <w:r w:rsidR="003751F5" w:rsidRPr="00B95636">
          <w:rPr>
            <w:rFonts w:hint="eastAsia"/>
            <w:szCs w:val="21"/>
          </w:rPr>
          <w:t>吸附塔</w:t>
        </w:r>
        <w:r w:rsidR="003751F5" w:rsidRPr="00B95636">
          <w:rPr>
            <w:szCs w:val="21"/>
          </w:rPr>
          <w:tab/>
        </w:r>
        <w:r w:rsidRPr="00B95636">
          <w:rPr>
            <w:szCs w:val="21"/>
          </w:rPr>
          <w:fldChar w:fldCharType="begin"/>
        </w:r>
        <w:r w:rsidR="00D535BF" w:rsidRPr="00B95636">
          <w:rPr>
            <w:szCs w:val="21"/>
          </w:rPr>
          <w:instrText xml:space="preserve"> PAGEREF _Toc8190 </w:instrText>
        </w:r>
        <w:r w:rsidRPr="00B95636">
          <w:rPr>
            <w:szCs w:val="21"/>
          </w:rPr>
          <w:fldChar w:fldCharType="separate"/>
        </w:r>
        <w:r w:rsidR="00490956" w:rsidRPr="00B95636">
          <w:rPr>
            <w:noProof/>
            <w:szCs w:val="21"/>
          </w:rPr>
          <w:t>7</w:t>
        </w:r>
        <w:r w:rsidRPr="00B95636">
          <w:rPr>
            <w:noProof/>
            <w:szCs w:val="21"/>
          </w:rPr>
          <w:fldChar w:fldCharType="end"/>
        </w:r>
      </w:hyperlink>
    </w:p>
    <w:p w:rsidR="00F017FF" w:rsidRPr="00B95636" w:rsidRDefault="002E734D">
      <w:pPr>
        <w:pStyle w:val="20"/>
        <w:tabs>
          <w:tab w:val="right" w:leader="dot" w:pos="9638"/>
        </w:tabs>
        <w:rPr>
          <w:szCs w:val="21"/>
        </w:rPr>
      </w:pPr>
      <w:hyperlink w:anchor="_Toc14031" w:history="1">
        <w:r w:rsidR="003751F5" w:rsidRPr="00B95636">
          <w:rPr>
            <w:rFonts w:hint="eastAsia"/>
            <w:szCs w:val="21"/>
          </w:rPr>
          <w:t>6.2</w:t>
        </w:r>
        <w:r w:rsidR="003751F5" w:rsidRPr="00B95636">
          <w:rPr>
            <w:szCs w:val="21"/>
          </w:rPr>
          <w:t xml:space="preserve"> </w:t>
        </w:r>
        <w:r w:rsidR="003751F5" w:rsidRPr="00B95636">
          <w:rPr>
            <w:rFonts w:hint="eastAsia"/>
            <w:szCs w:val="21"/>
          </w:rPr>
          <w:t>解析塔</w:t>
        </w:r>
        <w:r w:rsidR="003751F5" w:rsidRPr="00B95636">
          <w:rPr>
            <w:szCs w:val="21"/>
          </w:rPr>
          <w:tab/>
        </w:r>
        <w:r w:rsidRPr="00B95636">
          <w:rPr>
            <w:szCs w:val="21"/>
          </w:rPr>
          <w:fldChar w:fldCharType="begin"/>
        </w:r>
        <w:r w:rsidR="00D535BF" w:rsidRPr="00B95636">
          <w:rPr>
            <w:szCs w:val="21"/>
          </w:rPr>
          <w:instrText xml:space="preserve"> PAGEREF _Toc14031 </w:instrText>
        </w:r>
        <w:r w:rsidRPr="00B95636">
          <w:rPr>
            <w:szCs w:val="21"/>
          </w:rPr>
          <w:fldChar w:fldCharType="separate"/>
        </w:r>
        <w:r w:rsidR="00490956" w:rsidRPr="00B95636">
          <w:rPr>
            <w:noProof/>
            <w:szCs w:val="21"/>
          </w:rPr>
          <w:t>7</w:t>
        </w:r>
        <w:r w:rsidRPr="00B95636">
          <w:rPr>
            <w:noProof/>
            <w:szCs w:val="21"/>
          </w:rPr>
          <w:fldChar w:fldCharType="end"/>
        </w:r>
      </w:hyperlink>
    </w:p>
    <w:p w:rsidR="00F017FF" w:rsidRPr="00B95636" w:rsidRDefault="002E734D">
      <w:pPr>
        <w:pStyle w:val="20"/>
        <w:tabs>
          <w:tab w:val="right" w:leader="dot" w:pos="9638"/>
        </w:tabs>
        <w:rPr>
          <w:szCs w:val="21"/>
        </w:rPr>
      </w:pPr>
      <w:hyperlink w:anchor="_Toc9968" w:history="1">
        <w:r w:rsidR="003751F5" w:rsidRPr="00B95636">
          <w:rPr>
            <w:rFonts w:hint="eastAsia"/>
            <w:szCs w:val="21"/>
          </w:rPr>
          <w:t>6.3</w:t>
        </w:r>
        <w:r w:rsidR="003751F5" w:rsidRPr="00B95636">
          <w:rPr>
            <w:szCs w:val="21"/>
          </w:rPr>
          <w:t xml:space="preserve"> </w:t>
        </w:r>
        <w:r w:rsidR="003751F5" w:rsidRPr="00B95636">
          <w:rPr>
            <w:rFonts w:hint="eastAsia"/>
            <w:szCs w:val="21"/>
          </w:rPr>
          <w:t>输送机</w:t>
        </w:r>
        <w:r w:rsidR="003751F5" w:rsidRPr="00B95636">
          <w:rPr>
            <w:szCs w:val="21"/>
          </w:rPr>
          <w:tab/>
        </w:r>
        <w:r w:rsidRPr="00B95636">
          <w:rPr>
            <w:szCs w:val="21"/>
          </w:rPr>
          <w:fldChar w:fldCharType="begin"/>
        </w:r>
        <w:r w:rsidR="00D535BF" w:rsidRPr="00B95636">
          <w:rPr>
            <w:szCs w:val="21"/>
          </w:rPr>
          <w:instrText xml:space="preserve"> PAGEREF _Toc9968 </w:instrText>
        </w:r>
        <w:r w:rsidRPr="00B95636">
          <w:rPr>
            <w:szCs w:val="21"/>
          </w:rPr>
          <w:fldChar w:fldCharType="separate"/>
        </w:r>
        <w:r w:rsidR="00490956" w:rsidRPr="00B95636">
          <w:rPr>
            <w:noProof/>
            <w:szCs w:val="21"/>
          </w:rPr>
          <w:t>8</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8258" w:history="1">
        <w:r w:rsidR="003751F5" w:rsidRPr="00B95636">
          <w:rPr>
            <w:rFonts w:ascii="Arial" w:hAnsi="Arial" w:hint="eastAsia"/>
            <w:sz w:val="21"/>
            <w:szCs w:val="21"/>
          </w:rPr>
          <w:t>7</w:t>
        </w:r>
        <w:r w:rsidR="003751F5" w:rsidRPr="00B95636">
          <w:rPr>
            <w:rFonts w:ascii="Arial" w:hAnsi="Arial"/>
            <w:sz w:val="21"/>
            <w:szCs w:val="21"/>
          </w:rPr>
          <w:t xml:space="preserve">  </w:t>
        </w:r>
        <w:r w:rsidR="003751F5" w:rsidRPr="00B95636">
          <w:rPr>
            <w:rFonts w:ascii="Arial" w:hAnsi="Arial" w:hint="eastAsia"/>
            <w:sz w:val="21"/>
            <w:szCs w:val="21"/>
          </w:rPr>
          <w:t>电气与自动化</w:t>
        </w:r>
        <w:r w:rsidR="003751F5" w:rsidRPr="00B95636">
          <w:rPr>
            <w:sz w:val="21"/>
            <w:szCs w:val="21"/>
          </w:rPr>
          <w:tab/>
        </w:r>
        <w:r w:rsidRPr="00B95636">
          <w:rPr>
            <w:sz w:val="21"/>
            <w:szCs w:val="21"/>
          </w:rPr>
          <w:fldChar w:fldCharType="begin"/>
        </w:r>
        <w:r w:rsidR="00D535BF" w:rsidRPr="00B95636">
          <w:rPr>
            <w:sz w:val="21"/>
            <w:szCs w:val="21"/>
          </w:rPr>
          <w:instrText xml:space="preserve"> PAGEREF _Toc8258 </w:instrText>
        </w:r>
        <w:r w:rsidRPr="00B95636">
          <w:rPr>
            <w:sz w:val="21"/>
            <w:szCs w:val="21"/>
          </w:rPr>
          <w:fldChar w:fldCharType="separate"/>
        </w:r>
        <w:r w:rsidR="00490956" w:rsidRPr="00B95636">
          <w:rPr>
            <w:noProof/>
            <w:sz w:val="21"/>
            <w:szCs w:val="21"/>
          </w:rPr>
          <w:t>9</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24794" w:history="1">
        <w:r w:rsidR="003751F5" w:rsidRPr="00B95636">
          <w:rPr>
            <w:rFonts w:hint="eastAsia"/>
            <w:szCs w:val="21"/>
          </w:rPr>
          <w:t xml:space="preserve">7.1 </w:t>
        </w:r>
        <w:r w:rsidR="003751F5" w:rsidRPr="00B95636">
          <w:rPr>
            <w:rFonts w:hint="eastAsia"/>
            <w:szCs w:val="21"/>
          </w:rPr>
          <w:t>电气</w:t>
        </w:r>
        <w:r w:rsidR="003751F5" w:rsidRPr="00B95636">
          <w:rPr>
            <w:szCs w:val="21"/>
          </w:rPr>
          <w:tab/>
        </w:r>
        <w:r w:rsidRPr="00B95636">
          <w:rPr>
            <w:szCs w:val="21"/>
          </w:rPr>
          <w:fldChar w:fldCharType="begin"/>
        </w:r>
        <w:r w:rsidR="00D535BF" w:rsidRPr="00B95636">
          <w:rPr>
            <w:szCs w:val="21"/>
          </w:rPr>
          <w:instrText xml:space="preserve"> PAGEREF _Toc24794 </w:instrText>
        </w:r>
        <w:r w:rsidRPr="00B95636">
          <w:rPr>
            <w:szCs w:val="21"/>
          </w:rPr>
          <w:fldChar w:fldCharType="separate"/>
        </w:r>
        <w:r w:rsidR="00490956" w:rsidRPr="00B95636">
          <w:rPr>
            <w:noProof/>
            <w:szCs w:val="21"/>
          </w:rPr>
          <w:t>9</w:t>
        </w:r>
        <w:r w:rsidRPr="00B95636">
          <w:rPr>
            <w:noProof/>
            <w:szCs w:val="21"/>
          </w:rPr>
          <w:fldChar w:fldCharType="end"/>
        </w:r>
      </w:hyperlink>
    </w:p>
    <w:p w:rsidR="00F017FF" w:rsidRPr="00B95636" w:rsidRDefault="002E734D">
      <w:pPr>
        <w:pStyle w:val="20"/>
        <w:tabs>
          <w:tab w:val="right" w:leader="dot" w:pos="9638"/>
        </w:tabs>
        <w:rPr>
          <w:szCs w:val="21"/>
        </w:rPr>
      </w:pPr>
      <w:hyperlink w:anchor="_Toc15454" w:history="1">
        <w:r w:rsidR="003751F5" w:rsidRPr="00B95636">
          <w:rPr>
            <w:rFonts w:hint="eastAsia"/>
            <w:szCs w:val="21"/>
          </w:rPr>
          <w:t xml:space="preserve">7.2 </w:t>
        </w:r>
        <w:r w:rsidR="003751F5" w:rsidRPr="00B95636">
          <w:rPr>
            <w:rFonts w:hint="eastAsia"/>
            <w:szCs w:val="21"/>
          </w:rPr>
          <w:t>自动化</w:t>
        </w:r>
        <w:r w:rsidR="003751F5" w:rsidRPr="00B95636">
          <w:rPr>
            <w:szCs w:val="21"/>
          </w:rPr>
          <w:tab/>
        </w:r>
        <w:r w:rsidRPr="00B95636">
          <w:rPr>
            <w:szCs w:val="21"/>
          </w:rPr>
          <w:fldChar w:fldCharType="begin"/>
        </w:r>
        <w:r w:rsidR="00D535BF" w:rsidRPr="00B95636">
          <w:rPr>
            <w:szCs w:val="21"/>
          </w:rPr>
          <w:instrText xml:space="preserve"> PAGEREF _Toc15454 </w:instrText>
        </w:r>
        <w:r w:rsidRPr="00B95636">
          <w:rPr>
            <w:szCs w:val="21"/>
          </w:rPr>
          <w:fldChar w:fldCharType="separate"/>
        </w:r>
        <w:r w:rsidR="00490956" w:rsidRPr="00B95636">
          <w:rPr>
            <w:noProof/>
            <w:szCs w:val="21"/>
          </w:rPr>
          <w:t>9</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10525" w:history="1">
        <w:r w:rsidR="003751F5" w:rsidRPr="00B95636">
          <w:rPr>
            <w:rFonts w:ascii="Arial" w:hAnsi="Arial" w:hint="eastAsia"/>
            <w:sz w:val="21"/>
            <w:szCs w:val="21"/>
          </w:rPr>
          <w:t xml:space="preserve">8  </w:t>
        </w:r>
        <w:r w:rsidR="003751F5" w:rsidRPr="00B95636">
          <w:rPr>
            <w:rFonts w:ascii="Arial" w:hAnsi="Arial" w:hint="eastAsia"/>
            <w:sz w:val="21"/>
            <w:szCs w:val="21"/>
          </w:rPr>
          <w:t>辅助设施</w:t>
        </w:r>
        <w:r w:rsidR="003751F5" w:rsidRPr="00B95636">
          <w:rPr>
            <w:sz w:val="21"/>
            <w:szCs w:val="21"/>
          </w:rPr>
          <w:tab/>
        </w:r>
        <w:r w:rsidRPr="00B95636">
          <w:rPr>
            <w:sz w:val="21"/>
            <w:szCs w:val="21"/>
          </w:rPr>
          <w:fldChar w:fldCharType="begin"/>
        </w:r>
        <w:r w:rsidR="00D535BF" w:rsidRPr="00B95636">
          <w:rPr>
            <w:sz w:val="21"/>
            <w:szCs w:val="21"/>
          </w:rPr>
          <w:instrText xml:space="preserve"> PAGEREF _Toc10525 </w:instrText>
        </w:r>
        <w:r w:rsidRPr="00B95636">
          <w:rPr>
            <w:sz w:val="21"/>
            <w:szCs w:val="21"/>
          </w:rPr>
          <w:fldChar w:fldCharType="separate"/>
        </w:r>
        <w:r w:rsidR="00490956" w:rsidRPr="00B95636">
          <w:rPr>
            <w:noProof/>
            <w:sz w:val="21"/>
            <w:szCs w:val="21"/>
          </w:rPr>
          <w:t>10</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8044" w:history="1">
        <w:r w:rsidR="003751F5" w:rsidRPr="00B95636">
          <w:rPr>
            <w:rFonts w:hint="eastAsia"/>
            <w:szCs w:val="21"/>
          </w:rPr>
          <w:t>8</w:t>
        </w:r>
        <w:r w:rsidR="003751F5" w:rsidRPr="00B95636">
          <w:rPr>
            <w:szCs w:val="21"/>
          </w:rPr>
          <w:t xml:space="preserve">.1 </w:t>
        </w:r>
        <w:r w:rsidR="003751F5" w:rsidRPr="00B95636">
          <w:rPr>
            <w:szCs w:val="21"/>
          </w:rPr>
          <w:t>总图运输</w:t>
        </w:r>
        <w:r w:rsidR="003751F5" w:rsidRPr="00B95636">
          <w:rPr>
            <w:szCs w:val="21"/>
          </w:rPr>
          <w:tab/>
        </w:r>
        <w:r w:rsidRPr="00B95636">
          <w:rPr>
            <w:szCs w:val="21"/>
          </w:rPr>
          <w:fldChar w:fldCharType="begin"/>
        </w:r>
        <w:r w:rsidR="00D535BF" w:rsidRPr="00B95636">
          <w:rPr>
            <w:szCs w:val="21"/>
          </w:rPr>
          <w:instrText xml:space="preserve"> PAGEREF _Toc8044 </w:instrText>
        </w:r>
        <w:r w:rsidRPr="00B95636">
          <w:rPr>
            <w:szCs w:val="21"/>
          </w:rPr>
          <w:fldChar w:fldCharType="separate"/>
        </w:r>
        <w:r w:rsidR="00490956" w:rsidRPr="00B95636">
          <w:rPr>
            <w:noProof/>
            <w:szCs w:val="21"/>
          </w:rPr>
          <w:t>10</w:t>
        </w:r>
        <w:r w:rsidRPr="00B95636">
          <w:rPr>
            <w:noProof/>
            <w:szCs w:val="21"/>
          </w:rPr>
          <w:fldChar w:fldCharType="end"/>
        </w:r>
      </w:hyperlink>
    </w:p>
    <w:p w:rsidR="00F017FF" w:rsidRPr="00B95636" w:rsidRDefault="002E734D">
      <w:pPr>
        <w:pStyle w:val="20"/>
        <w:tabs>
          <w:tab w:val="right" w:leader="dot" w:pos="9638"/>
        </w:tabs>
        <w:rPr>
          <w:szCs w:val="21"/>
        </w:rPr>
      </w:pPr>
      <w:hyperlink w:anchor="_Toc6025" w:history="1">
        <w:r w:rsidR="003751F5" w:rsidRPr="00B95636">
          <w:rPr>
            <w:rFonts w:hint="eastAsia"/>
            <w:szCs w:val="21"/>
          </w:rPr>
          <w:t xml:space="preserve">8.2 </w:t>
        </w:r>
        <w:r w:rsidR="003751F5" w:rsidRPr="00B95636">
          <w:rPr>
            <w:rFonts w:hint="eastAsia"/>
            <w:szCs w:val="21"/>
          </w:rPr>
          <w:t>除尘</w:t>
        </w:r>
        <w:r w:rsidR="003751F5" w:rsidRPr="00B95636">
          <w:rPr>
            <w:szCs w:val="21"/>
          </w:rPr>
          <w:tab/>
        </w:r>
        <w:r w:rsidRPr="00B95636">
          <w:rPr>
            <w:szCs w:val="21"/>
          </w:rPr>
          <w:fldChar w:fldCharType="begin"/>
        </w:r>
        <w:r w:rsidR="00D535BF" w:rsidRPr="00B95636">
          <w:rPr>
            <w:szCs w:val="21"/>
          </w:rPr>
          <w:instrText xml:space="preserve"> PAGEREF _Toc6025 </w:instrText>
        </w:r>
        <w:r w:rsidRPr="00B95636">
          <w:rPr>
            <w:szCs w:val="21"/>
          </w:rPr>
          <w:fldChar w:fldCharType="separate"/>
        </w:r>
        <w:r w:rsidR="00490956" w:rsidRPr="00B95636">
          <w:rPr>
            <w:noProof/>
            <w:szCs w:val="21"/>
          </w:rPr>
          <w:t>10</w:t>
        </w:r>
        <w:r w:rsidRPr="00B95636">
          <w:rPr>
            <w:noProof/>
            <w:szCs w:val="21"/>
          </w:rPr>
          <w:fldChar w:fldCharType="end"/>
        </w:r>
      </w:hyperlink>
    </w:p>
    <w:p w:rsidR="00F017FF" w:rsidRPr="00B95636" w:rsidRDefault="002E734D">
      <w:pPr>
        <w:pStyle w:val="20"/>
        <w:tabs>
          <w:tab w:val="right" w:leader="dot" w:pos="9638"/>
        </w:tabs>
        <w:rPr>
          <w:szCs w:val="21"/>
        </w:rPr>
      </w:pPr>
      <w:hyperlink w:anchor="_Toc11267" w:history="1">
        <w:r w:rsidR="003751F5" w:rsidRPr="00B95636">
          <w:rPr>
            <w:szCs w:val="21"/>
          </w:rPr>
          <w:t>8</w:t>
        </w:r>
        <w:r w:rsidR="003751F5" w:rsidRPr="00B95636">
          <w:rPr>
            <w:rFonts w:hint="eastAsia"/>
            <w:szCs w:val="21"/>
          </w:rPr>
          <w:t>.</w:t>
        </w:r>
        <w:r w:rsidR="003751F5" w:rsidRPr="00B95636">
          <w:rPr>
            <w:szCs w:val="21"/>
          </w:rPr>
          <w:t>3</w:t>
        </w:r>
        <w:r w:rsidR="003751F5" w:rsidRPr="00B95636">
          <w:rPr>
            <w:rFonts w:hint="eastAsia"/>
            <w:szCs w:val="21"/>
          </w:rPr>
          <w:t xml:space="preserve"> </w:t>
        </w:r>
        <w:r w:rsidR="003751F5" w:rsidRPr="00B95636">
          <w:rPr>
            <w:rFonts w:hint="eastAsia"/>
            <w:szCs w:val="21"/>
          </w:rPr>
          <w:t>还原剂准备</w:t>
        </w:r>
        <w:r w:rsidR="003751F5" w:rsidRPr="00B95636">
          <w:rPr>
            <w:szCs w:val="21"/>
          </w:rPr>
          <w:tab/>
        </w:r>
        <w:r w:rsidRPr="00B95636">
          <w:rPr>
            <w:szCs w:val="21"/>
          </w:rPr>
          <w:fldChar w:fldCharType="begin"/>
        </w:r>
        <w:r w:rsidR="00D535BF" w:rsidRPr="00B95636">
          <w:rPr>
            <w:szCs w:val="21"/>
          </w:rPr>
          <w:instrText xml:space="preserve"> PAGEREF _Toc11267 </w:instrText>
        </w:r>
        <w:r w:rsidRPr="00B95636">
          <w:rPr>
            <w:szCs w:val="21"/>
          </w:rPr>
          <w:fldChar w:fldCharType="separate"/>
        </w:r>
        <w:r w:rsidR="00490956" w:rsidRPr="00B95636">
          <w:rPr>
            <w:noProof/>
            <w:szCs w:val="21"/>
          </w:rPr>
          <w:t>11</w:t>
        </w:r>
        <w:r w:rsidRPr="00B95636">
          <w:rPr>
            <w:noProof/>
            <w:szCs w:val="21"/>
          </w:rPr>
          <w:fldChar w:fldCharType="end"/>
        </w:r>
      </w:hyperlink>
    </w:p>
    <w:p w:rsidR="00F017FF" w:rsidRPr="00B95636" w:rsidRDefault="002E734D">
      <w:pPr>
        <w:pStyle w:val="20"/>
        <w:tabs>
          <w:tab w:val="right" w:leader="dot" w:pos="9638"/>
        </w:tabs>
        <w:rPr>
          <w:szCs w:val="21"/>
        </w:rPr>
      </w:pPr>
      <w:hyperlink w:anchor="_Toc3669" w:history="1">
        <w:r w:rsidR="003751F5" w:rsidRPr="00B95636">
          <w:rPr>
            <w:rFonts w:hint="eastAsia"/>
            <w:szCs w:val="21"/>
          </w:rPr>
          <w:t>8.</w:t>
        </w:r>
        <w:r w:rsidR="003751F5" w:rsidRPr="00B95636">
          <w:rPr>
            <w:szCs w:val="21"/>
          </w:rPr>
          <w:t>4</w:t>
        </w:r>
        <w:r w:rsidR="003751F5" w:rsidRPr="00B95636">
          <w:rPr>
            <w:rFonts w:hint="eastAsia"/>
            <w:szCs w:val="21"/>
          </w:rPr>
          <w:t xml:space="preserve"> </w:t>
        </w:r>
        <w:r w:rsidR="003751F5" w:rsidRPr="00B95636">
          <w:rPr>
            <w:rFonts w:hint="eastAsia"/>
            <w:szCs w:val="21"/>
          </w:rPr>
          <w:t>工业气体准备</w:t>
        </w:r>
        <w:r w:rsidR="003751F5" w:rsidRPr="00B95636">
          <w:rPr>
            <w:szCs w:val="21"/>
          </w:rPr>
          <w:tab/>
        </w:r>
        <w:r w:rsidRPr="00B95636">
          <w:rPr>
            <w:szCs w:val="21"/>
          </w:rPr>
          <w:fldChar w:fldCharType="begin"/>
        </w:r>
        <w:r w:rsidR="00D535BF" w:rsidRPr="00B95636">
          <w:rPr>
            <w:szCs w:val="21"/>
          </w:rPr>
          <w:instrText xml:space="preserve"> PAGEREF _Toc3669 </w:instrText>
        </w:r>
        <w:r w:rsidRPr="00B95636">
          <w:rPr>
            <w:szCs w:val="21"/>
          </w:rPr>
          <w:fldChar w:fldCharType="separate"/>
        </w:r>
        <w:r w:rsidR="00490956" w:rsidRPr="00B95636">
          <w:rPr>
            <w:noProof/>
            <w:szCs w:val="21"/>
          </w:rPr>
          <w:t>11</w:t>
        </w:r>
        <w:r w:rsidRPr="00B95636">
          <w:rPr>
            <w:noProof/>
            <w:szCs w:val="21"/>
          </w:rPr>
          <w:fldChar w:fldCharType="end"/>
        </w:r>
      </w:hyperlink>
    </w:p>
    <w:p w:rsidR="00F017FF" w:rsidRPr="00B95636" w:rsidRDefault="002E734D">
      <w:pPr>
        <w:pStyle w:val="20"/>
        <w:tabs>
          <w:tab w:val="right" w:leader="dot" w:pos="9638"/>
        </w:tabs>
        <w:rPr>
          <w:szCs w:val="21"/>
        </w:rPr>
      </w:pPr>
      <w:hyperlink w:anchor="_Toc1422" w:history="1">
        <w:r w:rsidR="003751F5" w:rsidRPr="00B95636">
          <w:rPr>
            <w:rFonts w:hint="eastAsia"/>
            <w:szCs w:val="21"/>
          </w:rPr>
          <w:t>8.</w:t>
        </w:r>
        <w:r w:rsidR="003751F5" w:rsidRPr="00B95636">
          <w:rPr>
            <w:szCs w:val="21"/>
          </w:rPr>
          <w:t>5</w:t>
        </w:r>
        <w:r w:rsidR="003751F5" w:rsidRPr="00B95636">
          <w:rPr>
            <w:rFonts w:hint="eastAsia"/>
            <w:szCs w:val="21"/>
          </w:rPr>
          <w:t xml:space="preserve"> </w:t>
        </w:r>
        <w:r w:rsidR="003751F5" w:rsidRPr="00B95636">
          <w:rPr>
            <w:rFonts w:hint="eastAsia"/>
            <w:szCs w:val="21"/>
          </w:rPr>
          <w:t>富硫气体处理</w:t>
        </w:r>
        <w:r w:rsidR="003751F5" w:rsidRPr="00B95636">
          <w:rPr>
            <w:szCs w:val="21"/>
          </w:rPr>
          <w:tab/>
        </w:r>
        <w:r w:rsidRPr="00B95636">
          <w:rPr>
            <w:szCs w:val="21"/>
          </w:rPr>
          <w:fldChar w:fldCharType="begin"/>
        </w:r>
        <w:r w:rsidR="00D535BF" w:rsidRPr="00B95636">
          <w:rPr>
            <w:szCs w:val="21"/>
          </w:rPr>
          <w:instrText xml:space="preserve"> PAGEREF _Toc1422 </w:instrText>
        </w:r>
        <w:r w:rsidRPr="00B95636">
          <w:rPr>
            <w:szCs w:val="21"/>
          </w:rPr>
          <w:fldChar w:fldCharType="separate"/>
        </w:r>
        <w:r w:rsidR="00490956" w:rsidRPr="00B95636">
          <w:rPr>
            <w:noProof/>
            <w:szCs w:val="21"/>
          </w:rPr>
          <w:t>12</w:t>
        </w:r>
        <w:r w:rsidRPr="00B95636">
          <w:rPr>
            <w:noProof/>
            <w:szCs w:val="21"/>
          </w:rPr>
          <w:fldChar w:fldCharType="end"/>
        </w:r>
      </w:hyperlink>
    </w:p>
    <w:p w:rsidR="00F017FF" w:rsidRPr="00B95636" w:rsidRDefault="002E734D">
      <w:pPr>
        <w:pStyle w:val="20"/>
        <w:tabs>
          <w:tab w:val="right" w:leader="dot" w:pos="9638"/>
        </w:tabs>
        <w:rPr>
          <w:szCs w:val="21"/>
        </w:rPr>
      </w:pPr>
      <w:hyperlink w:anchor="_Toc3335" w:history="1">
        <w:r w:rsidR="003751F5" w:rsidRPr="00B95636">
          <w:rPr>
            <w:szCs w:val="21"/>
          </w:rPr>
          <w:t>8.6</w:t>
        </w:r>
        <w:r w:rsidR="003751F5" w:rsidRPr="00B95636">
          <w:rPr>
            <w:rFonts w:hint="eastAsia"/>
            <w:szCs w:val="21"/>
          </w:rPr>
          <w:t xml:space="preserve"> </w:t>
        </w:r>
        <w:r w:rsidR="003751F5" w:rsidRPr="00B95636">
          <w:rPr>
            <w:rFonts w:hint="eastAsia"/>
            <w:szCs w:val="21"/>
          </w:rPr>
          <w:t>废水处理</w:t>
        </w:r>
        <w:r w:rsidR="003751F5" w:rsidRPr="00B95636">
          <w:rPr>
            <w:szCs w:val="21"/>
          </w:rPr>
          <w:tab/>
        </w:r>
        <w:r w:rsidRPr="00B95636">
          <w:rPr>
            <w:szCs w:val="21"/>
          </w:rPr>
          <w:fldChar w:fldCharType="begin"/>
        </w:r>
        <w:r w:rsidR="00D535BF" w:rsidRPr="00B95636">
          <w:rPr>
            <w:szCs w:val="21"/>
          </w:rPr>
          <w:instrText xml:space="preserve"> PAGEREF _Toc3335 </w:instrText>
        </w:r>
        <w:r w:rsidRPr="00B95636">
          <w:rPr>
            <w:szCs w:val="21"/>
          </w:rPr>
          <w:fldChar w:fldCharType="separate"/>
        </w:r>
        <w:r w:rsidR="00490956" w:rsidRPr="00B95636">
          <w:rPr>
            <w:noProof/>
            <w:szCs w:val="21"/>
          </w:rPr>
          <w:t>12</w:t>
        </w:r>
        <w:r w:rsidRPr="00B95636">
          <w:rPr>
            <w:noProof/>
            <w:szCs w:val="21"/>
          </w:rPr>
          <w:fldChar w:fldCharType="end"/>
        </w:r>
      </w:hyperlink>
    </w:p>
    <w:p w:rsidR="00F017FF" w:rsidRPr="00B95636" w:rsidRDefault="002E734D">
      <w:pPr>
        <w:pStyle w:val="20"/>
        <w:tabs>
          <w:tab w:val="right" w:leader="dot" w:pos="9638"/>
        </w:tabs>
        <w:rPr>
          <w:szCs w:val="21"/>
        </w:rPr>
      </w:pPr>
      <w:hyperlink w:anchor="_Toc6173" w:history="1">
        <w:r w:rsidR="003751F5" w:rsidRPr="00B95636">
          <w:rPr>
            <w:rFonts w:hint="eastAsia"/>
            <w:szCs w:val="21"/>
          </w:rPr>
          <w:t>8.</w:t>
        </w:r>
        <w:r w:rsidR="003751F5" w:rsidRPr="00B95636">
          <w:rPr>
            <w:szCs w:val="21"/>
          </w:rPr>
          <w:t>7</w:t>
        </w:r>
        <w:r w:rsidR="003751F5" w:rsidRPr="00B95636">
          <w:rPr>
            <w:rFonts w:hint="eastAsia"/>
            <w:szCs w:val="21"/>
          </w:rPr>
          <w:t xml:space="preserve"> </w:t>
        </w:r>
        <w:r w:rsidR="003751F5" w:rsidRPr="00B95636">
          <w:rPr>
            <w:rFonts w:hint="eastAsia"/>
            <w:szCs w:val="21"/>
          </w:rPr>
          <w:t>通风</w:t>
        </w:r>
        <w:r w:rsidR="003751F5" w:rsidRPr="00B95636">
          <w:rPr>
            <w:szCs w:val="21"/>
          </w:rPr>
          <w:t>、空调、采暖</w:t>
        </w:r>
        <w:r w:rsidR="003751F5" w:rsidRPr="00B95636">
          <w:rPr>
            <w:szCs w:val="21"/>
          </w:rPr>
          <w:tab/>
        </w:r>
        <w:r w:rsidRPr="00B95636">
          <w:rPr>
            <w:szCs w:val="21"/>
          </w:rPr>
          <w:fldChar w:fldCharType="begin"/>
        </w:r>
        <w:r w:rsidR="00D535BF" w:rsidRPr="00B95636">
          <w:rPr>
            <w:szCs w:val="21"/>
          </w:rPr>
          <w:instrText xml:space="preserve"> PAGEREF _Toc6173 </w:instrText>
        </w:r>
        <w:r w:rsidRPr="00B95636">
          <w:rPr>
            <w:szCs w:val="21"/>
          </w:rPr>
          <w:fldChar w:fldCharType="separate"/>
        </w:r>
        <w:r w:rsidR="00490956" w:rsidRPr="00B95636">
          <w:rPr>
            <w:noProof/>
            <w:szCs w:val="21"/>
          </w:rPr>
          <w:t>13</w:t>
        </w:r>
        <w:r w:rsidRPr="00B95636">
          <w:rPr>
            <w:noProof/>
            <w:szCs w:val="21"/>
          </w:rPr>
          <w:fldChar w:fldCharType="end"/>
        </w:r>
      </w:hyperlink>
    </w:p>
    <w:p w:rsidR="00F017FF" w:rsidRPr="00B95636" w:rsidRDefault="002E734D">
      <w:pPr>
        <w:pStyle w:val="20"/>
        <w:tabs>
          <w:tab w:val="right" w:leader="dot" w:pos="9638"/>
        </w:tabs>
        <w:rPr>
          <w:szCs w:val="21"/>
        </w:rPr>
      </w:pPr>
      <w:hyperlink w:anchor="_Toc6027" w:history="1">
        <w:r w:rsidR="003751F5" w:rsidRPr="00B95636">
          <w:rPr>
            <w:szCs w:val="21"/>
          </w:rPr>
          <w:t>8.8</w:t>
        </w:r>
        <w:r w:rsidR="003751F5" w:rsidRPr="00B95636">
          <w:rPr>
            <w:rFonts w:hint="eastAsia"/>
            <w:szCs w:val="21"/>
          </w:rPr>
          <w:t xml:space="preserve"> </w:t>
        </w:r>
        <w:r w:rsidR="003751F5" w:rsidRPr="00B95636">
          <w:rPr>
            <w:rFonts w:hint="eastAsia"/>
            <w:szCs w:val="21"/>
          </w:rPr>
          <w:t>给水、排水</w:t>
        </w:r>
        <w:r w:rsidR="003751F5" w:rsidRPr="00B95636">
          <w:rPr>
            <w:szCs w:val="21"/>
          </w:rPr>
          <w:tab/>
        </w:r>
        <w:r w:rsidRPr="00B95636">
          <w:rPr>
            <w:szCs w:val="21"/>
          </w:rPr>
          <w:fldChar w:fldCharType="begin"/>
        </w:r>
        <w:r w:rsidR="00D535BF" w:rsidRPr="00B95636">
          <w:rPr>
            <w:szCs w:val="21"/>
          </w:rPr>
          <w:instrText xml:space="preserve"> PAGEREF _Toc6027 </w:instrText>
        </w:r>
        <w:r w:rsidRPr="00B95636">
          <w:rPr>
            <w:szCs w:val="21"/>
          </w:rPr>
          <w:fldChar w:fldCharType="separate"/>
        </w:r>
        <w:r w:rsidR="00490956" w:rsidRPr="00B95636">
          <w:rPr>
            <w:noProof/>
            <w:szCs w:val="21"/>
          </w:rPr>
          <w:t>13</w:t>
        </w:r>
        <w:r w:rsidRPr="00B95636">
          <w:rPr>
            <w:noProof/>
            <w:szCs w:val="21"/>
          </w:rPr>
          <w:fldChar w:fldCharType="end"/>
        </w:r>
      </w:hyperlink>
    </w:p>
    <w:p w:rsidR="00F017FF" w:rsidRPr="00B95636" w:rsidRDefault="002E734D">
      <w:pPr>
        <w:pStyle w:val="20"/>
        <w:tabs>
          <w:tab w:val="right" w:leader="dot" w:pos="9638"/>
        </w:tabs>
        <w:rPr>
          <w:szCs w:val="21"/>
        </w:rPr>
      </w:pPr>
      <w:hyperlink w:anchor="_Toc26525" w:history="1">
        <w:r w:rsidR="003751F5" w:rsidRPr="00B95636">
          <w:rPr>
            <w:rFonts w:hint="eastAsia"/>
            <w:szCs w:val="21"/>
          </w:rPr>
          <w:t>8</w:t>
        </w:r>
        <w:r w:rsidR="003751F5" w:rsidRPr="00B95636">
          <w:rPr>
            <w:szCs w:val="21"/>
          </w:rPr>
          <w:t>.9</w:t>
        </w:r>
        <w:r w:rsidR="003751F5" w:rsidRPr="00B95636">
          <w:rPr>
            <w:rFonts w:hint="eastAsia"/>
            <w:szCs w:val="21"/>
          </w:rPr>
          <w:t xml:space="preserve"> </w:t>
        </w:r>
        <w:r w:rsidR="003751F5" w:rsidRPr="00B95636">
          <w:rPr>
            <w:rFonts w:hint="eastAsia"/>
            <w:szCs w:val="21"/>
          </w:rPr>
          <w:t>土建工程</w:t>
        </w:r>
        <w:r w:rsidR="003751F5" w:rsidRPr="00B95636">
          <w:rPr>
            <w:szCs w:val="21"/>
          </w:rPr>
          <w:tab/>
        </w:r>
        <w:r w:rsidRPr="00B95636">
          <w:rPr>
            <w:szCs w:val="21"/>
          </w:rPr>
          <w:fldChar w:fldCharType="begin"/>
        </w:r>
        <w:r w:rsidR="00D535BF" w:rsidRPr="00B95636">
          <w:rPr>
            <w:szCs w:val="21"/>
          </w:rPr>
          <w:instrText xml:space="preserve"> PAGEREF _Toc26525 </w:instrText>
        </w:r>
        <w:r w:rsidRPr="00B95636">
          <w:rPr>
            <w:szCs w:val="21"/>
          </w:rPr>
          <w:fldChar w:fldCharType="separate"/>
        </w:r>
        <w:r w:rsidR="00490956" w:rsidRPr="00B95636">
          <w:rPr>
            <w:noProof/>
            <w:szCs w:val="21"/>
          </w:rPr>
          <w:t>14</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15109" w:history="1">
        <w:r w:rsidR="003751F5" w:rsidRPr="00B95636">
          <w:rPr>
            <w:rFonts w:ascii="Arial" w:hAnsi="Arial"/>
            <w:sz w:val="21"/>
            <w:szCs w:val="21"/>
          </w:rPr>
          <w:t>9</w:t>
        </w:r>
        <w:r w:rsidR="003751F5" w:rsidRPr="00B95636">
          <w:rPr>
            <w:rFonts w:ascii="Arial" w:hAnsi="Arial" w:hint="eastAsia"/>
            <w:sz w:val="21"/>
            <w:szCs w:val="21"/>
          </w:rPr>
          <w:t xml:space="preserve">  </w:t>
        </w:r>
        <w:r w:rsidR="003751F5" w:rsidRPr="00B95636">
          <w:rPr>
            <w:rFonts w:ascii="Arial" w:hAnsi="Arial" w:hint="eastAsia"/>
            <w:sz w:val="21"/>
            <w:szCs w:val="21"/>
          </w:rPr>
          <w:t>计量、检验、化验</w:t>
        </w:r>
        <w:r w:rsidR="003751F5" w:rsidRPr="00B95636">
          <w:rPr>
            <w:sz w:val="21"/>
            <w:szCs w:val="21"/>
          </w:rPr>
          <w:tab/>
        </w:r>
        <w:r w:rsidRPr="00B95636">
          <w:rPr>
            <w:sz w:val="21"/>
            <w:szCs w:val="21"/>
          </w:rPr>
          <w:fldChar w:fldCharType="begin"/>
        </w:r>
        <w:r w:rsidR="00D535BF" w:rsidRPr="00B95636">
          <w:rPr>
            <w:sz w:val="21"/>
            <w:szCs w:val="21"/>
          </w:rPr>
          <w:instrText xml:space="preserve"> PAGEREF _Toc15109 </w:instrText>
        </w:r>
        <w:r w:rsidRPr="00B95636">
          <w:rPr>
            <w:sz w:val="21"/>
            <w:szCs w:val="21"/>
          </w:rPr>
          <w:fldChar w:fldCharType="separate"/>
        </w:r>
        <w:r w:rsidR="00490956" w:rsidRPr="00B95636">
          <w:rPr>
            <w:noProof/>
            <w:sz w:val="21"/>
            <w:szCs w:val="21"/>
          </w:rPr>
          <w:t>15</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10728" w:history="1">
        <w:r w:rsidR="003751F5" w:rsidRPr="00B95636">
          <w:rPr>
            <w:szCs w:val="21"/>
          </w:rPr>
          <w:t>9.1</w:t>
        </w:r>
        <w:r w:rsidR="003751F5" w:rsidRPr="00B95636">
          <w:rPr>
            <w:rFonts w:hint="eastAsia"/>
            <w:szCs w:val="21"/>
          </w:rPr>
          <w:t xml:space="preserve"> </w:t>
        </w:r>
        <w:r w:rsidR="003751F5" w:rsidRPr="00B95636">
          <w:rPr>
            <w:rFonts w:hint="eastAsia"/>
            <w:szCs w:val="21"/>
          </w:rPr>
          <w:t>计量</w:t>
        </w:r>
        <w:r w:rsidR="003751F5" w:rsidRPr="00B95636">
          <w:rPr>
            <w:szCs w:val="21"/>
          </w:rPr>
          <w:tab/>
        </w:r>
        <w:r w:rsidRPr="00B95636">
          <w:rPr>
            <w:szCs w:val="21"/>
          </w:rPr>
          <w:fldChar w:fldCharType="begin"/>
        </w:r>
        <w:r w:rsidR="00D535BF" w:rsidRPr="00B95636">
          <w:rPr>
            <w:szCs w:val="21"/>
          </w:rPr>
          <w:instrText xml:space="preserve"> PAGEREF _Toc10728 </w:instrText>
        </w:r>
        <w:r w:rsidRPr="00B95636">
          <w:rPr>
            <w:szCs w:val="21"/>
          </w:rPr>
          <w:fldChar w:fldCharType="separate"/>
        </w:r>
        <w:r w:rsidR="00490956" w:rsidRPr="00B95636">
          <w:rPr>
            <w:noProof/>
            <w:szCs w:val="21"/>
          </w:rPr>
          <w:t>15</w:t>
        </w:r>
        <w:r w:rsidRPr="00B95636">
          <w:rPr>
            <w:noProof/>
            <w:szCs w:val="21"/>
          </w:rPr>
          <w:fldChar w:fldCharType="end"/>
        </w:r>
      </w:hyperlink>
    </w:p>
    <w:p w:rsidR="00F017FF" w:rsidRPr="00B95636" w:rsidRDefault="002E734D">
      <w:pPr>
        <w:pStyle w:val="20"/>
        <w:tabs>
          <w:tab w:val="right" w:leader="dot" w:pos="9638"/>
        </w:tabs>
        <w:rPr>
          <w:szCs w:val="21"/>
        </w:rPr>
      </w:pPr>
      <w:hyperlink w:anchor="_Toc17949" w:history="1">
        <w:r w:rsidR="003751F5" w:rsidRPr="00B95636">
          <w:rPr>
            <w:rFonts w:hint="eastAsia"/>
            <w:szCs w:val="21"/>
          </w:rPr>
          <w:t>9</w:t>
        </w:r>
        <w:r w:rsidR="003751F5" w:rsidRPr="00B95636">
          <w:rPr>
            <w:szCs w:val="21"/>
          </w:rPr>
          <w:t>.2</w:t>
        </w:r>
        <w:r w:rsidR="003751F5" w:rsidRPr="00B95636">
          <w:rPr>
            <w:rFonts w:hint="eastAsia"/>
            <w:szCs w:val="21"/>
          </w:rPr>
          <w:t xml:space="preserve"> </w:t>
        </w:r>
        <w:r w:rsidR="003751F5" w:rsidRPr="00B95636">
          <w:rPr>
            <w:rFonts w:hint="eastAsia"/>
            <w:szCs w:val="21"/>
          </w:rPr>
          <w:t>检验、化验</w:t>
        </w:r>
        <w:r w:rsidR="003751F5" w:rsidRPr="00B95636">
          <w:rPr>
            <w:szCs w:val="21"/>
          </w:rPr>
          <w:tab/>
        </w:r>
        <w:r w:rsidRPr="00B95636">
          <w:rPr>
            <w:szCs w:val="21"/>
          </w:rPr>
          <w:fldChar w:fldCharType="begin"/>
        </w:r>
        <w:r w:rsidR="00D535BF" w:rsidRPr="00B95636">
          <w:rPr>
            <w:szCs w:val="21"/>
          </w:rPr>
          <w:instrText xml:space="preserve"> PAGEREF _Toc17949 </w:instrText>
        </w:r>
        <w:r w:rsidRPr="00B95636">
          <w:rPr>
            <w:szCs w:val="21"/>
          </w:rPr>
          <w:fldChar w:fldCharType="separate"/>
        </w:r>
        <w:r w:rsidR="00490956" w:rsidRPr="00B95636">
          <w:rPr>
            <w:noProof/>
            <w:szCs w:val="21"/>
          </w:rPr>
          <w:t>15</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2644" w:history="1">
        <w:r w:rsidR="003751F5" w:rsidRPr="00B95636">
          <w:rPr>
            <w:rFonts w:ascii="Arial" w:hAnsi="Arial" w:hint="eastAsia"/>
            <w:sz w:val="21"/>
            <w:szCs w:val="21"/>
          </w:rPr>
          <w:t xml:space="preserve">10  </w:t>
        </w:r>
        <w:r w:rsidR="003751F5" w:rsidRPr="00B95636">
          <w:rPr>
            <w:rFonts w:ascii="Arial" w:hAnsi="Arial" w:hint="eastAsia"/>
            <w:sz w:val="21"/>
            <w:szCs w:val="21"/>
          </w:rPr>
          <w:t>设备检修</w:t>
        </w:r>
        <w:r w:rsidR="003751F5" w:rsidRPr="00B95636">
          <w:rPr>
            <w:sz w:val="21"/>
            <w:szCs w:val="21"/>
          </w:rPr>
          <w:tab/>
        </w:r>
        <w:r w:rsidRPr="00B95636">
          <w:rPr>
            <w:sz w:val="21"/>
            <w:szCs w:val="21"/>
          </w:rPr>
          <w:fldChar w:fldCharType="begin"/>
        </w:r>
        <w:r w:rsidR="00D535BF" w:rsidRPr="00B95636">
          <w:rPr>
            <w:sz w:val="21"/>
            <w:szCs w:val="21"/>
          </w:rPr>
          <w:instrText xml:space="preserve"> PAGEREF _Toc2644 </w:instrText>
        </w:r>
        <w:r w:rsidRPr="00B95636">
          <w:rPr>
            <w:sz w:val="21"/>
            <w:szCs w:val="21"/>
          </w:rPr>
          <w:fldChar w:fldCharType="separate"/>
        </w:r>
        <w:r w:rsidR="00490956" w:rsidRPr="00B95636">
          <w:rPr>
            <w:noProof/>
            <w:sz w:val="21"/>
            <w:szCs w:val="21"/>
          </w:rPr>
          <w:t>16</w:t>
        </w:r>
        <w:r w:rsidRPr="00B95636">
          <w:rPr>
            <w:noProof/>
            <w:sz w:val="21"/>
            <w:szCs w:val="21"/>
          </w:rPr>
          <w:fldChar w:fldCharType="end"/>
        </w:r>
      </w:hyperlink>
    </w:p>
    <w:p w:rsidR="00F017FF" w:rsidRPr="00B95636" w:rsidRDefault="002E734D">
      <w:pPr>
        <w:pStyle w:val="10"/>
        <w:tabs>
          <w:tab w:val="clear" w:pos="9628"/>
          <w:tab w:val="right" w:leader="dot" w:pos="9638"/>
        </w:tabs>
        <w:rPr>
          <w:sz w:val="21"/>
          <w:szCs w:val="21"/>
        </w:rPr>
      </w:pPr>
      <w:hyperlink w:anchor="_Toc14559" w:history="1">
        <w:r w:rsidR="003751F5" w:rsidRPr="00B95636">
          <w:rPr>
            <w:rFonts w:ascii="Arial" w:hAnsi="Arial"/>
            <w:sz w:val="21"/>
            <w:szCs w:val="21"/>
          </w:rPr>
          <w:t>1</w:t>
        </w:r>
        <w:r w:rsidR="003751F5" w:rsidRPr="00B95636">
          <w:rPr>
            <w:rFonts w:ascii="Arial" w:hAnsi="Arial" w:hint="eastAsia"/>
            <w:sz w:val="21"/>
            <w:szCs w:val="21"/>
          </w:rPr>
          <w:t>1</w:t>
        </w:r>
        <w:r w:rsidR="003751F5" w:rsidRPr="00B95636">
          <w:rPr>
            <w:rFonts w:ascii="Arial" w:hAnsi="Arial"/>
            <w:sz w:val="21"/>
            <w:szCs w:val="21"/>
          </w:rPr>
          <w:t xml:space="preserve">  </w:t>
        </w:r>
        <w:r w:rsidR="003751F5" w:rsidRPr="00B95636">
          <w:rPr>
            <w:rFonts w:ascii="Arial" w:hAnsi="Arial" w:hint="eastAsia"/>
            <w:sz w:val="21"/>
            <w:szCs w:val="21"/>
          </w:rPr>
          <w:t>安全与消防</w:t>
        </w:r>
        <w:r w:rsidR="003751F5" w:rsidRPr="00B95636">
          <w:rPr>
            <w:sz w:val="21"/>
            <w:szCs w:val="21"/>
          </w:rPr>
          <w:tab/>
        </w:r>
        <w:r w:rsidRPr="00B95636">
          <w:rPr>
            <w:sz w:val="21"/>
            <w:szCs w:val="21"/>
          </w:rPr>
          <w:fldChar w:fldCharType="begin"/>
        </w:r>
        <w:r w:rsidR="00D535BF" w:rsidRPr="00B95636">
          <w:rPr>
            <w:sz w:val="21"/>
            <w:szCs w:val="21"/>
          </w:rPr>
          <w:instrText xml:space="preserve"> PAGEREF _Toc14559 </w:instrText>
        </w:r>
        <w:r w:rsidRPr="00B95636">
          <w:rPr>
            <w:sz w:val="21"/>
            <w:szCs w:val="21"/>
          </w:rPr>
          <w:fldChar w:fldCharType="separate"/>
        </w:r>
        <w:r w:rsidR="00490956" w:rsidRPr="00B95636">
          <w:rPr>
            <w:noProof/>
            <w:sz w:val="21"/>
            <w:szCs w:val="21"/>
          </w:rPr>
          <w:t>17</w:t>
        </w:r>
        <w:r w:rsidRPr="00B95636">
          <w:rPr>
            <w:noProof/>
            <w:sz w:val="21"/>
            <w:szCs w:val="21"/>
          </w:rPr>
          <w:fldChar w:fldCharType="end"/>
        </w:r>
      </w:hyperlink>
    </w:p>
    <w:p w:rsidR="00F017FF" w:rsidRPr="00B95636" w:rsidRDefault="002E734D" w:rsidP="00AA604D">
      <w:pPr>
        <w:pStyle w:val="10"/>
        <w:tabs>
          <w:tab w:val="clear" w:pos="9628"/>
          <w:tab w:val="right" w:leader="dot" w:pos="9638"/>
        </w:tabs>
        <w:ind w:firstLineChars="202" w:firstLine="485"/>
        <w:rPr>
          <w:sz w:val="21"/>
          <w:szCs w:val="21"/>
        </w:rPr>
      </w:pPr>
      <w:hyperlink w:anchor="_Toc10913" w:history="1">
        <w:r w:rsidR="003751F5" w:rsidRPr="00B95636">
          <w:rPr>
            <w:rFonts w:hint="eastAsia"/>
            <w:sz w:val="21"/>
            <w:szCs w:val="21"/>
          </w:rPr>
          <w:t xml:space="preserve">11.1 </w:t>
        </w:r>
        <w:r w:rsidR="003751F5" w:rsidRPr="00B95636">
          <w:rPr>
            <w:rFonts w:hint="eastAsia"/>
            <w:sz w:val="21"/>
            <w:szCs w:val="21"/>
          </w:rPr>
          <w:t>安全</w:t>
        </w:r>
        <w:r w:rsidR="003751F5" w:rsidRPr="00B95636">
          <w:rPr>
            <w:sz w:val="21"/>
            <w:szCs w:val="21"/>
          </w:rPr>
          <w:tab/>
        </w:r>
        <w:r w:rsidRPr="00B95636">
          <w:rPr>
            <w:sz w:val="21"/>
            <w:szCs w:val="21"/>
          </w:rPr>
          <w:fldChar w:fldCharType="begin"/>
        </w:r>
        <w:r w:rsidR="00D535BF" w:rsidRPr="00B95636">
          <w:rPr>
            <w:sz w:val="21"/>
            <w:szCs w:val="21"/>
          </w:rPr>
          <w:instrText xml:space="preserve"> PAGEREF _Toc10913 </w:instrText>
        </w:r>
        <w:r w:rsidRPr="00B95636">
          <w:rPr>
            <w:sz w:val="21"/>
            <w:szCs w:val="21"/>
          </w:rPr>
          <w:fldChar w:fldCharType="separate"/>
        </w:r>
        <w:r w:rsidR="00490956" w:rsidRPr="00B95636">
          <w:rPr>
            <w:noProof/>
            <w:sz w:val="21"/>
            <w:szCs w:val="21"/>
          </w:rPr>
          <w:t>17</w:t>
        </w:r>
        <w:r w:rsidRPr="00B95636">
          <w:rPr>
            <w:noProof/>
            <w:sz w:val="21"/>
            <w:szCs w:val="21"/>
          </w:rPr>
          <w:fldChar w:fldCharType="end"/>
        </w:r>
      </w:hyperlink>
    </w:p>
    <w:p w:rsidR="00F017FF" w:rsidRPr="00B95636" w:rsidRDefault="002E734D">
      <w:pPr>
        <w:pStyle w:val="20"/>
        <w:tabs>
          <w:tab w:val="right" w:leader="dot" w:pos="9638"/>
        </w:tabs>
        <w:rPr>
          <w:szCs w:val="21"/>
        </w:rPr>
      </w:pPr>
      <w:hyperlink w:anchor="_Toc20577" w:history="1">
        <w:r w:rsidR="003751F5" w:rsidRPr="00B95636">
          <w:rPr>
            <w:rFonts w:hint="eastAsia"/>
            <w:szCs w:val="21"/>
          </w:rPr>
          <w:t xml:space="preserve">11.2 </w:t>
        </w:r>
        <w:r w:rsidR="003751F5" w:rsidRPr="00B95636">
          <w:rPr>
            <w:rFonts w:hint="eastAsia"/>
            <w:szCs w:val="21"/>
          </w:rPr>
          <w:t>消防</w:t>
        </w:r>
        <w:r w:rsidR="003751F5" w:rsidRPr="00B95636">
          <w:rPr>
            <w:szCs w:val="21"/>
          </w:rPr>
          <w:tab/>
        </w:r>
        <w:r w:rsidRPr="00B95636">
          <w:rPr>
            <w:szCs w:val="21"/>
          </w:rPr>
          <w:fldChar w:fldCharType="begin"/>
        </w:r>
        <w:r w:rsidR="00D535BF" w:rsidRPr="00B95636">
          <w:rPr>
            <w:szCs w:val="21"/>
          </w:rPr>
          <w:instrText xml:space="preserve"> PAGEREF _Toc20577 </w:instrText>
        </w:r>
        <w:r w:rsidRPr="00B95636">
          <w:rPr>
            <w:szCs w:val="21"/>
          </w:rPr>
          <w:fldChar w:fldCharType="separate"/>
        </w:r>
        <w:r w:rsidR="00490956" w:rsidRPr="00B95636">
          <w:rPr>
            <w:noProof/>
            <w:szCs w:val="21"/>
          </w:rPr>
          <w:t>17</w:t>
        </w:r>
        <w:r w:rsidRPr="00B95636">
          <w:rPr>
            <w:noProof/>
            <w:szCs w:val="21"/>
          </w:rPr>
          <w:fldChar w:fldCharType="end"/>
        </w:r>
      </w:hyperlink>
    </w:p>
    <w:p w:rsidR="00F017FF" w:rsidRPr="00B95636" w:rsidRDefault="002E734D">
      <w:pPr>
        <w:pStyle w:val="10"/>
        <w:tabs>
          <w:tab w:val="clear" w:pos="9628"/>
          <w:tab w:val="right" w:leader="dot" w:pos="9638"/>
        </w:tabs>
        <w:rPr>
          <w:sz w:val="21"/>
          <w:szCs w:val="21"/>
        </w:rPr>
      </w:pPr>
      <w:hyperlink w:anchor="_Toc21626" w:history="1">
        <w:r w:rsidR="003751F5" w:rsidRPr="00B95636">
          <w:rPr>
            <w:rFonts w:ascii="Arial" w:hAnsi="Arial" w:hint="eastAsia"/>
            <w:sz w:val="21"/>
            <w:szCs w:val="21"/>
          </w:rPr>
          <w:t>本标准用词说明</w:t>
        </w:r>
        <w:r w:rsidR="003751F5" w:rsidRPr="00B95636">
          <w:rPr>
            <w:sz w:val="21"/>
            <w:szCs w:val="21"/>
          </w:rPr>
          <w:tab/>
        </w:r>
        <w:r w:rsidRPr="00B95636">
          <w:rPr>
            <w:sz w:val="21"/>
            <w:szCs w:val="21"/>
          </w:rPr>
          <w:fldChar w:fldCharType="begin"/>
        </w:r>
        <w:r w:rsidR="00D535BF" w:rsidRPr="00B95636">
          <w:rPr>
            <w:sz w:val="21"/>
            <w:szCs w:val="21"/>
          </w:rPr>
          <w:instrText xml:space="preserve"> PAGEREF _Toc21626 </w:instrText>
        </w:r>
        <w:r w:rsidRPr="00B95636">
          <w:rPr>
            <w:sz w:val="21"/>
            <w:szCs w:val="21"/>
          </w:rPr>
          <w:fldChar w:fldCharType="separate"/>
        </w:r>
        <w:r w:rsidR="00490956" w:rsidRPr="00B95636">
          <w:rPr>
            <w:noProof/>
            <w:sz w:val="21"/>
            <w:szCs w:val="21"/>
          </w:rPr>
          <w:t>18</w:t>
        </w:r>
        <w:r w:rsidRPr="00B95636">
          <w:rPr>
            <w:noProof/>
            <w:sz w:val="21"/>
            <w:szCs w:val="21"/>
          </w:rPr>
          <w:fldChar w:fldCharType="end"/>
        </w:r>
      </w:hyperlink>
    </w:p>
    <w:p w:rsidR="00F017FF" w:rsidRDefault="002E734D">
      <w:pPr>
        <w:pStyle w:val="10"/>
        <w:tabs>
          <w:tab w:val="clear" w:pos="9628"/>
          <w:tab w:val="right" w:leader="dot" w:pos="9638"/>
        </w:tabs>
      </w:pPr>
      <w:hyperlink w:anchor="_Toc29902" w:history="1">
        <w:r w:rsidR="003751F5" w:rsidRPr="00B95636">
          <w:rPr>
            <w:rFonts w:ascii="Arial" w:hAnsi="Arial" w:hint="eastAsia"/>
            <w:sz w:val="21"/>
            <w:szCs w:val="21"/>
          </w:rPr>
          <w:t>条</w:t>
        </w:r>
        <w:r w:rsidR="003751F5" w:rsidRPr="00B95636">
          <w:rPr>
            <w:rFonts w:ascii="Arial" w:hAnsi="Arial" w:hint="eastAsia"/>
            <w:sz w:val="21"/>
            <w:szCs w:val="21"/>
          </w:rPr>
          <w:t xml:space="preserve">  </w:t>
        </w:r>
        <w:r w:rsidR="003751F5" w:rsidRPr="00B95636">
          <w:rPr>
            <w:rFonts w:ascii="Arial" w:hAnsi="Arial" w:hint="eastAsia"/>
            <w:sz w:val="21"/>
            <w:szCs w:val="21"/>
          </w:rPr>
          <w:t>文</w:t>
        </w:r>
        <w:r w:rsidR="003751F5" w:rsidRPr="00B95636">
          <w:rPr>
            <w:rFonts w:ascii="Arial" w:hAnsi="Arial" w:hint="eastAsia"/>
            <w:sz w:val="21"/>
            <w:szCs w:val="21"/>
          </w:rPr>
          <w:t xml:space="preserve">  </w:t>
        </w:r>
        <w:r w:rsidR="003751F5" w:rsidRPr="00B95636">
          <w:rPr>
            <w:rFonts w:ascii="Arial" w:hAnsi="Arial" w:hint="eastAsia"/>
            <w:sz w:val="21"/>
            <w:szCs w:val="21"/>
          </w:rPr>
          <w:t>说</w:t>
        </w:r>
        <w:r w:rsidR="003751F5" w:rsidRPr="00B95636">
          <w:rPr>
            <w:rFonts w:ascii="Arial" w:hAnsi="Arial" w:hint="eastAsia"/>
            <w:sz w:val="21"/>
            <w:szCs w:val="21"/>
          </w:rPr>
          <w:t xml:space="preserve">  </w:t>
        </w:r>
        <w:r w:rsidR="003751F5" w:rsidRPr="00B95636">
          <w:rPr>
            <w:rFonts w:ascii="Arial" w:hAnsi="Arial" w:hint="eastAsia"/>
            <w:sz w:val="21"/>
            <w:szCs w:val="21"/>
          </w:rPr>
          <w:t>明</w:t>
        </w:r>
        <w:r w:rsidR="003751F5" w:rsidRPr="00B95636">
          <w:rPr>
            <w:sz w:val="21"/>
            <w:szCs w:val="21"/>
          </w:rPr>
          <w:tab/>
        </w:r>
        <w:r w:rsidRPr="00B95636">
          <w:rPr>
            <w:sz w:val="21"/>
            <w:szCs w:val="21"/>
          </w:rPr>
          <w:fldChar w:fldCharType="begin"/>
        </w:r>
        <w:r w:rsidR="00D535BF" w:rsidRPr="00B95636">
          <w:rPr>
            <w:sz w:val="21"/>
            <w:szCs w:val="21"/>
          </w:rPr>
          <w:instrText xml:space="preserve"> PAGEREF _Toc29902 </w:instrText>
        </w:r>
        <w:r w:rsidRPr="00B95636">
          <w:rPr>
            <w:sz w:val="21"/>
            <w:szCs w:val="21"/>
          </w:rPr>
          <w:fldChar w:fldCharType="separate"/>
        </w:r>
        <w:r w:rsidR="00490956" w:rsidRPr="00B95636">
          <w:rPr>
            <w:noProof/>
            <w:sz w:val="21"/>
            <w:szCs w:val="21"/>
          </w:rPr>
          <w:t>19</w:t>
        </w:r>
        <w:r w:rsidRPr="00B95636">
          <w:rPr>
            <w:noProof/>
            <w:sz w:val="21"/>
            <w:szCs w:val="21"/>
          </w:rPr>
          <w:fldChar w:fldCharType="end"/>
        </w:r>
      </w:hyperlink>
    </w:p>
    <w:p w:rsidR="00F017FF" w:rsidRDefault="002E734D">
      <w:pPr>
        <w:spacing w:line="360" w:lineRule="auto"/>
        <w:jc w:val="center"/>
        <w:rPr>
          <w:rFonts w:ascii="Arial" w:hAnsi="Arial"/>
          <w:szCs w:val="32"/>
        </w:rPr>
        <w:sectPr w:rsidR="00F017FF">
          <w:footerReference w:type="even" r:id="rId17"/>
          <w:footerReference w:type="default" r:id="rId18"/>
          <w:pgSz w:w="11906" w:h="16838"/>
          <w:pgMar w:top="1418" w:right="1134" w:bottom="1134" w:left="1134" w:header="851" w:footer="992" w:gutter="0"/>
          <w:pgNumType w:fmt="upperRoman"/>
          <w:cols w:space="720"/>
          <w:docGrid w:type="lines" w:linePitch="312"/>
        </w:sectPr>
      </w:pPr>
      <w:r>
        <w:rPr>
          <w:rFonts w:ascii="Arial" w:hAnsi="Arial"/>
          <w:szCs w:val="21"/>
        </w:rPr>
        <w:fldChar w:fldCharType="end"/>
      </w:r>
      <w:bookmarkStart w:id="8" w:name="_Toc289433268"/>
      <w:bookmarkStart w:id="9" w:name="_Toc305076430"/>
      <w:bookmarkStart w:id="10" w:name="_Toc305074560"/>
      <w:bookmarkStart w:id="11" w:name="_Toc285441227"/>
      <w:bookmarkStart w:id="12" w:name="_Toc324751818"/>
      <w:bookmarkStart w:id="13" w:name="_Toc289243430"/>
      <w:bookmarkStart w:id="14" w:name="_Toc301429571"/>
      <w:bookmarkStart w:id="15" w:name="_Toc304821878"/>
    </w:p>
    <w:p w:rsidR="00F017FF" w:rsidRDefault="003751F5">
      <w:pPr>
        <w:spacing w:line="360" w:lineRule="auto"/>
        <w:jc w:val="center"/>
        <w:rPr>
          <w:rFonts w:ascii="Arial" w:hAnsi="Arial" w:cs="Arial"/>
          <w:b/>
          <w:sz w:val="28"/>
          <w:szCs w:val="28"/>
        </w:rPr>
      </w:pPr>
      <w:r>
        <w:rPr>
          <w:rFonts w:ascii="Arial" w:hAnsi="Arial" w:cs="Arial"/>
          <w:b/>
          <w:sz w:val="28"/>
          <w:szCs w:val="28"/>
        </w:rPr>
        <w:lastRenderedPageBreak/>
        <w:t>Contents</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1  General</w:t>
      </w:r>
      <w:proofErr w:type="gramEnd"/>
      <w:r>
        <w:rPr>
          <w:rFonts w:ascii="Arial" w:hAnsi="Arial" w:cs="Arial"/>
          <w:sz w:val="21"/>
          <w:szCs w:val="21"/>
        </w:rPr>
        <w:t xml:space="preserve"> provisions</w:t>
      </w:r>
      <w:r>
        <w:rPr>
          <w:rFonts w:ascii="Arial" w:hAnsi="Arial" w:cs="Arial"/>
          <w:sz w:val="21"/>
          <w:szCs w:val="21"/>
        </w:rPr>
        <w:tab/>
        <w:t>1</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2  Terms</w:t>
      </w:r>
      <w:proofErr w:type="gramEnd"/>
      <w:r>
        <w:rPr>
          <w:rFonts w:ascii="Arial" w:hAnsi="Arial" w:cs="Arial"/>
          <w:sz w:val="21"/>
          <w:szCs w:val="21"/>
        </w:rPr>
        <w:tab/>
        <w:t>2</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3  Basic</w:t>
      </w:r>
      <w:proofErr w:type="gramEnd"/>
      <w:r>
        <w:rPr>
          <w:rFonts w:ascii="Arial" w:hAnsi="Arial" w:cs="Arial"/>
          <w:sz w:val="21"/>
          <w:szCs w:val="21"/>
        </w:rPr>
        <w:t xml:space="preserve"> requirements</w:t>
      </w:r>
      <w:r>
        <w:rPr>
          <w:rFonts w:ascii="Arial" w:hAnsi="Arial" w:cs="Arial"/>
          <w:sz w:val="21"/>
          <w:szCs w:val="21"/>
        </w:rPr>
        <w:tab/>
        <w:t>3</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4  Activated</w:t>
      </w:r>
      <w:proofErr w:type="gramEnd"/>
      <w:r>
        <w:rPr>
          <w:rFonts w:ascii="Arial" w:hAnsi="Arial" w:cs="Arial"/>
          <w:sz w:val="21"/>
          <w:szCs w:val="21"/>
        </w:rPr>
        <w:t xml:space="preserve"> carbon and its preparation</w:t>
      </w:r>
      <w:r>
        <w:rPr>
          <w:rFonts w:ascii="Arial" w:hAnsi="Arial" w:cs="Arial"/>
          <w:sz w:val="21"/>
          <w:szCs w:val="21"/>
        </w:rPr>
        <w:tab/>
        <w:t>4</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5  Purification</w:t>
      </w:r>
      <w:proofErr w:type="gramEnd"/>
      <w:r>
        <w:rPr>
          <w:rFonts w:ascii="Arial" w:hAnsi="Arial" w:cs="Arial"/>
          <w:sz w:val="21"/>
          <w:szCs w:val="21"/>
        </w:rPr>
        <w:t xml:space="preserve"> process</w:t>
      </w:r>
      <w:r>
        <w:rPr>
          <w:rFonts w:ascii="Arial" w:hAnsi="Arial" w:cs="Arial"/>
          <w:sz w:val="21"/>
          <w:szCs w:val="21"/>
        </w:rPr>
        <w:tab/>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5.1  Flue</w:t>
      </w:r>
      <w:proofErr w:type="gramEnd"/>
      <w:r>
        <w:rPr>
          <w:rFonts w:ascii="Arial" w:hAnsi="Arial" w:cs="Arial"/>
          <w:sz w:val="21"/>
          <w:szCs w:val="21"/>
        </w:rPr>
        <w:t xml:space="preserve"> gas system</w:t>
      </w:r>
      <w:r>
        <w:rPr>
          <w:rFonts w:ascii="Arial" w:hAnsi="Arial" w:cs="Arial"/>
          <w:sz w:val="21"/>
          <w:szCs w:val="21"/>
        </w:rPr>
        <w:tab/>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5.2  Adsorption</w:t>
      </w:r>
      <w:proofErr w:type="gramEnd"/>
      <w:r>
        <w:rPr>
          <w:rFonts w:ascii="Arial" w:hAnsi="Arial" w:cs="Arial"/>
          <w:sz w:val="21"/>
          <w:szCs w:val="21"/>
        </w:rPr>
        <w:t xml:space="preserve"> system</w:t>
      </w:r>
      <w:r>
        <w:rPr>
          <w:rFonts w:ascii="Arial" w:hAnsi="Arial" w:cs="Arial"/>
          <w:sz w:val="21"/>
          <w:szCs w:val="21"/>
        </w:rPr>
        <w:tab/>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5.3  Desorption</w:t>
      </w:r>
      <w:proofErr w:type="gramEnd"/>
      <w:r>
        <w:rPr>
          <w:rFonts w:ascii="Arial" w:hAnsi="Arial" w:cs="Arial"/>
          <w:sz w:val="21"/>
          <w:szCs w:val="21"/>
        </w:rPr>
        <w:t xml:space="preserve"> system</w:t>
      </w:r>
      <w:r>
        <w:rPr>
          <w:rFonts w:ascii="Arial" w:hAnsi="Arial" w:cs="Arial"/>
          <w:sz w:val="21"/>
          <w:szCs w:val="21"/>
        </w:rPr>
        <w:tab/>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5.4  Conveying</w:t>
      </w:r>
      <w:proofErr w:type="gramEnd"/>
      <w:r>
        <w:rPr>
          <w:rFonts w:ascii="Arial" w:hAnsi="Arial" w:cs="Arial"/>
          <w:sz w:val="21"/>
          <w:szCs w:val="21"/>
        </w:rPr>
        <w:t xml:space="preserve"> system</w:t>
      </w:r>
      <w:r>
        <w:rPr>
          <w:rFonts w:ascii="Arial" w:hAnsi="Arial" w:cs="Arial"/>
          <w:sz w:val="21"/>
          <w:szCs w:val="21"/>
        </w:rPr>
        <w:tab/>
        <w:t>6</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6  Purification</w:t>
      </w:r>
      <w:proofErr w:type="gramEnd"/>
      <w:r>
        <w:rPr>
          <w:rFonts w:ascii="Arial" w:hAnsi="Arial" w:cs="Arial"/>
          <w:sz w:val="21"/>
          <w:szCs w:val="21"/>
        </w:rPr>
        <w:t xml:space="preserve"> equipment</w:t>
      </w:r>
      <w:r>
        <w:rPr>
          <w:rFonts w:ascii="Arial" w:hAnsi="Arial" w:cs="Arial"/>
          <w:sz w:val="21"/>
          <w:szCs w:val="21"/>
        </w:rPr>
        <w:tab/>
        <w:t>7</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6.1  Adsorption</w:t>
      </w:r>
      <w:proofErr w:type="gramEnd"/>
      <w:r>
        <w:rPr>
          <w:rFonts w:ascii="Arial" w:hAnsi="Arial" w:cs="Arial"/>
          <w:sz w:val="21"/>
          <w:szCs w:val="21"/>
        </w:rPr>
        <w:t xml:space="preserve"> tower</w:t>
      </w:r>
      <w:r>
        <w:rPr>
          <w:rFonts w:ascii="Arial" w:hAnsi="Arial" w:cs="Arial"/>
          <w:sz w:val="21"/>
          <w:szCs w:val="21"/>
        </w:rPr>
        <w:tab/>
        <w:t>7</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6.2  Desorbing</w:t>
      </w:r>
      <w:proofErr w:type="gramEnd"/>
      <w:r>
        <w:rPr>
          <w:rFonts w:ascii="Arial" w:hAnsi="Arial" w:cs="Arial"/>
          <w:sz w:val="21"/>
          <w:szCs w:val="21"/>
        </w:rPr>
        <w:t xml:space="preserve"> tower</w:t>
      </w:r>
      <w:r>
        <w:rPr>
          <w:rFonts w:ascii="Arial" w:hAnsi="Arial" w:cs="Arial"/>
          <w:sz w:val="21"/>
          <w:szCs w:val="21"/>
        </w:rPr>
        <w:tab/>
        <w:t>7</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6.3  Conveyor</w:t>
      </w:r>
      <w:proofErr w:type="gramEnd"/>
      <w:r>
        <w:rPr>
          <w:rFonts w:ascii="Arial" w:hAnsi="Arial" w:cs="Arial"/>
          <w:sz w:val="21"/>
          <w:szCs w:val="21"/>
        </w:rPr>
        <w:tab/>
        <w:t>8</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7  Electricity</w:t>
      </w:r>
      <w:proofErr w:type="gramEnd"/>
      <w:r>
        <w:rPr>
          <w:rFonts w:ascii="Arial" w:hAnsi="Arial" w:cs="Arial"/>
          <w:sz w:val="21"/>
          <w:szCs w:val="21"/>
        </w:rPr>
        <w:t xml:space="preserve"> and automation</w:t>
      </w:r>
      <w:r>
        <w:rPr>
          <w:rFonts w:ascii="Arial" w:hAnsi="Arial" w:cs="Arial"/>
          <w:sz w:val="21"/>
          <w:szCs w:val="21"/>
        </w:rPr>
        <w:tab/>
        <w:t>9</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7.1  Electricity</w:t>
      </w:r>
      <w:proofErr w:type="gramEnd"/>
      <w:r>
        <w:rPr>
          <w:rFonts w:ascii="Arial" w:hAnsi="Arial" w:cs="Arial"/>
          <w:sz w:val="21"/>
          <w:szCs w:val="21"/>
        </w:rPr>
        <w:tab/>
        <w:t>9</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7.2  Automation</w:t>
      </w:r>
      <w:proofErr w:type="gramEnd"/>
      <w:r>
        <w:rPr>
          <w:rFonts w:ascii="Arial" w:hAnsi="Arial" w:cs="Arial"/>
          <w:sz w:val="21"/>
          <w:szCs w:val="21"/>
        </w:rPr>
        <w:tab/>
        <w:t>9</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8  Auxiliary</w:t>
      </w:r>
      <w:proofErr w:type="gramEnd"/>
      <w:r>
        <w:rPr>
          <w:rFonts w:ascii="Arial" w:hAnsi="Arial" w:cs="Arial"/>
          <w:sz w:val="21"/>
          <w:szCs w:val="21"/>
        </w:rPr>
        <w:t xml:space="preserve"> facilities</w:t>
      </w:r>
      <w:r>
        <w:rPr>
          <w:rFonts w:ascii="Arial" w:hAnsi="Arial" w:cs="Arial"/>
          <w:sz w:val="21"/>
          <w:szCs w:val="21"/>
        </w:rPr>
        <w:tab/>
        <w:t>10</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8.1  Layout</w:t>
      </w:r>
      <w:proofErr w:type="gramEnd"/>
      <w:r>
        <w:rPr>
          <w:rFonts w:ascii="Arial" w:hAnsi="Arial" w:cs="Arial"/>
          <w:sz w:val="21"/>
          <w:szCs w:val="21"/>
        </w:rPr>
        <w:t xml:space="preserve"> and transportation</w:t>
      </w:r>
      <w:r>
        <w:rPr>
          <w:rFonts w:ascii="Arial" w:hAnsi="Arial" w:cs="Arial"/>
          <w:sz w:val="21"/>
          <w:szCs w:val="21"/>
        </w:rPr>
        <w:tab/>
        <w:t>10</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8.2  Dust</w:t>
      </w:r>
      <w:proofErr w:type="gramEnd"/>
      <w:r>
        <w:rPr>
          <w:rFonts w:ascii="Arial" w:hAnsi="Arial" w:cs="Arial"/>
          <w:sz w:val="21"/>
          <w:szCs w:val="21"/>
        </w:rPr>
        <w:t xml:space="preserve"> collection</w:t>
      </w:r>
      <w:r>
        <w:rPr>
          <w:rFonts w:ascii="Arial" w:hAnsi="Arial" w:cs="Arial"/>
          <w:sz w:val="21"/>
          <w:szCs w:val="21"/>
        </w:rPr>
        <w:tab/>
        <w:t>10</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8.3  Preparation</w:t>
      </w:r>
      <w:proofErr w:type="gramEnd"/>
      <w:r>
        <w:rPr>
          <w:rFonts w:ascii="Arial" w:hAnsi="Arial" w:cs="Arial"/>
          <w:sz w:val="21"/>
          <w:szCs w:val="21"/>
        </w:rPr>
        <w:t xml:space="preserve"> of reductant</w:t>
      </w:r>
      <w:r>
        <w:rPr>
          <w:rFonts w:ascii="Arial" w:hAnsi="Arial" w:cs="Arial"/>
          <w:sz w:val="21"/>
          <w:szCs w:val="21"/>
        </w:rPr>
        <w:tab/>
        <w:t>11</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8.4  Preparation</w:t>
      </w:r>
      <w:proofErr w:type="gramEnd"/>
      <w:r>
        <w:rPr>
          <w:rFonts w:ascii="Arial" w:hAnsi="Arial" w:cs="Arial"/>
          <w:sz w:val="21"/>
          <w:szCs w:val="21"/>
        </w:rPr>
        <w:t xml:space="preserve"> of industrial gas</w:t>
      </w:r>
      <w:r>
        <w:rPr>
          <w:rFonts w:ascii="Arial" w:hAnsi="Arial" w:cs="Arial"/>
          <w:sz w:val="21"/>
          <w:szCs w:val="21"/>
        </w:rPr>
        <w:tab/>
        <w:t>11</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8.5  Treatment</w:t>
      </w:r>
      <w:proofErr w:type="gramEnd"/>
      <w:r>
        <w:rPr>
          <w:rFonts w:ascii="Arial" w:hAnsi="Arial" w:cs="Arial"/>
          <w:sz w:val="21"/>
          <w:szCs w:val="21"/>
        </w:rPr>
        <w:t xml:space="preserve"> of SO</w:t>
      </w:r>
      <w:r>
        <w:rPr>
          <w:rFonts w:ascii="Arial" w:hAnsi="Arial" w:cs="Arial"/>
          <w:sz w:val="21"/>
          <w:szCs w:val="21"/>
          <w:vertAlign w:val="subscript"/>
        </w:rPr>
        <w:t>2</w:t>
      </w:r>
      <w:r>
        <w:rPr>
          <w:rFonts w:ascii="Arial" w:hAnsi="Arial" w:cs="Arial"/>
          <w:sz w:val="21"/>
          <w:szCs w:val="21"/>
        </w:rPr>
        <w:t>-rich gas</w:t>
      </w:r>
      <w:r>
        <w:rPr>
          <w:rFonts w:ascii="Arial" w:hAnsi="Arial" w:cs="Arial"/>
          <w:sz w:val="21"/>
          <w:szCs w:val="21"/>
        </w:rPr>
        <w:tab/>
        <w:t>12</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8.6  Treatment</w:t>
      </w:r>
      <w:proofErr w:type="gramEnd"/>
      <w:r>
        <w:rPr>
          <w:rFonts w:ascii="Arial" w:hAnsi="Arial" w:cs="Arial"/>
          <w:sz w:val="21"/>
          <w:szCs w:val="21"/>
        </w:rPr>
        <w:t xml:space="preserve"> of waste water</w:t>
      </w:r>
      <w:r>
        <w:rPr>
          <w:rFonts w:ascii="Arial" w:hAnsi="Arial" w:cs="Arial"/>
          <w:sz w:val="21"/>
          <w:szCs w:val="21"/>
        </w:rPr>
        <w:tab/>
        <w:t>12</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8.7  Heating</w:t>
      </w:r>
      <w:proofErr w:type="gramEnd"/>
      <w:r>
        <w:rPr>
          <w:rFonts w:ascii="Arial" w:hAnsi="Arial" w:cs="Arial"/>
          <w:sz w:val="21"/>
          <w:szCs w:val="21"/>
        </w:rPr>
        <w:t>, ventilation and air conditioning</w:t>
      </w:r>
      <w:r>
        <w:rPr>
          <w:rFonts w:ascii="Arial" w:hAnsi="Arial" w:cs="Arial"/>
          <w:sz w:val="21"/>
          <w:szCs w:val="21"/>
        </w:rPr>
        <w:tab/>
        <w:t>13</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8.8  Water</w:t>
      </w:r>
      <w:proofErr w:type="gramEnd"/>
      <w:r>
        <w:rPr>
          <w:rFonts w:ascii="Arial" w:hAnsi="Arial" w:cs="Arial"/>
          <w:sz w:val="21"/>
          <w:szCs w:val="21"/>
        </w:rPr>
        <w:t xml:space="preserve"> supply and drainage</w:t>
      </w:r>
      <w:r>
        <w:rPr>
          <w:rFonts w:ascii="Arial" w:hAnsi="Arial" w:cs="Arial"/>
          <w:sz w:val="21"/>
          <w:szCs w:val="21"/>
        </w:rPr>
        <w:tab/>
        <w:t>13</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8.9  Civil</w:t>
      </w:r>
      <w:proofErr w:type="gramEnd"/>
      <w:r>
        <w:rPr>
          <w:rFonts w:ascii="Arial" w:hAnsi="Arial" w:cs="Arial"/>
          <w:sz w:val="21"/>
          <w:szCs w:val="21"/>
        </w:rPr>
        <w:t xml:space="preserve"> engineering</w:t>
      </w:r>
      <w:r>
        <w:rPr>
          <w:rFonts w:ascii="Arial" w:hAnsi="Arial" w:cs="Arial"/>
          <w:sz w:val="21"/>
          <w:szCs w:val="21"/>
        </w:rPr>
        <w:tab/>
        <w:t>14</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9  Measure</w:t>
      </w:r>
      <w:proofErr w:type="gramEnd"/>
      <w:r>
        <w:rPr>
          <w:rFonts w:ascii="Arial" w:hAnsi="Arial" w:cs="Arial"/>
          <w:sz w:val="21"/>
          <w:szCs w:val="21"/>
        </w:rPr>
        <w:t>, examination and test</w:t>
      </w:r>
      <w:r>
        <w:rPr>
          <w:rFonts w:ascii="Arial" w:hAnsi="Arial" w:cs="Arial"/>
          <w:sz w:val="21"/>
          <w:szCs w:val="21"/>
        </w:rPr>
        <w:tab/>
        <w:t>1</w:t>
      </w:r>
      <w:r>
        <w:rPr>
          <w:rFonts w:ascii="Arial" w:hAnsi="Arial" w:cs="Arial" w:hint="eastAsia"/>
          <w:sz w:val="21"/>
          <w:szCs w:val="21"/>
        </w:rPr>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9.1  Measure</w:t>
      </w:r>
      <w:proofErr w:type="gramEnd"/>
      <w:r>
        <w:rPr>
          <w:rFonts w:ascii="Arial" w:hAnsi="Arial" w:cs="Arial"/>
          <w:sz w:val="21"/>
          <w:szCs w:val="21"/>
        </w:rPr>
        <w:tab/>
        <w:t>1</w:t>
      </w:r>
      <w:r>
        <w:rPr>
          <w:rFonts w:ascii="Arial" w:hAnsi="Arial" w:cs="Arial" w:hint="eastAsia"/>
          <w:sz w:val="21"/>
          <w:szCs w:val="21"/>
        </w:rPr>
        <w:t>5</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9.2  Examination</w:t>
      </w:r>
      <w:proofErr w:type="gramEnd"/>
      <w:r>
        <w:rPr>
          <w:rFonts w:ascii="Arial" w:hAnsi="Arial" w:cs="Arial"/>
          <w:sz w:val="21"/>
          <w:szCs w:val="21"/>
        </w:rPr>
        <w:t xml:space="preserve"> and test</w:t>
      </w:r>
      <w:r>
        <w:rPr>
          <w:rFonts w:ascii="Arial" w:hAnsi="Arial" w:cs="Arial"/>
          <w:sz w:val="21"/>
          <w:szCs w:val="21"/>
        </w:rPr>
        <w:tab/>
        <w:t>15</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10  Equipment</w:t>
      </w:r>
      <w:proofErr w:type="gramEnd"/>
      <w:r>
        <w:rPr>
          <w:rFonts w:ascii="Arial" w:hAnsi="Arial" w:cs="Arial"/>
          <w:sz w:val="21"/>
          <w:szCs w:val="21"/>
        </w:rPr>
        <w:t xml:space="preserve"> maintenance</w:t>
      </w:r>
      <w:r>
        <w:rPr>
          <w:rFonts w:ascii="Arial" w:hAnsi="Arial" w:cs="Arial"/>
          <w:sz w:val="21"/>
          <w:szCs w:val="21"/>
        </w:rPr>
        <w:tab/>
        <w:t>16</w:t>
      </w:r>
    </w:p>
    <w:p w:rsidR="00F017FF" w:rsidRDefault="003751F5">
      <w:pPr>
        <w:pStyle w:val="WPSOffice1"/>
        <w:tabs>
          <w:tab w:val="right" w:leader="dot" w:pos="9638"/>
        </w:tabs>
        <w:rPr>
          <w:rFonts w:ascii="Arial" w:hAnsi="Arial" w:cs="Arial"/>
          <w:sz w:val="21"/>
          <w:szCs w:val="21"/>
        </w:rPr>
      </w:pPr>
      <w:proofErr w:type="gramStart"/>
      <w:r>
        <w:rPr>
          <w:rFonts w:ascii="Arial" w:hAnsi="Arial" w:cs="Arial"/>
          <w:sz w:val="21"/>
          <w:szCs w:val="21"/>
        </w:rPr>
        <w:t>11  Safety</w:t>
      </w:r>
      <w:proofErr w:type="gramEnd"/>
      <w:r>
        <w:rPr>
          <w:rFonts w:ascii="Arial" w:hAnsi="Arial" w:cs="Arial"/>
          <w:sz w:val="21"/>
          <w:szCs w:val="21"/>
        </w:rPr>
        <w:t xml:space="preserve"> and fire-fighting</w:t>
      </w:r>
      <w:r>
        <w:rPr>
          <w:rFonts w:ascii="Arial" w:hAnsi="Arial" w:cs="Arial"/>
          <w:sz w:val="21"/>
          <w:szCs w:val="21"/>
        </w:rPr>
        <w:tab/>
        <w:t>17</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11.1  Safety</w:t>
      </w:r>
      <w:proofErr w:type="gramEnd"/>
      <w:r>
        <w:rPr>
          <w:rFonts w:ascii="Arial" w:hAnsi="Arial" w:cs="Arial"/>
          <w:sz w:val="21"/>
          <w:szCs w:val="21"/>
        </w:rPr>
        <w:tab/>
        <w:t>17</w:t>
      </w:r>
    </w:p>
    <w:p w:rsidR="00F017FF" w:rsidRDefault="003751F5">
      <w:pPr>
        <w:pStyle w:val="WPSOffice2"/>
        <w:tabs>
          <w:tab w:val="right" w:leader="dot" w:pos="9638"/>
        </w:tabs>
        <w:ind w:left="420"/>
        <w:rPr>
          <w:rFonts w:ascii="Arial" w:hAnsi="Arial" w:cs="Arial"/>
          <w:sz w:val="21"/>
          <w:szCs w:val="21"/>
        </w:rPr>
      </w:pPr>
      <w:proofErr w:type="gramStart"/>
      <w:r>
        <w:rPr>
          <w:rFonts w:ascii="Arial" w:hAnsi="Arial" w:cs="Arial"/>
          <w:sz w:val="21"/>
          <w:szCs w:val="21"/>
        </w:rPr>
        <w:t>11.2  Fire</w:t>
      </w:r>
      <w:proofErr w:type="gramEnd"/>
      <w:r>
        <w:rPr>
          <w:rFonts w:ascii="Arial" w:hAnsi="Arial" w:cs="Arial"/>
          <w:sz w:val="21"/>
          <w:szCs w:val="21"/>
        </w:rPr>
        <w:t>-fighting</w:t>
      </w:r>
      <w:r>
        <w:rPr>
          <w:rFonts w:ascii="Arial" w:hAnsi="Arial" w:cs="Arial"/>
          <w:sz w:val="21"/>
          <w:szCs w:val="21"/>
        </w:rPr>
        <w:tab/>
        <w:t>17</w:t>
      </w:r>
    </w:p>
    <w:p w:rsidR="00F017FF" w:rsidRDefault="003751F5">
      <w:pPr>
        <w:pStyle w:val="WPSOffice1"/>
        <w:tabs>
          <w:tab w:val="right" w:leader="dot" w:pos="9638"/>
        </w:tabs>
        <w:rPr>
          <w:rFonts w:ascii="Arial" w:hAnsi="Arial" w:cs="Arial"/>
          <w:sz w:val="21"/>
          <w:szCs w:val="21"/>
        </w:rPr>
      </w:pPr>
      <w:r>
        <w:rPr>
          <w:rFonts w:ascii="Arial" w:hAnsi="Arial" w:cs="Arial"/>
          <w:sz w:val="21"/>
          <w:szCs w:val="21"/>
        </w:rPr>
        <w:t>Explanation of wording</w:t>
      </w:r>
      <w:r>
        <w:rPr>
          <w:rFonts w:ascii="Arial" w:hAnsi="Arial" w:cs="Arial"/>
          <w:sz w:val="21"/>
          <w:szCs w:val="21"/>
        </w:rPr>
        <w:tab/>
        <w:t>18</w:t>
      </w:r>
    </w:p>
    <w:p w:rsidR="00F017FF" w:rsidRDefault="003751F5">
      <w:pPr>
        <w:pStyle w:val="WPSOffice1"/>
        <w:tabs>
          <w:tab w:val="right" w:leader="dot" w:pos="9638"/>
        </w:tabs>
        <w:rPr>
          <w:rFonts w:ascii="Arial" w:hAnsi="Arial" w:cs="Arial"/>
          <w:sz w:val="21"/>
          <w:szCs w:val="21"/>
        </w:rPr>
      </w:pPr>
      <w:r>
        <w:rPr>
          <w:rFonts w:ascii="Arial" w:hAnsi="Arial" w:cs="Arial"/>
          <w:sz w:val="21"/>
          <w:szCs w:val="21"/>
        </w:rPr>
        <w:t>Addition: explanation of provisions</w:t>
      </w:r>
      <w:r>
        <w:rPr>
          <w:rFonts w:ascii="Arial" w:hAnsi="Arial" w:cs="Arial"/>
          <w:sz w:val="21"/>
          <w:szCs w:val="21"/>
        </w:rPr>
        <w:tab/>
        <w:t>19</w:t>
      </w:r>
    </w:p>
    <w:p w:rsidR="00F017FF" w:rsidRDefault="00F017FF">
      <w:pPr>
        <w:pStyle w:val="WPSOffice1"/>
        <w:tabs>
          <w:tab w:val="right" w:leader="dot" w:pos="9638"/>
        </w:tabs>
        <w:rPr>
          <w:rFonts w:ascii="Arial" w:hAnsi="Arial"/>
          <w:b/>
          <w:bCs/>
        </w:rPr>
      </w:pPr>
    </w:p>
    <w:p w:rsidR="00F017FF" w:rsidRDefault="00F017FF">
      <w:pPr>
        <w:pStyle w:val="1"/>
        <w:spacing w:before="120" w:after="120"/>
        <w:ind w:firstLine="420"/>
        <w:jc w:val="center"/>
        <w:rPr>
          <w:rFonts w:ascii="Arial" w:hAnsi="Arial"/>
          <w:sz w:val="28"/>
          <w:szCs w:val="28"/>
        </w:rPr>
        <w:sectPr w:rsidR="00F017FF">
          <w:pgSz w:w="11906" w:h="16838"/>
          <w:pgMar w:top="1418" w:right="1134" w:bottom="1134" w:left="1134" w:header="851" w:footer="992" w:gutter="0"/>
          <w:pgNumType w:fmt="upperRoman"/>
          <w:cols w:space="720"/>
          <w:docGrid w:type="lines" w:linePitch="312"/>
        </w:sectPr>
      </w:pPr>
    </w:p>
    <w:p w:rsidR="00F017FF" w:rsidRDefault="003751F5">
      <w:pPr>
        <w:pStyle w:val="1"/>
        <w:spacing w:before="120" w:after="120"/>
        <w:ind w:firstLine="420"/>
        <w:jc w:val="center"/>
        <w:rPr>
          <w:rFonts w:ascii="Arial" w:eastAsia="黑体" w:hAnsi="Arial"/>
          <w:sz w:val="28"/>
          <w:szCs w:val="28"/>
        </w:rPr>
      </w:pPr>
      <w:bookmarkStart w:id="16" w:name="_Toc7713"/>
      <w:r>
        <w:rPr>
          <w:rFonts w:ascii="Arial" w:hAnsi="Arial" w:hint="eastAsia"/>
          <w:sz w:val="28"/>
          <w:szCs w:val="28"/>
        </w:rPr>
        <w:lastRenderedPageBreak/>
        <w:t>1</w:t>
      </w:r>
      <w:r>
        <w:rPr>
          <w:rFonts w:ascii="Arial" w:hAnsi="Arial" w:hint="eastAsia"/>
          <w:sz w:val="21"/>
          <w:szCs w:val="21"/>
        </w:rPr>
        <w:t xml:space="preserve">  </w:t>
      </w:r>
      <w:r>
        <w:rPr>
          <w:rFonts w:ascii="Arial" w:eastAsia="黑体" w:hAnsi="Arial" w:hint="eastAsia"/>
          <w:sz w:val="28"/>
          <w:szCs w:val="28"/>
        </w:rPr>
        <w:t>总</w:t>
      </w:r>
      <w:r>
        <w:rPr>
          <w:rFonts w:ascii="Arial" w:eastAsia="黑体" w:hAnsi="Arial" w:hint="eastAsia"/>
          <w:sz w:val="28"/>
          <w:szCs w:val="28"/>
        </w:rPr>
        <w:t xml:space="preserve">    </w:t>
      </w:r>
      <w:r>
        <w:rPr>
          <w:rFonts w:ascii="Arial" w:eastAsia="黑体" w:hAnsi="Arial" w:hint="eastAsia"/>
          <w:sz w:val="28"/>
          <w:szCs w:val="28"/>
        </w:rPr>
        <w:t>则</w:t>
      </w:r>
      <w:bookmarkEnd w:id="8"/>
      <w:bookmarkEnd w:id="9"/>
      <w:bookmarkEnd w:id="10"/>
      <w:bookmarkEnd w:id="11"/>
      <w:bookmarkEnd w:id="12"/>
      <w:bookmarkEnd w:id="13"/>
      <w:bookmarkEnd w:id="14"/>
      <w:bookmarkEnd w:id="15"/>
      <w:bookmarkEnd w:id="16"/>
    </w:p>
    <w:p w:rsidR="00F017FF" w:rsidRDefault="003751F5">
      <w:pPr>
        <w:spacing w:line="360" w:lineRule="auto"/>
        <w:rPr>
          <w:rFonts w:ascii="Arial" w:hAnsi="Arial"/>
          <w:szCs w:val="21"/>
        </w:rPr>
      </w:pPr>
      <w:r>
        <w:rPr>
          <w:rFonts w:ascii="Arial" w:hAnsi="Arial"/>
          <w:szCs w:val="21"/>
        </w:rPr>
        <w:t xml:space="preserve">1.0.1 </w:t>
      </w:r>
      <w:r>
        <w:rPr>
          <w:rFonts w:ascii="Arial" w:hAnsi="Arial" w:hint="eastAsia"/>
          <w:szCs w:val="21"/>
        </w:rPr>
        <w:t xml:space="preserve"> </w:t>
      </w:r>
      <w:r>
        <w:rPr>
          <w:rFonts w:ascii="Arial" w:hAnsi="Arial" w:hint="eastAsia"/>
          <w:szCs w:val="21"/>
        </w:rPr>
        <w:t>为保证活性炭法烧结球团烟气净化工程设计质量，实现技术先进、经济合理、安全适用、节能环保，制定本标准。</w:t>
      </w:r>
    </w:p>
    <w:p w:rsidR="00F017FF" w:rsidRDefault="003751F5">
      <w:pPr>
        <w:spacing w:line="360" w:lineRule="auto"/>
        <w:rPr>
          <w:rFonts w:ascii="Arial" w:hAnsi="Arial"/>
          <w:szCs w:val="21"/>
        </w:rPr>
      </w:pPr>
      <w:r>
        <w:rPr>
          <w:rFonts w:ascii="Arial" w:hAnsi="Arial"/>
          <w:szCs w:val="21"/>
        </w:rPr>
        <w:t xml:space="preserve">1.0.2 </w:t>
      </w:r>
      <w:r>
        <w:rPr>
          <w:rFonts w:ascii="Arial" w:hAnsi="Arial" w:hint="eastAsia"/>
          <w:szCs w:val="21"/>
        </w:rPr>
        <w:t xml:space="preserve"> </w:t>
      </w:r>
      <w:r>
        <w:rPr>
          <w:rFonts w:ascii="Arial" w:hAnsi="Arial" w:hint="eastAsia"/>
          <w:szCs w:val="21"/>
        </w:rPr>
        <w:t>本标准适用于钢铁企业活性炭法烧结球团烟气净化工程的新建、扩建和改造设计，其他行业</w:t>
      </w:r>
      <w:proofErr w:type="gramStart"/>
      <w:r>
        <w:rPr>
          <w:rFonts w:ascii="Arial" w:hAnsi="Arial" w:hint="eastAsia"/>
          <w:szCs w:val="21"/>
        </w:rPr>
        <w:t>及领域</w:t>
      </w:r>
      <w:proofErr w:type="gramEnd"/>
      <w:r>
        <w:rPr>
          <w:rFonts w:ascii="Arial" w:hAnsi="Arial" w:hint="eastAsia"/>
          <w:szCs w:val="21"/>
        </w:rPr>
        <w:t>如有色、焦化、垃圾焚烧等活性炭法烟气净化工程的设计，可参照执行。</w:t>
      </w:r>
    </w:p>
    <w:p w:rsidR="00F017FF" w:rsidRDefault="003751F5">
      <w:pPr>
        <w:spacing w:line="360" w:lineRule="auto"/>
        <w:rPr>
          <w:rFonts w:ascii="Arial" w:hAnsi="Arial"/>
          <w:szCs w:val="21"/>
        </w:rPr>
      </w:pPr>
      <w:r>
        <w:rPr>
          <w:rFonts w:ascii="Arial" w:hAnsi="Arial"/>
          <w:szCs w:val="21"/>
        </w:rPr>
        <w:t xml:space="preserve">1.0.3 </w:t>
      </w:r>
      <w:r>
        <w:rPr>
          <w:rFonts w:ascii="Arial" w:hAnsi="Arial" w:hint="eastAsia"/>
          <w:szCs w:val="21"/>
        </w:rPr>
        <w:t xml:space="preserve"> </w:t>
      </w:r>
      <w:r>
        <w:rPr>
          <w:rFonts w:ascii="Arial" w:hAnsi="Arial" w:hint="eastAsia"/>
          <w:szCs w:val="21"/>
        </w:rPr>
        <w:t>活性炭法烧结球团烟气净化工程设计除应符合本标准外，尚应符合国家现行有关标准的相关规定。</w:t>
      </w:r>
    </w:p>
    <w:p w:rsidR="00F017FF" w:rsidRDefault="00F017FF">
      <w:pPr>
        <w:spacing w:line="360" w:lineRule="auto"/>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pStyle w:val="1"/>
        <w:spacing w:before="120" w:after="120"/>
        <w:jc w:val="center"/>
        <w:rPr>
          <w:rFonts w:ascii="Arial" w:hAnsi="Arial"/>
          <w:sz w:val="21"/>
          <w:szCs w:val="21"/>
        </w:rPr>
        <w:sectPr w:rsidR="00F017FF">
          <w:headerReference w:type="default" r:id="rId19"/>
          <w:footerReference w:type="even" r:id="rId20"/>
          <w:footerReference w:type="default" r:id="rId21"/>
          <w:pgSz w:w="11906" w:h="16838"/>
          <w:pgMar w:top="1418" w:right="1134" w:bottom="1134" w:left="1134" w:header="851" w:footer="992" w:gutter="0"/>
          <w:pgNumType w:start="1"/>
          <w:cols w:space="720"/>
          <w:docGrid w:type="lines" w:linePitch="312"/>
        </w:sectPr>
      </w:pPr>
      <w:bookmarkStart w:id="17" w:name="_Toc305074561"/>
      <w:bookmarkStart w:id="18" w:name="_Toc289433269"/>
      <w:bookmarkStart w:id="19" w:name="_Toc304821879"/>
      <w:bookmarkStart w:id="20" w:name="_Toc285441228"/>
      <w:bookmarkStart w:id="21" w:name="_Toc301429572"/>
      <w:bookmarkStart w:id="22" w:name="_Toc289243431"/>
      <w:bookmarkStart w:id="23" w:name="_Toc324751819"/>
      <w:bookmarkStart w:id="24" w:name="_Toc305076431"/>
    </w:p>
    <w:p w:rsidR="00F017FF" w:rsidRDefault="003751F5">
      <w:pPr>
        <w:pStyle w:val="1"/>
        <w:spacing w:before="120" w:after="120"/>
        <w:jc w:val="center"/>
        <w:rPr>
          <w:rFonts w:ascii="Arial" w:hAnsi="Arial"/>
          <w:sz w:val="28"/>
          <w:szCs w:val="28"/>
        </w:rPr>
      </w:pPr>
      <w:bookmarkStart w:id="25" w:name="_Toc11030"/>
      <w:r>
        <w:rPr>
          <w:rFonts w:ascii="Arial" w:hAnsi="Arial"/>
          <w:sz w:val="28"/>
          <w:szCs w:val="28"/>
        </w:rPr>
        <w:lastRenderedPageBreak/>
        <w:t xml:space="preserve">2 </w:t>
      </w:r>
      <w:r>
        <w:rPr>
          <w:rFonts w:ascii="Arial" w:hAnsi="Arial" w:hint="eastAsia"/>
          <w:sz w:val="28"/>
          <w:szCs w:val="28"/>
        </w:rPr>
        <w:t xml:space="preserve"> </w:t>
      </w:r>
      <w:r>
        <w:rPr>
          <w:rFonts w:ascii="Arial" w:hAnsi="Arial"/>
          <w:sz w:val="28"/>
          <w:szCs w:val="28"/>
        </w:rPr>
        <w:t>术</w:t>
      </w:r>
      <w:r>
        <w:rPr>
          <w:rFonts w:ascii="Arial" w:hAnsi="Arial" w:hint="eastAsia"/>
          <w:sz w:val="28"/>
          <w:szCs w:val="28"/>
        </w:rPr>
        <w:t xml:space="preserve">    </w:t>
      </w:r>
      <w:r>
        <w:rPr>
          <w:rFonts w:ascii="Arial" w:hAnsi="Arial"/>
          <w:sz w:val="28"/>
          <w:szCs w:val="28"/>
        </w:rPr>
        <w:t>语</w:t>
      </w:r>
      <w:bookmarkEnd w:id="17"/>
      <w:bookmarkEnd w:id="18"/>
      <w:bookmarkEnd w:id="19"/>
      <w:bookmarkEnd w:id="20"/>
      <w:bookmarkEnd w:id="21"/>
      <w:bookmarkEnd w:id="22"/>
      <w:bookmarkEnd w:id="23"/>
      <w:bookmarkEnd w:id="24"/>
      <w:bookmarkEnd w:id="25"/>
    </w:p>
    <w:p w:rsidR="00F017FF" w:rsidRDefault="003751F5">
      <w:pPr>
        <w:spacing w:line="360" w:lineRule="auto"/>
        <w:rPr>
          <w:rFonts w:ascii="Arial" w:hAnsi="Arial"/>
          <w:szCs w:val="21"/>
        </w:rPr>
      </w:pPr>
      <w:r>
        <w:rPr>
          <w:rFonts w:ascii="Arial" w:hAnsi="Arial" w:hint="eastAsia"/>
          <w:szCs w:val="21"/>
        </w:rPr>
        <w:t>2</w:t>
      </w:r>
      <w:r>
        <w:rPr>
          <w:rFonts w:ascii="Arial" w:hAnsi="Arial"/>
          <w:szCs w:val="21"/>
        </w:rPr>
        <w:t>.0.</w:t>
      </w:r>
      <w:r>
        <w:rPr>
          <w:rFonts w:ascii="Arial" w:hAnsi="Arial" w:hint="eastAsia"/>
          <w:szCs w:val="21"/>
        </w:rPr>
        <w:t>1</w:t>
      </w:r>
      <w:r>
        <w:rPr>
          <w:rFonts w:ascii="Arial" w:hAnsi="Arial"/>
          <w:szCs w:val="21"/>
        </w:rPr>
        <w:t xml:space="preserve">  </w:t>
      </w:r>
      <w:r>
        <w:rPr>
          <w:rFonts w:ascii="Arial" w:hAnsi="Arial" w:hint="eastAsia"/>
          <w:szCs w:val="21"/>
        </w:rPr>
        <w:t>工艺烟气</w:t>
      </w:r>
      <w:r>
        <w:rPr>
          <w:rFonts w:ascii="Arial" w:hAnsi="Arial"/>
          <w:szCs w:val="21"/>
        </w:rPr>
        <w:t xml:space="preserve"> </w:t>
      </w:r>
      <w:r>
        <w:rPr>
          <w:rFonts w:ascii="Arial" w:hAnsi="Arial" w:hint="eastAsia"/>
          <w:szCs w:val="21"/>
        </w:rPr>
        <w:t>process</w:t>
      </w:r>
      <w:r>
        <w:rPr>
          <w:rFonts w:ascii="Arial" w:hAnsi="Arial"/>
          <w:szCs w:val="21"/>
        </w:rPr>
        <w:t xml:space="preserve"> gas</w:t>
      </w:r>
    </w:p>
    <w:p w:rsidR="00F017FF" w:rsidRDefault="003751F5">
      <w:pPr>
        <w:spacing w:line="360" w:lineRule="auto"/>
        <w:ind w:firstLine="480"/>
        <w:rPr>
          <w:rFonts w:ascii="Arial" w:hAnsi="Arial"/>
          <w:szCs w:val="21"/>
        </w:rPr>
      </w:pPr>
      <w:r>
        <w:rPr>
          <w:rFonts w:ascii="Arial" w:hAnsi="Arial" w:hint="eastAsia"/>
          <w:szCs w:val="21"/>
        </w:rPr>
        <w:t>烧结球团生产过程中产生的含有粉尘、硫氧化物、氮氧化物和二噁英等污染物的烟气。</w:t>
      </w:r>
    </w:p>
    <w:p w:rsidR="00F017FF" w:rsidRDefault="003751F5">
      <w:pPr>
        <w:spacing w:line="360" w:lineRule="auto"/>
        <w:rPr>
          <w:rFonts w:ascii="Arial" w:hAnsi="Arial"/>
          <w:szCs w:val="21"/>
        </w:rPr>
      </w:pPr>
      <w:r>
        <w:rPr>
          <w:rFonts w:ascii="Arial" w:hAnsi="Arial" w:hint="eastAsia"/>
          <w:szCs w:val="21"/>
        </w:rPr>
        <w:t xml:space="preserve">2.0.2  </w:t>
      </w:r>
      <w:r>
        <w:rPr>
          <w:rFonts w:ascii="Arial" w:hAnsi="Arial" w:hint="eastAsia"/>
          <w:szCs w:val="21"/>
        </w:rPr>
        <w:t>净化系统</w:t>
      </w:r>
      <w:r>
        <w:rPr>
          <w:rFonts w:ascii="Arial" w:hAnsi="Arial" w:hint="eastAsia"/>
          <w:szCs w:val="21"/>
        </w:rPr>
        <w:t xml:space="preserve">  </w:t>
      </w:r>
      <w:r>
        <w:rPr>
          <w:rFonts w:ascii="Arial" w:hAnsi="Arial"/>
          <w:szCs w:val="21"/>
        </w:rPr>
        <w:t>purification system</w:t>
      </w:r>
    </w:p>
    <w:p w:rsidR="00F017FF" w:rsidRDefault="003751F5">
      <w:pPr>
        <w:spacing w:line="360" w:lineRule="auto"/>
        <w:ind w:firstLine="480"/>
        <w:rPr>
          <w:rFonts w:ascii="Arial" w:hAnsi="Arial"/>
          <w:szCs w:val="21"/>
        </w:rPr>
      </w:pPr>
      <w:r>
        <w:rPr>
          <w:rFonts w:ascii="Arial" w:hAnsi="Arial" w:hint="eastAsia"/>
          <w:szCs w:val="21"/>
        </w:rPr>
        <w:t>处理</w:t>
      </w:r>
      <w:r>
        <w:rPr>
          <w:rFonts w:ascii="Arial" w:hAnsi="Arial"/>
          <w:szCs w:val="21"/>
        </w:rPr>
        <w:t>工艺烟气的主系统</w:t>
      </w:r>
      <w:r>
        <w:rPr>
          <w:rFonts w:ascii="Arial" w:hAnsi="Arial" w:hint="eastAsia"/>
          <w:szCs w:val="21"/>
        </w:rPr>
        <w:t>，主要</w:t>
      </w:r>
      <w:r>
        <w:rPr>
          <w:rFonts w:ascii="Arial" w:hAnsi="Arial"/>
          <w:szCs w:val="21"/>
        </w:rPr>
        <w:t>包括</w:t>
      </w:r>
      <w:r>
        <w:rPr>
          <w:rFonts w:ascii="Arial" w:hAnsi="Arial" w:hint="eastAsia"/>
          <w:szCs w:val="21"/>
        </w:rPr>
        <w:t>烟气系统、吸附系统、解析系统和输送系统等。</w:t>
      </w:r>
    </w:p>
    <w:p w:rsidR="00F017FF" w:rsidRDefault="003751F5">
      <w:pPr>
        <w:spacing w:line="360" w:lineRule="auto"/>
        <w:rPr>
          <w:rFonts w:ascii="Arial" w:hAnsi="Arial"/>
          <w:szCs w:val="21"/>
        </w:rPr>
      </w:pPr>
      <w:r>
        <w:rPr>
          <w:rFonts w:ascii="Arial" w:hAnsi="Arial" w:hint="eastAsia"/>
          <w:szCs w:val="21"/>
        </w:rPr>
        <w:t xml:space="preserve">2.0.3  </w:t>
      </w:r>
      <w:r>
        <w:rPr>
          <w:rFonts w:ascii="Arial" w:hAnsi="Arial" w:hint="eastAsia"/>
          <w:szCs w:val="21"/>
        </w:rPr>
        <w:t>辅助设施</w:t>
      </w:r>
      <w:r>
        <w:rPr>
          <w:rFonts w:ascii="Arial" w:hAnsi="Arial" w:hint="eastAsia"/>
          <w:szCs w:val="21"/>
        </w:rPr>
        <w:t xml:space="preserve"> </w:t>
      </w:r>
      <w:r>
        <w:rPr>
          <w:rFonts w:ascii="Arial" w:hAnsi="Arial"/>
          <w:szCs w:val="21"/>
        </w:rPr>
        <w:t xml:space="preserve"> auxiliary facilities</w:t>
      </w:r>
    </w:p>
    <w:p w:rsidR="00F017FF" w:rsidRDefault="003751F5">
      <w:pPr>
        <w:spacing w:line="360" w:lineRule="auto"/>
        <w:ind w:firstLine="480"/>
        <w:rPr>
          <w:rFonts w:ascii="Arial" w:hAnsi="Arial"/>
          <w:szCs w:val="21"/>
        </w:rPr>
      </w:pPr>
      <w:r>
        <w:rPr>
          <w:rFonts w:ascii="Arial" w:hAnsi="Arial" w:hint="eastAsia"/>
          <w:szCs w:val="21"/>
        </w:rPr>
        <w:t>处理</w:t>
      </w:r>
      <w:r>
        <w:rPr>
          <w:rFonts w:ascii="Arial" w:hAnsi="Arial"/>
          <w:szCs w:val="21"/>
        </w:rPr>
        <w:t>工艺烟气的</w:t>
      </w:r>
      <w:r>
        <w:rPr>
          <w:rFonts w:ascii="Arial" w:hAnsi="Arial" w:hint="eastAsia"/>
          <w:szCs w:val="21"/>
        </w:rPr>
        <w:t>辅助</w:t>
      </w:r>
      <w:r>
        <w:rPr>
          <w:rFonts w:ascii="Arial" w:hAnsi="Arial"/>
          <w:szCs w:val="21"/>
        </w:rPr>
        <w:t>系统</w:t>
      </w:r>
      <w:r>
        <w:rPr>
          <w:rFonts w:ascii="Arial" w:hAnsi="Arial" w:hint="eastAsia"/>
          <w:szCs w:val="21"/>
        </w:rPr>
        <w:t>，主要</w:t>
      </w:r>
      <w:r>
        <w:rPr>
          <w:rFonts w:ascii="Arial" w:hAnsi="Arial"/>
          <w:szCs w:val="21"/>
        </w:rPr>
        <w:t>包括供氨系统</w:t>
      </w:r>
      <w:r>
        <w:rPr>
          <w:rFonts w:ascii="Arial" w:hAnsi="Arial" w:hint="eastAsia"/>
          <w:szCs w:val="21"/>
        </w:rPr>
        <w:t>、制酸系统和废水处理系统等。</w:t>
      </w:r>
    </w:p>
    <w:p w:rsidR="00F017FF" w:rsidRDefault="003751F5">
      <w:pPr>
        <w:spacing w:line="360" w:lineRule="auto"/>
        <w:rPr>
          <w:rFonts w:ascii="Arial" w:hAnsi="Arial"/>
          <w:szCs w:val="21"/>
        </w:rPr>
      </w:pPr>
      <w:r>
        <w:rPr>
          <w:rFonts w:ascii="Arial" w:hAnsi="Arial" w:hint="eastAsia"/>
          <w:szCs w:val="21"/>
        </w:rPr>
        <w:t xml:space="preserve">2.0.4  </w:t>
      </w:r>
      <w:r>
        <w:rPr>
          <w:rFonts w:ascii="Arial" w:hAnsi="Arial" w:hint="eastAsia"/>
          <w:szCs w:val="21"/>
        </w:rPr>
        <w:t>吸附塔</w:t>
      </w:r>
      <w:r>
        <w:rPr>
          <w:rFonts w:ascii="Arial" w:hAnsi="Arial" w:hint="eastAsia"/>
          <w:szCs w:val="21"/>
        </w:rPr>
        <w:t xml:space="preserve">  absorption tower</w:t>
      </w:r>
    </w:p>
    <w:p w:rsidR="00F017FF" w:rsidRDefault="003751F5">
      <w:pPr>
        <w:spacing w:line="360" w:lineRule="auto"/>
        <w:ind w:firstLine="480"/>
        <w:rPr>
          <w:rFonts w:ascii="Arial" w:hAnsi="Arial"/>
          <w:szCs w:val="21"/>
        </w:rPr>
      </w:pPr>
      <w:r>
        <w:rPr>
          <w:rFonts w:ascii="Arial" w:hAnsi="Arial" w:hint="eastAsia"/>
          <w:szCs w:val="21"/>
        </w:rPr>
        <w:t>吸附烟气中粉尘、硫氧化物、氮氧化物和二噁英等污染物的装置。</w:t>
      </w:r>
    </w:p>
    <w:p w:rsidR="00F017FF" w:rsidRDefault="003751F5">
      <w:pPr>
        <w:spacing w:line="360" w:lineRule="auto"/>
        <w:rPr>
          <w:rFonts w:ascii="Arial" w:hAnsi="Arial"/>
          <w:szCs w:val="21"/>
        </w:rPr>
      </w:pPr>
      <w:r>
        <w:rPr>
          <w:rFonts w:ascii="Arial" w:hAnsi="Arial" w:hint="eastAsia"/>
          <w:szCs w:val="21"/>
        </w:rPr>
        <w:t xml:space="preserve">2.0.5  </w:t>
      </w:r>
      <w:r>
        <w:rPr>
          <w:rFonts w:ascii="Arial" w:hAnsi="Arial" w:hint="eastAsia"/>
          <w:szCs w:val="21"/>
        </w:rPr>
        <w:t>解析塔</w:t>
      </w:r>
      <w:r>
        <w:rPr>
          <w:rFonts w:ascii="Arial" w:hAnsi="Arial" w:hint="eastAsia"/>
          <w:szCs w:val="21"/>
        </w:rPr>
        <w:t xml:space="preserve">  desorption tower</w:t>
      </w:r>
    </w:p>
    <w:p w:rsidR="00F017FF" w:rsidRDefault="003751F5">
      <w:pPr>
        <w:spacing w:line="360" w:lineRule="auto"/>
        <w:ind w:firstLine="480"/>
        <w:rPr>
          <w:rFonts w:ascii="Arial" w:hAnsi="Arial"/>
          <w:szCs w:val="21"/>
        </w:rPr>
      </w:pPr>
      <w:r>
        <w:rPr>
          <w:rFonts w:ascii="Arial" w:hAnsi="Arial" w:hint="eastAsia"/>
          <w:szCs w:val="21"/>
        </w:rPr>
        <w:t>用于吸附污染物质后的活性炭再生，恢复活性炭吸附性能的装置。</w:t>
      </w:r>
    </w:p>
    <w:p w:rsidR="00F017FF" w:rsidRDefault="003751F5">
      <w:pPr>
        <w:spacing w:line="360" w:lineRule="auto"/>
        <w:rPr>
          <w:rFonts w:ascii="Arial" w:hAnsi="Arial"/>
          <w:szCs w:val="21"/>
        </w:rPr>
      </w:pPr>
      <w:r>
        <w:rPr>
          <w:rFonts w:ascii="Arial" w:hAnsi="Arial" w:hint="eastAsia"/>
          <w:szCs w:val="21"/>
        </w:rPr>
        <w:t xml:space="preserve">2.0.6  </w:t>
      </w:r>
      <w:r>
        <w:rPr>
          <w:rFonts w:ascii="Arial" w:hAnsi="Arial" w:hint="eastAsia"/>
          <w:szCs w:val="21"/>
        </w:rPr>
        <w:t>还原剂</w:t>
      </w:r>
      <w:r>
        <w:rPr>
          <w:rFonts w:ascii="Arial" w:hAnsi="Arial" w:hint="eastAsia"/>
          <w:szCs w:val="21"/>
        </w:rPr>
        <w:t xml:space="preserve">  reductant</w:t>
      </w:r>
    </w:p>
    <w:p w:rsidR="00F017FF" w:rsidRDefault="003751F5">
      <w:pPr>
        <w:spacing w:line="360" w:lineRule="auto"/>
        <w:ind w:firstLine="480"/>
        <w:rPr>
          <w:rFonts w:ascii="Arial" w:hAnsi="Arial"/>
          <w:szCs w:val="21"/>
        </w:rPr>
      </w:pPr>
      <w:r>
        <w:rPr>
          <w:rFonts w:ascii="Arial" w:hAnsi="Arial" w:hint="eastAsia"/>
          <w:szCs w:val="21"/>
        </w:rPr>
        <w:t>活性炭法脱硝反应过程中用于与烟气中的氮氧化物发生还原反应的物质及原料。</w:t>
      </w:r>
    </w:p>
    <w:p w:rsidR="00F017FF" w:rsidRDefault="003751F5">
      <w:pPr>
        <w:spacing w:line="360" w:lineRule="auto"/>
        <w:rPr>
          <w:rFonts w:ascii="Arial" w:hAnsi="Arial"/>
          <w:szCs w:val="21"/>
        </w:rPr>
      </w:pPr>
      <w:r>
        <w:rPr>
          <w:rFonts w:ascii="Arial" w:hAnsi="Arial" w:hint="eastAsia"/>
          <w:szCs w:val="21"/>
        </w:rPr>
        <w:t>2.</w:t>
      </w:r>
      <w:r>
        <w:rPr>
          <w:rFonts w:ascii="Arial" w:hAnsi="Arial"/>
          <w:szCs w:val="21"/>
        </w:rPr>
        <w:t>0</w:t>
      </w:r>
      <w:r>
        <w:rPr>
          <w:rFonts w:ascii="Arial" w:hAnsi="Arial" w:hint="eastAsia"/>
          <w:szCs w:val="21"/>
        </w:rPr>
        <w:t xml:space="preserve">.7  </w:t>
      </w:r>
      <w:proofErr w:type="gramStart"/>
      <w:r>
        <w:rPr>
          <w:rFonts w:ascii="Arial" w:hAnsi="Arial" w:hint="eastAsia"/>
          <w:szCs w:val="21"/>
        </w:rPr>
        <w:t>富硫气体</w:t>
      </w:r>
      <w:proofErr w:type="gramEnd"/>
      <w:r>
        <w:rPr>
          <w:rFonts w:ascii="Arial" w:hAnsi="Arial" w:hint="eastAsia"/>
          <w:szCs w:val="21"/>
        </w:rPr>
        <w:t xml:space="preserve">  SO</w:t>
      </w:r>
      <w:r>
        <w:rPr>
          <w:rFonts w:ascii="Arial" w:hAnsi="Arial" w:hint="eastAsia"/>
          <w:szCs w:val="21"/>
          <w:vertAlign w:val="subscript"/>
        </w:rPr>
        <w:t>2</w:t>
      </w:r>
      <w:r>
        <w:rPr>
          <w:rFonts w:ascii="Arial" w:hAnsi="Arial" w:hint="eastAsia"/>
          <w:szCs w:val="21"/>
        </w:rPr>
        <w:t>-rich gas</w:t>
      </w:r>
    </w:p>
    <w:p w:rsidR="00F017FF" w:rsidRDefault="003751F5">
      <w:pPr>
        <w:spacing w:line="360" w:lineRule="auto"/>
        <w:ind w:firstLine="480"/>
        <w:rPr>
          <w:rFonts w:ascii="Arial" w:hAnsi="Arial"/>
          <w:szCs w:val="21"/>
        </w:rPr>
      </w:pPr>
      <w:r>
        <w:rPr>
          <w:rFonts w:ascii="Arial" w:hAnsi="Arial" w:hint="eastAsia"/>
          <w:szCs w:val="21"/>
        </w:rPr>
        <w:t>从解析塔排出的富集二氧化硫的气体。</w:t>
      </w:r>
    </w:p>
    <w:p w:rsidR="00F017FF" w:rsidRDefault="003751F5">
      <w:pPr>
        <w:spacing w:line="360" w:lineRule="auto"/>
        <w:rPr>
          <w:rFonts w:ascii="Arial" w:hAnsi="Arial"/>
          <w:szCs w:val="21"/>
        </w:rPr>
      </w:pPr>
      <w:r>
        <w:rPr>
          <w:rFonts w:ascii="Arial" w:hAnsi="Arial" w:hint="eastAsia"/>
          <w:szCs w:val="21"/>
        </w:rPr>
        <w:t xml:space="preserve">2.0.8  </w:t>
      </w:r>
      <w:r>
        <w:rPr>
          <w:rFonts w:ascii="Arial" w:hAnsi="Arial" w:hint="eastAsia"/>
          <w:szCs w:val="21"/>
        </w:rPr>
        <w:t>空速</w:t>
      </w:r>
      <w:r>
        <w:rPr>
          <w:rFonts w:ascii="Arial" w:hAnsi="Arial" w:hint="eastAsia"/>
          <w:szCs w:val="21"/>
        </w:rPr>
        <w:t xml:space="preserve">  space velocity</w:t>
      </w:r>
    </w:p>
    <w:p w:rsidR="00F017FF" w:rsidRDefault="003751F5">
      <w:pPr>
        <w:pStyle w:val="af3"/>
        <w:ind w:firstLine="420"/>
        <w:rPr>
          <w:rFonts w:ascii="Arial" w:hAnsi="Arial"/>
          <w:sz w:val="21"/>
          <w:szCs w:val="21"/>
        </w:rPr>
      </w:pPr>
      <w:r>
        <w:rPr>
          <w:rFonts w:ascii="Arial" w:hAnsi="Arial" w:hint="eastAsia"/>
          <w:sz w:val="21"/>
          <w:szCs w:val="21"/>
        </w:rPr>
        <w:t>单位时间单位体积活性炭处理的烟气量，单位：</w:t>
      </w:r>
      <w:r w:rsidRPr="002E734D">
        <w:rPr>
          <w:rFonts w:ascii="Arial" w:hAnsi="Arial" w:hint="eastAsia"/>
          <w:position w:val="-6"/>
          <w:sz w:val="21"/>
          <w:szCs w:val="21"/>
        </w:rPr>
        <w:object w:dxaOrig="349" w:dyaOrig="31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17.65pt;height:15.6pt" o:ole="">
            <v:imagedata r:id="rId22" o:title=""/>
          </v:shape>
          <o:OLEObject Type="Embed" ProgID="Equation.KSEE3" ShapeID="_x0000_i1025" DrawAspect="Content" ObjectID="_1609239711" r:id="rId23"/>
        </w:object>
      </w:r>
      <w:r>
        <w:rPr>
          <w:rFonts w:ascii="Arial" w:hAnsi="Arial" w:hint="eastAsia"/>
          <w:sz w:val="21"/>
          <w:szCs w:val="21"/>
        </w:rPr>
        <w:t>。</w:t>
      </w:r>
    </w:p>
    <w:p w:rsidR="00F017FF" w:rsidRDefault="003751F5">
      <w:pPr>
        <w:spacing w:line="360" w:lineRule="auto"/>
        <w:rPr>
          <w:rFonts w:ascii="Arial" w:hAnsi="Arial"/>
          <w:szCs w:val="21"/>
        </w:rPr>
      </w:pPr>
      <w:r>
        <w:rPr>
          <w:rFonts w:ascii="Arial" w:hAnsi="Arial" w:hint="eastAsia"/>
          <w:szCs w:val="21"/>
        </w:rPr>
        <w:t xml:space="preserve">2.0.9  </w:t>
      </w:r>
      <w:r>
        <w:rPr>
          <w:rFonts w:ascii="Arial" w:hAnsi="Arial" w:hint="eastAsia"/>
          <w:szCs w:val="21"/>
        </w:rPr>
        <w:t>喷氨格栅</w:t>
      </w:r>
      <w:r>
        <w:rPr>
          <w:rFonts w:ascii="Arial" w:hAnsi="Arial" w:hint="eastAsia"/>
          <w:szCs w:val="21"/>
        </w:rPr>
        <w:t xml:space="preserve">  ammonia injection grid</w:t>
      </w:r>
    </w:p>
    <w:p w:rsidR="00F017FF" w:rsidRDefault="003751F5">
      <w:pPr>
        <w:spacing w:line="360" w:lineRule="auto"/>
        <w:ind w:firstLine="480"/>
        <w:rPr>
          <w:rFonts w:ascii="Arial" w:hAnsi="Arial"/>
          <w:szCs w:val="21"/>
        </w:rPr>
      </w:pPr>
      <w:r>
        <w:rPr>
          <w:rFonts w:ascii="Arial" w:hAnsi="Arial" w:hint="eastAsia"/>
          <w:szCs w:val="21"/>
        </w:rPr>
        <w:t>将氨气均匀喷入烟气中的装置。</w:t>
      </w:r>
    </w:p>
    <w:p w:rsidR="00F017FF" w:rsidRDefault="003751F5">
      <w:pPr>
        <w:spacing w:line="360" w:lineRule="auto"/>
        <w:rPr>
          <w:rFonts w:ascii="Arial" w:hAnsi="Arial"/>
          <w:szCs w:val="21"/>
        </w:rPr>
      </w:pPr>
      <w:r>
        <w:rPr>
          <w:rFonts w:ascii="Arial" w:hAnsi="Arial" w:hint="eastAsia"/>
          <w:szCs w:val="21"/>
        </w:rPr>
        <w:t xml:space="preserve">2.0.10 </w:t>
      </w:r>
      <w:r>
        <w:rPr>
          <w:rFonts w:ascii="Arial" w:hAnsi="Arial" w:hint="eastAsia"/>
          <w:szCs w:val="21"/>
        </w:rPr>
        <w:t>检漏试验</w:t>
      </w:r>
      <w:r>
        <w:rPr>
          <w:rFonts w:ascii="Arial" w:hAnsi="Arial" w:hint="eastAsia"/>
          <w:szCs w:val="21"/>
        </w:rPr>
        <w:t xml:space="preserve">  leak test</w:t>
      </w:r>
    </w:p>
    <w:p w:rsidR="00F017FF" w:rsidRDefault="003751F5">
      <w:pPr>
        <w:spacing w:line="360" w:lineRule="auto"/>
        <w:ind w:firstLine="480"/>
        <w:rPr>
          <w:rFonts w:ascii="Arial" w:hAnsi="Arial"/>
          <w:szCs w:val="21"/>
        </w:rPr>
      </w:pPr>
      <w:r>
        <w:rPr>
          <w:rFonts w:ascii="Arial" w:hAnsi="Arial" w:hint="eastAsia"/>
          <w:szCs w:val="21"/>
        </w:rPr>
        <w:t>装置连续增压至</w:t>
      </w:r>
      <w:r>
        <w:rPr>
          <w:rFonts w:ascii="Arial" w:hAnsi="Arial" w:hint="eastAsia"/>
          <w:szCs w:val="21"/>
        </w:rPr>
        <w:t>5kPa</w:t>
      </w:r>
      <w:r>
        <w:rPr>
          <w:rFonts w:ascii="Arial" w:hAnsi="Arial" w:hint="eastAsia"/>
          <w:szCs w:val="21"/>
        </w:rPr>
        <w:t>，检测是否漏气的试验。</w:t>
      </w:r>
    </w:p>
    <w:p w:rsidR="00F017FF" w:rsidRDefault="003751F5">
      <w:pPr>
        <w:spacing w:line="360" w:lineRule="auto"/>
        <w:rPr>
          <w:rFonts w:ascii="Arial" w:hAnsi="Arial"/>
          <w:szCs w:val="21"/>
        </w:rPr>
      </w:pPr>
      <w:r>
        <w:rPr>
          <w:rFonts w:ascii="Arial" w:hAnsi="Arial" w:hint="eastAsia"/>
          <w:szCs w:val="21"/>
        </w:rPr>
        <w:t xml:space="preserve">2.0.11 </w:t>
      </w:r>
      <w:r>
        <w:rPr>
          <w:rFonts w:ascii="Arial" w:hAnsi="Arial" w:hint="eastAsia"/>
          <w:szCs w:val="21"/>
        </w:rPr>
        <w:t>气密性试验</w:t>
      </w:r>
      <w:r>
        <w:rPr>
          <w:rFonts w:ascii="Arial" w:hAnsi="Arial" w:hint="eastAsia"/>
          <w:szCs w:val="21"/>
        </w:rPr>
        <w:t xml:space="preserve">  air-tightness test</w:t>
      </w:r>
    </w:p>
    <w:p w:rsidR="00F017FF" w:rsidRDefault="003751F5">
      <w:pPr>
        <w:spacing w:line="360" w:lineRule="auto"/>
        <w:ind w:firstLine="480"/>
        <w:rPr>
          <w:rFonts w:ascii="Arial" w:hAnsi="Arial"/>
          <w:szCs w:val="21"/>
        </w:rPr>
      </w:pPr>
      <w:bookmarkStart w:id="26" w:name="_Toc301429573"/>
      <w:bookmarkStart w:id="27" w:name="_Toc324751822"/>
      <w:bookmarkStart w:id="28" w:name="_Toc305074564"/>
      <w:bookmarkStart w:id="29" w:name="_Toc289433270"/>
      <w:bookmarkStart w:id="30" w:name="_Toc304821880"/>
      <w:bookmarkStart w:id="31" w:name="_Toc289243432"/>
      <w:bookmarkStart w:id="32" w:name="_Toc305076434"/>
      <w:r>
        <w:rPr>
          <w:rFonts w:ascii="Arial" w:hAnsi="Arial" w:hint="eastAsia"/>
          <w:szCs w:val="21"/>
        </w:rPr>
        <w:t>装置连续增压至</w:t>
      </w:r>
      <w:r>
        <w:rPr>
          <w:rFonts w:ascii="Arial" w:hAnsi="Arial" w:hint="eastAsia"/>
          <w:szCs w:val="21"/>
        </w:rPr>
        <w:t>10kPa</w:t>
      </w:r>
      <w:r>
        <w:rPr>
          <w:rFonts w:ascii="Arial" w:hAnsi="Arial" w:hint="eastAsia"/>
          <w:szCs w:val="21"/>
        </w:rPr>
        <w:t>，稳压</w:t>
      </w:r>
      <w:r>
        <w:rPr>
          <w:rFonts w:ascii="Arial" w:hAnsi="Arial" w:hint="eastAsia"/>
          <w:szCs w:val="21"/>
        </w:rPr>
        <w:t>30min</w:t>
      </w:r>
      <w:r>
        <w:rPr>
          <w:rFonts w:ascii="Arial" w:hAnsi="Arial" w:hint="eastAsia"/>
          <w:szCs w:val="21"/>
        </w:rPr>
        <w:t>，检查压力是否变化的试验。</w:t>
      </w:r>
    </w:p>
    <w:p w:rsidR="00F017FF" w:rsidRDefault="003751F5">
      <w:pPr>
        <w:spacing w:line="360" w:lineRule="auto"/>
        <w:rPr>
          <w:rFonts w:ascii="Arial" w:hAnsi="Arial"/>
          <w:szCs w:val="21"/>
        </w:rPr>
      </w:pPr>
      <w:r>
        <w:rPr>
          <w:rFonts w:ascii="Arial" w:hAnsi="Arial" w:hint="eastAsia"/>
          <w:szCs w:val="21"/>
        </w:rPr>
        <w:t>2.0.12</w:t>
      </w:r>
      <w:r>
        <w:rPr>
          <w:rFonts w:ascii="Arial" w:hAnsi="Arial"/>
          <w:szCs w:val="21"/>
        </w:rPr>
        <w:t xml:space="preserve"> </w:t>
      </w:r>
      <w:r>
        <w:rPr>
          <w:rFonts w:ascii="Arial" w:hAnsi="Arial" w:hint="eastAsia"/>
          <w:szCs w:val="21"/>
        </w:rPr>
        <w:t>再生效率</w:t>
      </w:r>
      <w:r>
        <w:rPr>
          <w:rFonts w:ascii="Arial" w:hAnsi="Arial" w:hint="eastAsia"/>
          <w:szCs w:val="21"/>
        </w:rPr>
        <w:t xml:space="preserve"> regenerating efficiency</w:t>
      </w:r>
    </w:p>
    <w:p w:rsidR="00F017FF" w:rsidRDefault="003751F5">
      <w:pPr>
        <w:spacing w:line="360" w:lineRule="auto"/>
        <w:ind w:firstLine="480"/>
        <w:rPr>
          <w:rFonts w:ascii="Arial" w:hAnsi="Arial"/>
          <w:szCs w:val="21"/>
        </w:rPr>
      </w:pPr>
      <w:r>
        <w:rPr>
          <w:rFonts w:ascii="Arial" w:hAnsi="Arial" w:hint="eastAsia"/>
          <w:szCs w:val="21"/>
        </w:rPr>
        <w:t>活性炭吸附的二氧化硫在解析塔中脱附的比例。</w:t>
      </w:r>
    </w:p>
    <w:p w:rsidR="00F017FF" w:rsidRDefault="003751F5">
      <w:pPr>
        <w:spacing w:line="360" w:lineRule="auto"/>
        <w:rPr>
          <w:rFonts w:ascii="Arial" w:hAnsi="Arial"/>
          <w:szCs w:val="21"/>
        </w:rPr>
      </w:pPr>
      <w:r>
        <w:rPr>
          <w:rFonts w:ascii="Arial" w:hAnsi="Arial" w:hint="eastAsia"/>
          <w:szCs w:val="21"/>
        </w:rPr>
        <w:t>2</w:t>
      </w:r>
      <w:r>
        <w:rPr>
          <w:rFonts w:ascii="Arial" w:hAnsi="Arial"/>
          <w:szCs w:val="21"/>
        </w:rPr>
        <w:t>.0.</w:t>
      </w:r>
      <w:r>
        <w:rPr>
          <w:rFonts w:ascii="Arial" w:hAnsi="Arial" w:hint="eastAsia"/>
          <w:szCs w:val="21"/>
        </w:rPr>
        <w:t>1</w:t>
      </w:r>
      <w:r>
        <w:rPr>
          <w:rFonts w:ascii="Arial" w:hAnsi="Arial"/>
          <w:szCs w:val="21"/>
        </w:rPr>
        <w:t xml:space="preserve">3 </w:t>
      </w:r>
      <w:r>
        <w:rPr>
          <w:rFonts w:ascii="Arial" w:hAnsi="Arial" w:hint="eastAsia"/>
          <w:szCs w:val="21"/>
        </w:rPr>
        <w:t>床层压降</w:t>
      </w:r>
      <w:r>
        <w:rPr>
          <w:rFonts w:ascii="Arial" w:hAnsi="Arial" w:hint="eastAsia"/>
          <w:szCs w:val="21"/>
        </w:rPr>
        <w:t xml:space="preserve"> </w:t>
      </w:r>
      <w:r>
        <w:rPr>
          <w:rFonts w:ascii="Arial" w:hAnsi="Arial"/>
          <w:szCs w:val="21"/>
        </w:rPr>
        <w:t xml:space="preserve"> </w:t>
      </w:r>
      <w:r>
        <w:rPr>
          <w:rFonts w:ascii="Arial" w:hAnsi="Arial" w:hint="eastAsia"/>
          <w:szCs w:val="21"/>
        </w:rPr>
        <w:t>bed</w:t>
      </w:r>
      <w:r>
        <w:rPr>
          <w:rFonts w:ascii="Arial" w:hAnsi="Arial"/>
          <w:szCs w:val="21"/>
        </w:rPr>
        <w:t xml:space="preserve"> </w:t>
      </w:r>
      <w:r>
        <w:rPr>
          <w:rFonts w:ascii="Arial" w:hAnsi="Arial" w:hint="eastAsia"/>
          <w:szCs w:val="21"/>
        </w:rPr>
        <w:t>pressure</w:t>
      </w:r>
      <w:r>
        <w:rPr>
          <w:rFonts w:ascii="Arial" w:hAnsi="Arial"/>
          <w:szCs w:val="21"/>
        </w:rPr>
        <w:t xml:space="preserve"> </w:t>
      </w:r>
      <w:r>
        <w:rPr>
          <w:rFonts w:ascii="Arial" w:hAnsi="Arial" w:hint="eastAsia"/>
          <w:szCs w:val="21"/>
        </w:rPr>
        <w:t>drop</w:t>
      </w:r>
    </w:p>
    <w:p w:rsidR="00F017FF" w:rsidRDefault="003751F5">
      <w:pPr>
        <w:spacing w:line="360" w:lineRule="auto"/>
        <w:ind w:firstLine="480"/>
        <w:rPr>
          <w:rFonts w:ascii="Arial" w:hAnsi="Arial"/>
          <w:szCs w:val="21"/>
        </w:rPr>
      </w:pPr>
      <w:r>
        <w:rPr>
          <w:rFonts w:ascii="Arial" w:hAnsi="Arial" w:hint="eastAsia"/>
          <w:szCs w:val="21"/>
        </w:rPr>
        <w:t>烟气在吸附塔内分别通过不同位置床层时产生的静压差。</w:t>
      </w:r>
    </w:p>
    <w:p w:rsidR="00F017FF" w:rsidRDefault="00F017FF">
      <w:pPr>
        <w:rPr>
          <w:rFonts w:ascii="Arial" w:hAnsi="Arial"/>
          <w:szCs w:val="21"/>
        </w:rPr>
        <w:sectPr w:rsidR="00F017FF">
          <w:footerReference w:type="even" r:id="rId24"/>
          <w:footerReference w:type="default" r:id="rId25"/>
          <w:pgSz w:w="11906" w:h="16838"/>
          <w:pgMar w:top="1418"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33" w:name="_Toc30573"/>
      <w:r>
        <w:rPr>
          <w:rFonts w:ascii="Arial" w:hAnsi="Arial" w:hint="eastAsia"/>
          <w:sz w:val="28"/>
          <w:szCs w:val="28"/>
        </w:rPr>
        <w:lastRenderedPageBreak/>
        <w:t xml:space="preserve">3  </w:t>
      </w:r>
      <w:r>
        <w:rPr>
          <w:rFonts w:ascii="Arial" w:hAnsi="Arial" w:hint="eastAsia"/>
          <w:sz w:val="28"/>
          <w:szCs w:val="28"/>
        </w:rPr>
        <w:t>基本规定</w:t>
      </w:r>
      <w:bookmarkEnd w:id="26"/>
      <w:bookmarkEnd w:id="27"/>
      <w:bookmarkEnd w:id="28"/>
      <w:bookmarkEnd w:id="29"/>
      <w:bookmarkEnd w:id="30"/>
      <w:bookmarkEnd w:id="31"/>
      <w:bookmarkEnd w:id="32"/>
      <w:bookmarkEnd w:id="33"/>
    </w:p>
    <w:p w:rsidR="00F017FF" w:rsidRDefault="003751F5">
      <w:pPr>
        <w:spacing w:line="360" w:lineRule="auto"/>
        <w:rPr>
          <w:rFonts w:ascii="Arial" w:hAnsi="Arial"/>
          <w:szCs w:val="21"/>
        </w:rPr>
      </w:pPr>
      <w:r>
        <w:rPr>
          <w:rFonts w:ascii="Arial" w:hAnsi="Arial" w:hint="eastAsia"/>
          <w:szCs w:val="21"/>
        </w:rPr>
        <w:t xml:space="preserve">3.0.1  </w:t>
      </w:r>
      <w:r>
        <w:rPr>
          <w:rFonts w:ascii="Arial" w:hAnsi="Arial"/>
          <w:szCs w:val="21"/>
        </w:rPr>
        <w:t>开展钢铁企业</w:t>
      </w:r>
      <w:r>
        <w:rPr>
          <w:rFonts w:ascii="Arial" w:hAnsi="Arial" w:hint="eastAsia"/>
          <w:szCs w:val="21"/>
        </w:rPr>
        <w:t>活性炭法烧结球团烟气净化工程设计应有充分的设计依据和完整的设计基础资料。</w:t>
      </w:r>
    </w:p>
    <w:p w:rsidR="00F017FF" w:rsidRDefault="003751F5">
      <w:pPr>
        <w:spacing w:line="360" w:lineRule="auto"/>
        <w:rPr>
          <w:rFonts w:ascii="Arial" w:hAnsi="Arial"/>
          <w:szCs w:val="21"/>
        </w:rPr>
      </w:pPr>
      <w:r>
        <w:rPr>
          <w:rFonts w:ascii="Arial" w:hAnsi="Arial"/>
          <w:szCs w:val="21"/>
        </w:rPr>
        <w:t xml:space="preserve">3.0.2  </w:t>
      </w:r>
      <w:r>
        <w:rPr>
          <w:rFonts w:ascii="Arial" w:hAnsi="Arial" w:hint="eastAsia"/>
          <w:szCs w:val="21"/>
        </w:rPr>
        <w:t>活性炭法烟气净化系统布置应根据工艺烟气参数、烟气及废水排放要求、还原剂类型及供应情况、副产物使用情况等确定，流程应顺畅、紧凑，辅助系统应联合建设，并应根据规划需要确定是否预留深度净化空间。</w:t>
      </w:r>
    </w:p>
    <w:p w:rsidR="00F017FF" w:rsidRDefault="003751F5">
      <w:pPr>
        <w:spacing w:line="360" w:lineRule="auto"/>
        <w:rPr>
          <w:rFonts w:ascii="Arial" w:hAnsi="Arial"/>
          <w:szCs w:val="21"/>
        </w:rPr>
      </w:pPr>
      <w:r>
        <w:rPr>
          <w:rFonts w:ascii="Arial" w:hAnsi="Arial"/>
          <w:szCs w:val="21"/>
        </w:rPr>
        <w:t xml:space="preserve">3.0.3  </w:t>
      </w:r>
      <w:r>
        <w:rPr>
          <w:rFonts w:ascii="Arial" w:hAnsi="Arial" w:hint="eastAsia"/>
          <w:szCs w:val="21"/>
        </w:rPr>
        <w:t>活性炭法烟气净化系统规模的确定，应综合考虑烧结机规模、工艺烟气波动、环保要求，并应考虑富余能力。</w:t>
      </w:r>
    </w:p>
    <w:p w:rsidR="00F017FF" w:rsidRDefault="003751F5">
      <w:pPr>
        <w:spacing w:line="360" w:lineRule="auto"/>
        <w:rPr>
          <w:rFonts w:ascii="Arial" w:hAnsi="Arial"/>
          <w:szCs w:val="21"/>
        </w:rPr>
      </w:pPr>
      <w:r>
        <w:rPr>
          <w:rFonts w:ascii="Arial" w:hAnsi="Arial" w:hint="eastAsia"/>
          <w:szCs w:val="21"/>
        </w:rPr>
        <w:t xml:space="preserve">3.0.4  </w:t>
      </w:r>
      <w:r>
        <w:rPr>
          <w:rFonts w:ascii="Arial" w:hAnsi="Arial" w:hint="eastAsia"/>
          <w:szCs w:val="21"/>
        </w:rPr>
        <w:t>新建烧结球团项目配套建设的活性炭法烟气净化工程烟气参数应根据原料条件和原料变化趋势确定。已建烧结球团项目</w:t>
      </w:r>
      <w:r>
        <w:rPr>
          <w:rFonts w:ascii="Arial" w:hAnsi="Arial"/>
          <w:szCs w:val="21"/>
        </w:rPr>
        <w:t>新建</w:t>
      </w:r>
      <w:r>
        <w:rPr>
          <w:rFonts w:ascii="Arial" w:hAnsi="Arial" w:hint="eastAsia"/>
          <w:szCs w:val="21"/>
        </w:rPr>
        <w:t>活性炭法烟气净化工程，</w:t>
      </w:r>
      <w:r>
        <w:rPr>
          <w:rFonts w:ascii="Arial" w:hAnsi="Arial" w:hint="eastAsia"/>
          <w:szCs w:val="21"/>
        </w:rPr>
        <w:t xml:space="preserve"> </w:t>
      </w:r>
      <w:r>
        <w:rPr>
          <w:rFonts w:ascii="Arial" w:hAnsi="Arial" w:hint="eastAsia"/>
          <w:szCs w:val="21"/>
        </w:rPr>
        <w:t>其设计烟气条件宜根据烧结球团主抽风机出口处实测烟气参数确定。</w:t>
      </w:r>
    </w:p>
    <w:p w:rsidR="00F017FF" w:rsidRDefault="003751F5">
      <w:pPr>
        <w:spacing w:line="360" w:lineRule="auto"/>
        <w:rPr>
          <w:rFonts w:ascii="Arial" w:hAnsi="Arial"/>
          <w:szCs w:val="21"/>
        </w:rPr>
      </w:pPr>
      <w:r>
        <w:rPr>
          <w:rFonts w:ascii="Arial" w:hAnsi="Arial" w:hint="eastAsia"/>
          <w:szCs w:val="21"/>
        </w:rPr>
        <w:t>3</w:t>
      </w:r>
      <w:r>
        <w:rPr>
          <w:rFonts w:ascii="Arial" w:hAnsi="Arial"/>
          <w:szCs w:val="21"/>
        </w:rPr>
        <w:t xml:space="preserve">.0.5  </w:t>
      </w:r>
      <w:r>
        <w:rPr>
          <w:rFonts w:ascii="Arial" w:hAnsi="Arial" w:hint="eastAsia"/>
          <w:szCs w:val="21"/>
        </w:rPr>
        <w:t>活性炭法烟气净化系统所需的水、电、气和</w:t>
      </w:r>
      <w:r>
        <w:rPr>
          <w:rFonts w:ascii="Arial" w:hAnsi="Arial"/>
          <w:szCs w:val="21"/>
        </w:rPr>
        <w:t>蒸汽</w:t>
      </w:r>
      <w:r>
        <w:rPr>
          <w:rFonts w:ascii="Arial" w:hAnsi="Arial" w:hint="eastAsia"/>
          <w:szCs w:val="21"/>
        </w:rPr>
        <w:t>等辅助介质宜由主体工程统一提供。活性炭、还原剂等主要物料应设有专用储存和计量装置。</w:t>
      </w:r>
    </w:p>
    <w:p w:rsidR="00F017FF" w:rsidRDefault="003751F5">
      <w:pPr>
        <w:spacing w:line="360" w:lineRule="auto"/>
        <w:rPr>
          <w:rFonts w:ascii="Arial" w:hAnsi="Arial"/>
          <w:szCs w:val="21"/>
        </w:rPr>
      </w:pPr>
      <w:r>
        <w:rPr>
          <w:rFonts w:ascii="Arial" w:hAnsi="Arial" w:hint="eastAsia"/>
          <w:szCs w:val="21"/>
        </w:rPr>
        <w:t>3.0.</w:t>
      </w:r>
      <w:r>
        <w:rPr>
          <w:rFonts w:ascii="Arial" w:hAnsi="Arial"/>
          <w:szCs w:val="21"/>
        </w:rPr>
        <w:t>6</w:t>
      </w:r>
      <w:r>
        <w:rPr>
          <w:rFonts w:ascii="Arial" w:hAnsi="Arial" w:hint="eastAsia"/>
          <w:szCs w:val="21"/>
        </w:rPr>
        <w:t xml:space="preserve">  </w:t>
      </w:r>
      <w:r>
        <w:rPr>
          <w:rFonts w:ascii="Arial" w:hAnsi="Arial" w:hint="eastAsia"/>
          <w:szCs w:val="21"/>
        </w:rPr>
        <w:t>活性炭法烟气净化系统应采用</w:t>
      </w:r>
      <w:r>
        <w:rPr>
          <w:rFonts w:ascii="Arial" w:hAnsi="Arial"/>
          <w:szCs w:val="21"/>
        </w:rPr>
        <w:t>连续工作制</w:t>
      </w:r>
      <w:r>
        <w:rPr>
          <w:rFonts w:ascii="Arial" w:hAnsi="Arial" w:hint="eastAsia"/>
          <w:szCs w:val="21"/>
        </w:rPr>
        <w:t>，并应与烧结球团系统同步运行。</w:t>
      </w:r>
      <w:r>
        <w:rPr>
          <w:rFonts w:ascii="Arial" w:hAnsi="Arial"/>
          <w:szCs w:val="21"/>
        </w:rPr>
        <w:tab/>
      </w:r>
    </w:p>
    <w:p w:rsidR="00F017FF" w:rsidRDefault="00F017FF">
      <w:pPr>
        <w:spacing w:line="360" w:lineRule="auto"/>
        <w:rPr>
          <w:rFonts w:ascii="Arial" w:hAnsi="Arial"/>
          <w:szCs w:val="21"/>
        </w:rPr>
      </w:pPr>
    </w:p>
    <w:p w:rsidR="00F017FF" w:rsidRDefault="00F017FF">
      <w:pPr>
        <w:spacing w:line="360" w:lineRule="auto"/>
        <w:rPr>
          <w:rFonts w:ascii="Arial" w:hAnsi="Arial"/>
          <w:szCs w:val="21"/>
        </w:rPr>
        <w:sectPr w:rsidR="00F017FF">
          <w:pgSz w:w="11906" w:h="16838"/>
          <w:pgMar w:top="1418" w:right="1134" w:bottom="1134" w:left="1134" w:header="851" w:footer="992" w:gutter="0"/>
          <w:cols w:space="720"/>
          <w:docGrid w:type="lines" w:linePitch="312"/>
        </w:sectPr>
      </w:pPr>
    </w:p>
    <w:p w:rsidR="00F017FF" w:rsidRDefault="00F017FF">
      <w:pPr>
        <w:ind w:firstLine="432"/>
        <w:rPr>
          <w:rFonts w:ascii="Arial" w:hAnsi="Arial"/>
          <w:szCs w:val="21"/>
        </w:rPr>
      </w:pPr>
    </w:p>
    <w:p w:rsidR="00F017FF" w:rsidRDefault="003751F5">
      <w:pPr>
        <w:pStyle w:val="1"/>
        <w:spacing w:before="120" w:after="120"/>
        <w:jc w:val="center"/>
        <w:rPr>
          <w:rFonts w:ascii="Arial" w:hAnsi="Arial"/>
          <w:sz w:val="28"/>
          <w:szCs w:val="28"/>
        </w:rPr>
      </w:pPr>
      <w:bookmarkStart w:id="34" w:name="_Toc304821881"/>
      <w:bookmarkStart w:id="35" w:name="_Toc289243433"/>
      <w:bookmarkStart w:id="36" w:name="_Toc305074565"/>
      <w:bookmarkStart w:id="37" w:name="_Toc305076435"/>
      <w:bookmarkStart w:id="38" w:name="_Toc289433271"/>
      <w:bookmarkStart w:id="39" w:name="_Toc285441229"/>
      <w:bookmarkStart w:id="40" w:name="_Toc324751823"/>
      <w:bookmarkStart w:id="41" w:name="_Toc301429574"/>
      <w:bookmarkStart w:id="42" w:name="_Toc15025"/>
      <w:r>
        <w:rPr>
          <w:rFonts w:ascii="Arial" w:hAnsi="Arial" w:hint="eastAsia"/>
          <w:sz w:val="28"/>
          <w:szCs w:val="28"/>
        </w:rPr>
        <w:t xml:space="preserve">4  </w:t>
      </w:r>
      <w:bookmarkEnd w:id="34"/>
      <w:bookmarkEnd w:id="35"/>
      <w:bookmarkEnd w:id="36"/>
      <w:bookmarkEnd w:id="37"/>
      <w:bookmarkEnd w:id="38"/>
      <w:bookmarkEnd w:id="39"/>
      <w:bookmarkEnd w:id="40"/>
      <w:bookmarkEnd w:id="41"/>
      <w:r>
        <w:rPr>
          <w:rFonts w:ascii="Arial" w:hAnsi="Arial" w:hint="eastAsia"/>
          <w:sz w:val="28"/>
          <w:szCs w:val="28"/>
        </w:rPr>
        <w:t>活性炭及其准备</w:t>
      </w:r>
      <w:bookmarkEnd w:id="42"/>
    </w:p>
    <w:p w:rsidR="00F017FF" w:rsidRDefault="003751F5">
      <w:pPr>
        <w:adjustRightInd w:val="0"/>
        <w:snapToGrid w:val="0"/>
        <w:spacing w:line="360" w:lineRule="auto"/>
        <w:rPr>
          <w:rFonts w:ascii="Arial" w:hAnsi="Arial"/>
          <w:szCs w:val="21"/>
        </w:rPr>
      </w:pPr>
      <w:r>
        <w:rPr>
          <w:rFonts w:ascii="Arial" w:hAnsi="Arial" w:hint="eastAsia"/>
          <w:szCs w:val="21"/>
        </w:rPr>
        <w:t xml:space="preserve">4.0.1  </w:t>
      </w:r>
      <w:r>
        <w:rPr>
          <w:rFonts w:ascii="Arial" w:hAnsi="Arial" w:hint="eastAsia"/>
          <w:szCs w:val="21"/>
        </w:rPr>
        <w:t>活性炭常规性能指标要求</w:t>
      </w:r>
      <w:proofErr w:type="gramStart"/>
      <w:r>
        <w:rPr>
          <w:rFonts w:ascii="Arial" w:hAnsi="Arial" w:hint="eastAsia"/>
          <w:szCs w:val="21"/>
        </w:rPr>
        <w:t>宜符合表</w:t>
      </w:r>
      <w:proofErr w:type="gramEnd"/>
      <w:r>
        <w:rPr>
          <w:rFonts w:ascii="Arial" w:hAnsi="Arial" w:hint="eastAsia"/>
          <w:szCs w:val="21"/>
        </w:rPr>
        <w:t>4.0.1</w:t>
      </w:r>
      <w:r>
        <w:rPr>
          <w:rFonts w:ascii="Arial" w:hAnsi="Arial" w:hint="eastAsia"/>
          <w:szCs w:val="21"/>
        </w:rPr>
        <w:t>的规定。</w:t>
      </w:r>
    </w:p>
    <w:p w:rsidR="00F017FF" w:rsidRDefault="003751F5">
      <w:pPr>
        <w:adjustRightInd w:val="0"/>
        <w:snapToGrid w:val="0"/>
        <w:jc w:val="center"/>
        <w:rPr>
          <w:rFonts w:ascii="Arial" w:hAnsi="Arial"/>
          <w:szCs w:val="21"/>
        </w:rPr>
      </w:pPr>
      <w:r>
        <w:rPr>
          <w:rFonts w:ascii="Arial" w:hAnsi="Arial"/>
          <w:szCs w:val="21"/>
        </w:rPr>
        <w:t>表</w:t>
      </w:r>
      <w:r>
        <w:rPr>
          <w:rFonts w:ascii="Arial" w:hAnsi="Arial" w:hint="eastAsia"/>
          <w:szCs w:val="21"/>
        </w:rPr>
        <w:t>4.0.1</w:t>
      </w:r>
      <w:r>
        <w:rPr>
          <w:rFonts w:ascii="Arial" w:hAnsi="Arial"/>
          <w:szCs w:val="21"/>
        </w:rPr>
        <w:t xml:space="preserve"> </w:t>
      </w:r>
      <w:r>
        <w:rPr>
          <w:rFonts w:ascii="Arial" w:hAnsi="Arial" w:hint="eastAsia"/>
          <w:szCs w:val="21"/>
        </w:rPr>
        <w:t>活性炭常规性能指标要求</w:t>
      </w:r>
    </w:p>
    <w:tbl>
      <w:tblPr>
        <w:tblW w:w="9854" w:type="dxa"/>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tblPr>
      <w:tblGrid>
        <w:gridCol w:w="699"/>
        <w:gridCol w:w="1696"/>
        <w:gridCol w:w="2693"/>
        <w:gridCol w:w="4766"/>
      </w:tblGrid>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序号</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性能指标</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要求</w:t>
            </w:r>
          </w:p>
        </w:tc>
        <w:tc>
          <w:tcPr>
            <w:tcW w:w="4766" w:type="dxa"/>
            <w:vAlign w:val="center"/>
          </w:tcPr>
          <w:p w:rsidR="00F017FF" w:rsidRDefault="003751F5">
            <w:pPr>
              <w:jc w:val="center"/>
              <w:textAlignment w:val="center"/>
              <w:rPr>
                <w:rFonts w:ascii="Arial" w:hAnsi="Arial"/>
                <w:szCs w:val="21"/>
              </w:rPr>
            </w:pPr>
            <w:r>
              <w:rPr>
                <w:rFonts w:ascii="Arial" w:hAnsi="Arial" w:hint="eastAsia"/>
                <w:szCs w:val="21"/>
              </w:rPr>
              <w:t>测试方法参考标准</w:t>
            </w:r>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1</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粒度分布</w:t>
            </w:r>
            <w:r>
              <w:rPr>
                <w:rFonts w:ascii="Arial" w:hAnsi="Arial"/>
                <w:szCs w:val="21"/>
              </w:rPr>
              <w:t>/</w:t>
            </w:r>
            <w:r>
              <w:rPr>
                <w:rFonts w:ascii="Arial" w:hAnsi="Arial"/>
                <w:szCs w:val="21"/>
              </w:rPr>
              <w:t>％</w:t>
            </w:r>
          </w:p>
        </w:tc>
        <w:tc>
          <w:tcPr>
            <w:tcW w:w="2693" w:type="dxa"/>
            <w:vAlign w:val="center"/>
          </w:tcPr>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sz w:val="21"/>
                <w:szCs w:val="21"/>
              </w:rPr>
              <w:t>5.6</w:t>
            </w:r>
            <w:r>
              <w:rPr>
                <w:rFonts w:ascii="Arial" w:hAnsi="Arial" w:hint="eastAsia"/>
                <w:sz w:val="21"/>
                <w:szCs w:val="21"/>
              </w:rPr>
              <w:t>mm~</w:t>
            </w:r>
            <w:r>
              <w:rPr>
                <w:rFonts w:ascii="Arial" w:hAnsi="Arial"/>
                <w:sz w:val="21"/>
                <w:szCs w:val="21"/>
              </w:rPr>
              <w:t>11.2</w:t>
            </w:r>
            <w:r>
              <w:rPr>
                <w:rFonts w:ascii="Arial" w:hAnsi="Arial" w:hint="eastAsia"/>
                <w:sz w:val="21"/>
                <w:szCs w:val="21"/>
              </w:rPr>
              <w:t>mm</w:t>
            </w:r>
            <w:r>
              <w:rPr>
                <w:rFonts w:ascii="Arial" w:hAnsi="Arial" w:hint="eastAsia"/>
                <w:sz w:val="21"/>
                <w:szCs w:val="21"/>
              </w:rPr>
              <w:t>，</w:t>
            </w:r>
          </w:p>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hint="eastAsia"/>
                <w:sz w:val="21"/>
                <w:szCs w:val="21"/>
              </w:rPr>
              <w:t>≥</w:t>
            </w:r>
            <w:r>
              <w:rPr>
                <w:rFonts w:ascii="Arial" w:hAnsi="Arial" w:hint="eastAsia"/>
                <w:sz w:val="21"/>
                <w:szCs w:val="21"/>
              </w:rPr>
              <w:t>9</w:t>
            </w:r>
            <w:r>
              <w:rPr>
                <w:rFonts w:ascii="Arial" w:hAnsi="Arial"/>
                <w:sz w:val="21"/>
                <w:szCs w:val="21"/>
              </w:rPr>
              <w:t>0.0</w:t>
            </w:r>
          </w:p>
        </w:tc>
        <w:tc>
          <w:tcPr>
            <w:tcW w:w="4766" w:type="dxa"/>
            <w:vAlign w:val="center"/>
          </w:tcPr>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sz w:val="21"/>
                <w:szCs w:val="21"/>
              </w:rPr>
              <w:t>GB/T 30202.2</w:t>
            </w:r>
          </w:p>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proofErr w:type="gramStart"/>
            <w:r>
              <w:rPr>
                <w:rFonts w:ascii="Arial" w:hAnsi="Arial" w:hint="eastAsia"/>
                <w:sz w:val="21"/>
                <w:szCs w:val="21"/>
              </w:rPr>
              <w:t>《</w:t>
            </w:r>
            <w:proofErr w:type="gramEnd"/>
            <w:r>
              <w:rPr>
                <w:rFonts w:ascii="Arial" w:hAnsi="Arial" w:hint="eastAsia"/>
                <w:sz w:val="21"/>
                <w:szCs w:val="21"/>
              </w:rPr>
              <w:t>脱硫脱硝用煤质颗粒活性炭试验方法</w:t>
            </w:r>
            <w:r>
              <w:rPr>
                <w:rFonts w:ascii="Arial" w:hAnsi="Arial" w:hint="eastAsia"/>
                <w:sz w:val="21"/>
                <w:szCs w:val="21"/>
              </w:rPr>
              <w:t xml:space="preserve"> </w:t>
            </w:r>
          </w:p>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hint="eastAsia"/>
                <w:sz w:val="21"/>
                <w:szCs w:val="21"/>
              </w:rPr>
              <w:t>第</w:t>
            </w:r>
            <w:r>
              <w:rPr>
                <w:rFonts w:ascii="Arial" w:hAnsi="Arial" w:hint="eastAsia"/>
                <w:sz w:val="21"/>
                <w:szCs w:val="21"/>
              </w:rPr>
              <w:t>2</w:t>
            </w:r>
            <w:r>
              <w:rPr>
                <w:rFonts w:ascii="Arial" w:hAnsi="Arial" w:hint="eastAsia"/>
                <w:sz w:val="21"/>
                <w:szCs w:val="21"/>
              </w:rPr>
              <w:t>部分：粒度</w:t>
            </w:r>
            <w:proofErr w:type="gramStart"/>
            <w:r>
              <w:rPr>
                <w:rFonts w:ascii="Arial" w:hAnsi="Arial" w:hint="eastAsia"/>
                <w:sz w:val="21"/>
                <w:szCs w:val="21"/>
              </w:rPr>
              <w:t>》</w:t>
            </w:r>
            <w:proofErr w:type="gramEnd"/>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2</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堆积密度</w:t>
            </w:r>
            <w:r>
              <w:rPr>
                <w:rFonts w:ascii="Arial" w:hAnsi="Arial" w:hint="eastAsia"/>
                <w:szCs w:val="21"/>
              </w:rPr>
              <w:t>/</w:t>
            </w:r>
            <w:r>
              <w:rPr>
                <w:rFonts w:ascii="Arial" w:hAnsi="Arial" w:hint="eastAsia"/>
                <w:szCs w:val="21"/>
              </w:rPr>
              <w:t>（</w:t>
            </w:r>
            <w:r>
              <w:rPr>
                <w:rFonts w:ascii="Arial" w:hAnsi="Arial" w:hint="eastAsia"/>
                <w:szCs w:val="21"/>
              </w:rPr>
              <w:t>g/L</w:t>
            </w:r>
            <w:r>
              <w:rPr>
                <w:rFonts w:ascii="Arial" w:hAnsi="Arial" w:hint="eastAsia"/>
                <w:szCs w:val="21"/>
              </w:rPr>
              <w:t>）</w:t>
            </w:r>
          </w:p>
        </w:tc>
        <w:tc>
          <w:tcPr>
            <w:tcW w:w="2693" w:type="dxa"/>
            <w:vAlign w:val="center"/>
          </w:tcPr>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hint="eastAsia"/>
                <w:sz w:val="21"/>
                <w:szCs w:val="21"/>
              </w:rPr>
              <w:t>550~700</w:t>
            </w:r>
          </w:p>
        </w:tc>
        <w:tc>
          <w:tcPr>
            <w:tcW w:w="4766" w:type="dxa"/>
            <w:vAlign w:val="center"/>
          </w:tcPr>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sz w:val="21"/>
                <w:szCs w:val="21"/>
              </w:rPr>
              <w:t>GB/T 35254</w:t>
            </w:r>
            <w:r>
              <w:rPr>
                <w:rFonts w:ascii="Arial" w:hAnsi="Arial" w:hint="eastAsia"/>
                <w:sz w:val="21"/>
                <w:szCs w:val="21"/>
              </w:rPr>
              <w:t xml:space="preserve"> </w:t>
            </w:r>
          </w:p>
          <w:p w:rsidR="00F017FF" w:rsidRDefault="003751F5">
            <w:pPr>
              <w:pStyle w:val="a9"/>
              <w:pBdr>
                <w:bottom w:val="none" w:sz="0" w:space="0" w:color="auto"/>
              </w:pBdr>
              <w:tabs>
                <w:tab w:val="clear" w:pos="4153"/>
                <w:tab w:val="clear" w:pos="8306"/>
              </w:tabs>
              <w:snapToGrid/>
              <w:textAlignment w:val="center"/>
              <w:rPr>
                <w:rFonts w:ascii="Arial" w:hAnsi="Arial"/>
                <w:sz w:val="21"/>
                <w:szCs w:val="21"/>
              </w:rPr>
            </w:pPr>
            <w:r>
              <w:rPr>
                <w:rFonts w:ascii="Arial" w:hAnsi="Arial" w:hint="eastAsia"/>
                <w:sz w:val="21"/>
                <w:szCs w:val="21"/>
              </w:rPr>
              <w:t>《烟气集成净化专用碳基产品》</w:t>
            </w:r>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3</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水分</w:t>
            </w:r>
            <w:r>
              <w:rPr>
                <w:rFonts w:ascii="Arial" w:hAnsi="Arial"/>
                <w:szCs w:val="21"/>
              </w:rPr>
              <w:t>/</w:t>
            </w:r>
            <w:r>
              <w:rPr>
                <w:rFonts w:ascii="Arial" w:hAnsi="Arial"/>
                <w:szCs w:val="21"/>
              </w:rPr>
              <w:t>％</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hint="eastAsia"/>
                <w:szCs w:val="21"/>
              </w:rPr>
              <w:t>5</w:t>
            </w:r>
            <w:r>
              <w:rPr>
                <w:rFonts w:ascii="Arial" w:hAnsi="Arial"/>
                <w:szCs w:val="21"/>
              </w:rPr>
              <w:t>.0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7702.1</w:t>
            </w:r>
            <w:r>
              <w:rPr>
                <w:rFonts w:ascii="Arial" w:hAnsi="Arial" w:hint="eastAsia"/>
                <w:szCs w:val="21"/>
              </w:rPr>
              <w:t xml:space="preserve"> </w:t>
            </w:r>
          </w:p>
          <w:p w:rsidR="00F017FF" w:rsidRDefault="003751F5">
            <w:pPr>
              <w:jc w:val="center"/>
              <w:textAlignment w:val="center"/>
              <w:rPr>
                <w:rFonts w:ascii="Arial" w:hAnsi="Arial"/>
                <w:szCs w:val="21"/>
              </w:rPr>
            </w:pPr>
            <w:r>
              <w:rPr>
                <w:rFonts w:ascii="Arial" w:hAnsi="Arial" w:hint="eastAsia"/>
                <w:szCs w:val="21"/>
              </w:rPr>
              <w:t>《煤质颗粒活性炭试验方法</w:t>
            </w:r>
            <w:r>
              <w:rPr>
                <w:rFonts w:ascii="Arial" w:hAnsi="Arial" w:hint="eastAsia"/>
                <w:szCs w:val="21"/>
              </w:rPr>
              <w:t xml:space="preserve"> </w:t>
            </w:r>
            <w:r>
              <w:rPr>
                <w:rFonts w:ascii="Arial" w:hAnsi="Arial" w:hint="eastAsia"/>
                <w:szCs w:val="21"/>
              </w:rPr>
              <w:t>水分的测定》</w:t>
            </w:r>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4</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灰分</w:t>
            </w:r>
            <w:r>
              <w:rPr>
                <w:rFonts w:ascii="Arial" w:hAnsi="Arial"/>
                <w:szCs w:val="21"/>
              </w:rPr>
              <w:t>/</w:t>
            </w:r>
            <w:r>
              <w:rPr>
                <w:rFonts w:ascii="Arial" w:hAnsi="Arial"/>
                <w:szCs w:val="21"/>
              </w:rPr>
              <w:t>％</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szCs w:val="21"/>
              </w:rPr>
              <w:t>20.0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35254</w:t>
            </w:r>
            <w:r>
              <w:rPr>
                <w:rFonts w:ascii="Arial" w:hAnsi="Arial" w:hint="eastAsia"/>
                <w:szCs w:val="21"/>
              </w:rPr>
              <w:t xml:space="preserve"> </w:t>
            </w:r>
          </w:p>
          <w:p w:rsidR="00F017FF" w:rsidRDefault="003751F5">
            <w:pPr>
              <w:jc w:val="center"/>
              <w:textAlignment w:val="center"/>
              <w:rPr>
                <w:rFonts w:ascii="Arial" w:hAnsi="Arial"/>
                <w:szCs w:val="21"/>
              </w:rPr>
            </w:pPr>
            <w:r>
              <w:rPr>
                <w:rFonts w:ascii="Arial" w:hAnsi="Arial" w:hint="eastAsia"/>
                <w:szCs w:val="21"/>
              </w:rPr>
              <w:t>《烟气集成净化专用碳基产品》</w:t>
            </w:r>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5</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挥发分</w:t>
            </w:r>
            <w:r>
              <w:rPr>
                <w:rFonts w:ascii="Arial" w:hAnsi="Arial"/>
                <w:szCs w:val="21"/>
              </w:rPr>
              <w:t>/</w:t>
            </w:r>
            <w:r>
              <w:rPr>
                <w:rFonts w:ascii="Arial" w:hAnsi="Arial"/>
                <w:szCs w:val="21"/>
              </w:rPr>
              <w:t>％</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hint="eastAsia"/>
                <w:szCs w:val="21"/>
              </w:rPr>
              <w:t>5</w:t>
            </w:r>
            <w:r>
              <w:rPr>
                <w:rFonts w:ascii="Arial" w:hAnsi="Arial"/>
                <w:szCs w:val="21"/>
              </w:rPr>
              <w:t>.0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212</w:t>
            </w:r>
            <w:r>
              <w:rPr>
                <w:rFonts w:ascii="Arial" w:hAnsi="Arial" w:hint="eastAsia"/>
                <w:szCs w:val="21"/>
              </w:rPr>
              <w:t>《煤的工业分析方法》</w:t>
            </w:r>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6</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耐磨强度</w:t>
            </w:r>
            <w:r>
              <w:rPr>
                <w:rFonts w:ascii="Arial" w:hAnsi="Arial"/>
                <w:szCs w:val="21"/>
              </w:rPr>
              <w:t>/</w:t>
            </w:r>
            <w:r>
              <w:rPr>
                <w:rFonts w:ascii="Arial" w:hAnsi="Arial"/>
                <w:szCs w:val="21"/>
              </w:rPr>
              <w:t>％</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hint="eastAsia"/>
                <w:szCs w:val="21"/>
              </w:rPr>
              <w:t>97</w:t>
            </w:r>
            <w:r>
              <w:rPr>
                <w:rFonts w:ascii="Arial" w:hAnsi="Arial"/>
                <w:szCs w:val="21"/>
              </w:rPr>
              <w:t>.0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30202.3</w:t>
            </w:r>
          </w:p>
          <w:p w:rsidR="00F017FF" w:rsidRDefault="003751F5">
            <w:pPr>
              <w:jc w:val="center"/>
              <w:textAlignment w:val="center"/>
              <w:rPr>
                <w:rFonts w:ascii="Arial" w:hAnsi="Arial"/>
                <w:szCs w:val="21"/>
              </w:rPr>
            </w:pPr>
            <w:proofErr w:type="gramStart"/>
            <w:r>
              <w:rPr>
                <w:rFonts w:ascii="Arial" w:hAnsi="Arial" w:hint="eastAsia"/>
                <w:szCs w:val="21"/>
              </w:rPr>
              <w:t>《</w:t>
            </w:r>
            <w:proofErr w:type="gramEnd"/>
            <w:r>
              <w:rPr>
                <w:rFonts w:ascii="Arial" w:hAnsi="Arial" w:hint="eastAsia"/>
                <w:szCs w:val="21"/>
              </w:rPr>
              <w:t>脱硫脱硝用煤质颗粒活性炭试验方法</w:t>
            </w:r>
            <w:r>
              <w:rPr>
                <w:rFonts w:ascii="Arial" w:hAnsi="Arial" w:hint="eastAsia"/>
                <w:szCs w:val="21"/>
              </w:rPr>
              <w:t xml:space="preserve"> </w:t>
            </w:r>
          </w:p>
          <w:p w:rsidR="00F017FF" w:rsidRDefault="003751F5">
            <w:pPr>
              <w:jc w:val="center"/>
              <w:textAlignment w:val="center"/>
              <w:rPr>
                <w:rFonts w:ascii="Arial" w:hAnsi="Arial"/>
                <w:szCs w:val="21"/>
              </w:rPr>
            </w:pPr>
            <w:r>
              <w:rPr>
                <w:rFonts w:ascii="Arial" w:hAnsi="Arial" w:hint="eastAsia"/>
                <w:szCs w:val="21"/>
              </w:rPr>
              <w:t>第</w:t>
            </w:r>
            <w:r>
              <w:rPr>
                <w:rFonts w:ascii="Arial" w:hAnsi="Arial" w:hint="eastAsia"/>
                <w:szCs w:val="21"/>
              </w:rPr>
              <w:t>3</w:t>
            </w:r>
            <w:r>
              <w:rPr>
                <w:rFonts w:ascii="Arial" w:hAnsi="Arial" w:hint="eastAsia"/>
                <w:szCs w:val="21"/>
              </w:rPr>
              <w:t>部分：耐磨强度、耐压强度</w:t>
            </w:r>
            <w:proofErr w:type="gramStart"/>
            <w:r>
              <w:rPr>
                <w:rFonts w:ascii="Arial" w:hAnsi="Arial" w:hint="eastAsia"/>
                <w:szCs w:val="21"/>
              </w:rPr>
              <w:t>》</w:t>
            </w:r>
            <w:proofErr w:type="gramEnd"/>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7</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耐压强度</w:t>
            </w:r>
            <w:r>
              <w:rPr>
                <w:rFonts w:ascii="Arial" w:hAnsi="Arial"/>
                <w:szCs w:val="21"/>
              </w:rPr>
              <w:t>/</w:t>
            </w:r>
            <w:r>
              <w:rPr>
                <w:rFonts w:ascii="Arial" w:hAnsi="Arial" w:hint="eastAsia"/>
                <w:szCs w:val="21"/>
              </w:rPr>
              <w:t>N</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szCs w:val="21"/>
              </w:rPr>
              <w:t>370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30202.3</w:t>
            </w:r>
          </w:p>
          <w:p w:rsidR="00F017FF" w:rsidRDefault="003751F5">
            <w:pPr>
              <w:jc w:val="center"/>
              <w:textAlignment w:val="center"/>
              <w:rPr>
                <w:rFonts w:ascii="Arial" w:hAnsi="Arial"/>
                <w:szCs w:val="21"/>
              </w:rPr>
            </w:pPr>
            <w:proofErr w:type="gramStart"/>
            <w:r>
              <w:rPr>
                <w:rFonts w:ascii="Arial" w:hAnsi="Arial" w:hint="eastAsia"/>
                <w:szCs w:val="21"/>
              </w:rPr>
              <w:t>《</w:t>
            </w:r>
            <w:proofErr w:type="gramEnd"/>
            <w:r>
              <w:rPr>
                <w:rFonts w:ascii="Arial" w:hAnsi="Arial" w:hint="eastAsia"/>
                <w:szCs w:val="21"/>
              </w:rPr>
              <w:t>脱硫脱硝用煤质颗粒活性炭试验方法</w:t>
            </w:r>
            <w:r>
              <w:rPr>
                <w:rFonts w:ascii="Arial" w:hAnsi="Arial" w:hint="eastAsia"/>
                <w:szCs w:val="21"/>
              </w:rPr>
              <w:t xml:space="preserve"> </w:t>
            </w:r>
          </w:p>
          <w:p w:rsidR="00F017FF" w:rsidRDefault="003751F5">
            <w:pPr>
              <w:jc w:val="center"/>
              <w:textAlignment w:val="center"/>
              <w:rPr>
                <w:rFonts w:ascii="Arial" w:hAnsi="Arial"/>
                <w:szCs w:val="21"/>
              </w:rPr>
            </w:pPr>
            <w:r>
              <w:rPr>
                <w:rFonts w:ascii="Arial" w:hAnsi="Arial" w:hint="eastAsia"/>
                <w:szCs w:val="21"/>
              </w:rPr>
              <w:t>第</w:t>
            </w:r>
            <w:r>
              <w:rPr>
                <w:rFonts w:ascii="Arial" w:hAnsi="Arial" w:hint="eastAsia"/>
                <w:szCs w:val="21"/>
              </w:rPr>
              <w:t>3</w:t>
            </w:r>
            <w:r>
              <w:rPr>
                <w:rFonts w:ascii="Arial" w:hAnsi="Arial" w:hint="eastAsia"/>
                <w:szCs w:val="21"/>
              </w:rPr>
              <w:t>部分：耐磨强度、耐压强度</w:t>
            </w:r>
            <w:proofErr w:type="gramStart"/>
            <w:r>
              <w:rPr>
                <w:rFonts w:ascii="Arial" w:hAnsi="Arial" w:hint="eastAsia"/>
                <w:szCs w:val="21"/>
              </w:rPr>
              <w:t>》</w:t>
            </w:r>
            <w:proofErr w:type="gramEnd"/>
          </w:p>
        </w:tc>
      </w:tr>
      <w:tr w:rsidR="00F017FF">
        <w:trPr>
          <w:cantSplit/>
          <w:trHeight w:val="454"/>
          <w:jc w:val="center"/>
        </w:trPr>
        <w:tc>
          <w:tcPr>
            <w:tcW w:w="699" w:type="dxa"/>
            <w:vAlign w:val="center"/>
          </w:tcPr>
          <w:p w:rsidR="00F017FF" w:rsidRDefault="003751F5">
            <w:pPr>
              <w:jc w:val="center"/>
              <w:textAlignment w:val="center"/>
              <w:rPr>
                <w:rFonts w:ascii="Arial" w:hAnsi="Arial"/>
                <w:szCs w:val="21"/>
              </w:rPr>
            </w:pPr>
            <w:r>
              <w:rPr>
                <w:rFonts w:ascii="Arial" w:hAnsi="Arial" w:hint="eastAsia"/>
                <w:szCs w:val="21"/>
              </w:rPr>
              <w:t>8</w:t>
            </w:r>
          </w:p>
        </w:tc>
        <w:tc>
          <w:tcPr>
            <w:tcW w:w="1696" w:type="dxa"/>
            <w:vAlign w:val="center"/>
          </w:tcPr>
          <w:p w:rsidR="00F017FF" w:rsidRDefault="003751F5">
            <w:pPr>
              <w:jc w:val="center"/>
              <w:textAlignment w:val="center"/>
              <w:rPr>
                <w:rFonts w:ascii="Arial" w:hAnsi="Arial"/>
                <w:szCs w:val="21"/>
              </w:rPr>
            </w:pPr>
            <w:r>
              <w:rPr>
                <w:rFonts w:ascii="Arial" w:hAnsi="Arial" w:hint="eastAsia"/>
                <w:szCs w:val="21"/>
              </w:rPr>
              <w:t>着火点</w:t>
            </w:r>
            <w:r>
              <w:rPr>
                <w:rFonts w:ascii="Arial" w:hAnsi="Arial"/>
                <w:szCs w:val="21"/>
              </w:rPr>
              <w:t>/</w:t>
            </w:r>
            <w:r>
              <w:rPr>
                <w:rFonts w:ascii="Arial" w:hAnsi="Arial" w:hint="eastAsia"/>
                <w:szCs w:val="21"/>
              </w:rPr>
              <w:t>℃</w:t>
            </w:r>
          </w:p>
        </w:tc>
        <w:tc>
          <w:tcPr>
            <w:tcW w:w="2693" w:type="dxa"/>
            <w:vAlign w:val="center"/>
          </w:tcPr>
          <w:p w:rsidR="00F017FF" w:rsidRDefault="003751F5">
            <w:pPr>
              <w:jc w:val="center"/>
              <w:textAlignment w:val="center"/>
              <w:rPr>
                <w:rFonts w:ascii="Arial" w:hAnsi="Arial"/>
                <w:szCs w:val="21"/>
              </w:rPr>
            </w:pPr>
            <w:r>
              <w:rPr>
                <w:rFonts w:ascii="Arial" w:hAnsi="Arial" w:hint="eastAsia"/>
                <w:szCs w:val="21"/>
              </w:rPr>
              <w:t>≥</w:t>
            </w:r>
            <w:r>
              <w:rPr>
                <w:rFonts w:ascii="Arial" w:hAnsi="Arial"/>
                <w:szCs w:val="21"/>
              </w:rPr>
              <w:t>420</w:t>
            </w:r>
          </w:p>
        </w:tc>
        <w:tc>
          <w:tcPr>
            <w:tcW w:w="4766" w:type="dxa"/>
            <w:vAlign w:val="center"/>
          </w:tcPr>
          <w:p w:rsidR="00F017FF" w:rsidRDefault="003751F5">
            <w:pPr>
              <w:jc w:val="center"/>
              <w:textAlignment w:val="center"/>
              <w:rPr>
                <w:rFonts w:ascii="Arial" w:hAnsi="Arial"/>
                <w:szCs w:val="21"/>
              </w:rPr>
            </w:pPr>
            <w:r>
              <w:rPr>
                <w:rFonts w:ascii="Arial" w:hAnsi="Arial"/>
                <w:szCs w:val="21"/>
              </w:rPr>
              <w:t>GB/T 35254</w:t>
            </w:r>
            <w:r>
              <w:rPr>
                <w:rFonts w:ascii="Arial" w:hAnsi="Arial" w:hint="eastAsia"/>
                <w:szCs w:val="21"/>
              </w:rPr>
              <w:t xml:space="preserve"> </w:t>
            </w:r>
          </w:p>
          <w:p w:rsidR="00F017FF" w:rsidRDefault="003751F5">
            <w:pPr>
              <w:jc w:val="center"/>
              <w:textAlignment w:val="center"/>
              <w:rPr>
                <w:rFonts w:ascii="Arial" w:hAnsi="Arial"/>
                <w:szCs w:val="21"/>
              </w:rPr>
            </w:pPr>
            <w:r>
              <w:rPr>
                <w:rFonts w:ascii="Arial" w:hAnsi="Arial" w:hint="eastAsia"/>
                <w:szCs w:val="21"/>
              </w:rPr>
              <w:t>《烟气集成净化专用碳基产品》</w:t>
            </w:r>
          </w:p>
        </w:tc>
      </w:tr>
    </w:tbl>
    <w:p w:rsidR="00F017FF" w:rsidRDefault="00F017FF">
      <w:pPr>
        <w:adjustRightInd w:val="0"/>
        <w:snapToGrid w:val="0"/>
        <w:spacing w:line="360" w:lineRule="auto"/>
        <w:rPr>
          <w:rFonts w:ascii="Arial" w:hAnsi="Arial"/>
          <w:szCs w:val="21"/>
        </w:rPr>
      </w:pPr>
    </w:p>
    <w:p w:rsidR="00F017FF" w:rsidRDefault="003751F5">
      <w:pPr>
        <w:adjustRightInd w:val="0"/>
        <w:snapToGrid w:val="0"/>
        <w:spacing w:line="360" w:lineRule="auto"/>
        <w:rPr>
          <w:rFonts w:ascii="Arial" w:hAnsi="Arial"/>
          <w:szCs w:val="21"/>
        </w:rPr>
      </w:pPr>
      <w:r>
        <w:rPr>
          <w:rFonts w:ascii="Arial" w:hAnsi="Arial" w:hint="eastAsia"/>
          <w:szCs w:val="21"/>
        </w:rPr>
        <w:t xml:space="preserve">4.0.2  </w:t>
      </w:r>
      <w:r>
        <w:rPr>
          <w:rFonts w:ascii="Arial" w:hAnsi="Arial" w:hint="eastAsia"/>
          <w:szCs w:val="21"/>
        </w:rPr>
        <w:t>活性炭的碘吸附值、比表面积、二氧化硫吸附及脱附能力、脱硝率等性能指标应根据活性炭法烟气净化系统的实际使用需求确定。</w:t>
      </w:r>
    </w:p>
    <w:p w:rsidR="00F017FF" w:rsidRDefault="003751F5">
      <w:pPr>
        <w:spacing w:line="360" w:lineRule="auto"/>
        <w:rPr>
          <w:rFonts w:ascii="Arial" w:hAnsi="Arial"/>
          <w:szCs w:val="21"/>
        </w:rPr>
      </w:pPr>
      <w:r>
        <w:rPr>
          <w:rFonts w:ascii="Arial" w:hAnsi="Arial" w:hint="eastAsia"/>
          <w:szCs w:val="21"/>
        </w:rPr>
        <w:t>4.0.</w:t>
      </w:r>
      <w:r>
        <w:rPr>
          <w:rFonts w:ascii="Arial" w:hAnsi="Arial"/>
          <w:szCs w:val="21"/>
        </w:rPr>
        <w:t>3</w:t>
      </w:r>
      <w:r>
        <w:rPr>
          <w:rFonts w:ascii="Arial" w:hAnsi="Arial" w:hint="eastAsia"/>
          <w:szCs w:val="21"/>
        </w:rPr>
        <w:t xml:space="preserve">  </w:t>
      </w:r>
      <w:r>
        <w:rPr>
          <w:rFonts w:ascii="Arial" w:hAnsi="Arial" w:hint="eastAsia"/>
          <w:szCs w:val="21"/>
        </w:rPr>
        <w:t>活性炭应储存在活性炭料仓，料仓储</w:t>
      </w:r>
      <w:proofErr w:type="gramStart"/>
      <w:r>
        <w:rPr>
          <w:rFonts w:ascii="Arial" w:hAnsi="Arial" w:hint="eastAsia"/>
          <w:szCs w:val="21"/>
        </w:rPr>
        <w:t>存能力宜满足</w:t>
      </w:r>
      <w:proofErr w:type="gramEnd"/>
      <w:r>
        <w:rPr>
          <w:rFonts w:ascii="Arial" w:hAnsi="Arial" w:hint="eastAsia"/>
          <w:szCs w:val="21"/>
        </w:rPr>
        <w:t>系统</w:t>
      </w:r>
      <w:r>
        <w:rPr>
          <w:rFonts w:ascii="Arial" w:hAnsi="Arial" w:hint="eastAsia"/>
          <w:szCs w:val="21"/>
        </w:rPr>
        <w:t>7d</w:t>
      </w:r>
      <w:r>
        <w:rPr>
          <w:rFonts w:ascii="Arial" w:hAnsi="Arial" w:hint="eastAsia"/>
          <w:szCs w:val="21"/>
        </w:rPr>
        <w:t>的消耗量。</w:t>
      </w:r>
    </w:p>
    <w:p w:rsidR="00F017FF" w:rsidRDefault="003751F5">
      <w:pPr>
        <w:spacing w:line="360" w:lineRule="auto"/>
        <w:rPr>
          <w:rFonts w:ascii="Arial" w:hAnsi="Arial"/>
          <w:szCs w:val="21"/>
        </w:rPr>
      </w:pPr>
      <w:r>
        <w:rPr>
          <w:rFonts w:ascii="Arial" w:hAnsi="Arial" w:hint="eastAsia"/>
          <w:szCs w:val="21"/>
        </w:rPr>
        <w:t>4</w:t>
      </w:r>
      <w:r>
        <w:rPr>
          <w:rFonts w:ascii="Arial" w:hAnsi="Arial"/>
          <w:szCs w:val="21"/>
        </w:rPr>
        <w:t>.</w:t>
      </w:r>
      <w:r>
        <w:rPr>
          <w:rFonts w:ascii="Arial" w:hAnsi="Arial" w:hint="eastAsia"/>
          <w:szCs w:val="21"/>
        </w:rPr>
        <w:t>0</w:t>
      </w:r>
      <w:r>
        <w:rPr>
          <w:rFonts w:ascii="Arial" w:hAnsi="Arial"/>
          <w:szCs w:val="21"/>
        </w:rPr>
        <w:t xml:space="preserve">.4  </w:t>
      </w:r>
      <w:r>
        <w:rPr>
          <w:rFonts w:ascii="Arial" w:hAnsi="Arial" w:hint="eastAsia"/>
          <w:szCs w:val="21"/>
        </w:rPr>
        <w:t>活性炭应经过解析塔高温处理后再进入吸附塔。</w:t>
      </w:r>
    </w:p>
    <w:p w:rsidR="00F017FF" w:rsidRDefault="00F017FF">
      <w:pPr>
        <w:spacing w:line="360" w:lineRule="auto"/>
        <w:rPr>
          <w:rFonts w:ascii="Arial" w:hAnsi="Arial"/>
          <w:szCs w:val="21"/>
        </w:rPr>
      </w:pP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43" w:name="_Toc12859"/>
      <w:r>
        <w:rPr>
          <w:rFonts w:ascii="Arial" w:hAnsi="Arial" w:hint="eastAsia"/>
          <w:sz w:val="28"/>
          <w:szCs w:val="28"/>
        </w:rPr>
        <w:lastRenderedPageBreak/>
        <w:t xml:space="preserve">5  </w:t>
      </w:r>
      <w:r>
        <w:rPr>
          <w:rFonts w:ascii="Arial" w:hAnsi="Arial" w:hint="eastAsia"/>
          <w:sz w:val="28"/>
          <w:szCs w:val="28"/>
        </w:rPr>
        <w:t>净化工艺</w:t>
      </w:r>
      <w:bookmarkEnd w:id="43"/>
    </w:p>
    <w:p w:rsidR="00F017FF" w:rsidRDefault="003751F5">
      <w:pPr>
        <w:pStyle w:val="2"/>
        <w:spacing w:before="120" w:after="120" w:line="360" w:lineRule="auto"/>
        <w:jc w:val="center"/>
        <w:rPr>
          <w:rFonts w:eastAsia="宋体"/>
          <w:sz w:val="21"/>
          <w:szCs w:val="21"/>
        </w:rPr>
      </w:pPr>
      <w:bookmarkStart w:id="44" w:name="_Toc6411"/>
      <w:r>
        <w:rPr>
          <w:rFonts w:eastAsia="宋体" w:hint="eastAsia"/>
          <w:sz w:val="21"/>
          <w:szCs w:val="21"/>
        </w:rPr>
        <w:t xml:space="preserve">5.1 </w:t>
      </w:r>
      <w:r>
        <w:rPr>
          <w:rFonts w:eastAsia="宋体" w:hint="eastAsia"/>
          <w:sz w:val="21"/>
          <w:szCs w:val="21"/>
        </w:rPr>
        <w:t>烟气系统</w:t>
      </w:r>
      <w:bookmarkEnd w:id="44"/>
    </w:p>
    <w:p w:rsidR="00F017FF" w:rsidRDefault="003751F5">
      <w:pPr>
        <w:spacing w:line="360" w:lineRule="auto"/>
        <w:rPr>
          <w:rFonts w:ascii="Arial" w:hAnsi="Arial"/>
          <w:szCs w:val="21"/>
        </w:rPr>
      </w:pPr>
      <w:r>
        <w:rPr>
          <w:rFonts w:ascii="Arial" w:hAnsi="Arial" w:hint="eastAsia"/>
          <w:szCs w:val="21"/>
        </w:rPr>
        <w:t xml:space="preserve">5.1.1  </w:t>
      </w:r>
      <w:r>
        <w:rPr>
          <w:rFonts w:ascii="Arial" w:hAnsi="Arial" w:hint="eastAsia"/>
          <w:szCs w:val="21"/>
        </w:rPr>
        <w:t>增压风机宜装在吸附塔前。当新建的球团工程配套建设活性炭法烟气净化工程时，增压风机宜与主抽风机合并。</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1</w:t>
      </w:r>
      <w:r>
        <w:rPr>
          <w:rFonts w:ascii="Arial" w:hAnsi="Arial"/>
          <w:szCs w:val="21"/>
        </w:rPr>
        <w:t>.</w:t>
      </w:r>
      <w:r>
        <w:rPr>
          <w:rFonts w:ascii="Arial" w:hAnsi="Arial" w:hint="eastAsia"/>
          <w:szCs w:val="21"/>
        </w:rPr>
        <w:t>2</w:t>
      </w:r>
      <w:r>
        <w:rPr>
          <w:rFonts w:ascii="Arial" w:hAnsi="Arial"/>
          <w:szCs w:val="21"/>
        </w:rPr>
        <w:t xml:space="preserve">  </w:t>
      </w:r>
      <w:r>
        <w:rPr>
          <w:rFonts w:ascii="Arial" w:hAnsi="Arial" w:hint="eastAsia"/>
          <w:szCs w:val="21"/>
        </w:rPr>
        <w:t>吸附塔入口应设置烟气降温装置，烟气入塔温度不得高于</w:t>
      </w:r>
      <w:r>
        <w:rPr>
          <w:rFonts w:ascii="Arial" w:hAnsi="Arial"/>
          <w:szCs w:val="21"/>
        </w:rPr>
        <w:t>150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1</w:t>
      </w:r>
      <w:r>
        <w:rPr>
          <w:rFonts w:ascii="Arial" w:hAnsi="Arial"/>
          <w:szCs w:val="21"/>
        </w:rPr>
        <w:t>.</w:t>
      </w:r>
      <w:r>
        <w:rPr>
          <w:rFonts w:ascii="Arial" w:hAnsi="Arial" w:hint="eastAsia"/>
          <w:szCs w:val="21"/>
        </w:rPr>
        <w:t>3</w:t>
      </w:r>
      <w:r>
        <w:rPr>
          <w:rFonts w:ascii="Arial" w:hAnsi="Arial"/>
          <w:szCs w:val="21"/>
        </w:rPr>
        <w:t xml:space="preserve">  </w:t>
      </w:r>
      <w:r>
        <w:rPr>
          <w:rFonts w:ascii="Arial" w:hAnsi="Arial" w:hint="eastAsia"/>
          <w:szCs w:val="21"/>
        </w:rPr>
        <w:t>增压风机宜采用轴流式风机。</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1</w:t>
      </w:r>
      <w:r>
        <w:rPr>
          <w:rFonts w:ascii="Arial" w:hAnsi="Arial"/>
          <w:szCs w:val="21"/>
        </w:rPr>
        <w:t>.</w:t>
      </w:r>
      <w:r>
        <w:rPr>
          <w:rFonts w:ascii="Arial" w:hAnsi="Arial" w:hint="eastAsia"/>
          <w:szCs w:val="21"/>
        </w:rPr>
        <w:t>4</w:t>
      </w:r>
      <w:r>
        <w:rPr>
          <w:rFonts w:ascii="Arial" w:hAnsi="Arial"/>
          <w:szCs w:val="21"/>
        </w:rPr>
        <w:t xml:space="preserve">  </w:t>
      </w:r>
      <w:r>
        <w:rPr>
          <w:rFonts w:ascii="Arial" w:hAnsi="Arial" w:hint="eastAsia"/>
          <w:szCs w:val="21"/>
        </w:rPr>
        <w:t>烟道内烟气流速不宜大于</w:t>
      </w:r>
      <w:r>
        <w:rPr>
          <w:rFonts w:ascii="Arial" w:hAnsi="Arial"/>
          <w:szCs w:val="21"/>
        </w:rPr>
        <w:t>18m/s</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1</w:t>
      </w:r>
      <w:r>
        <w:rPr>
          <w:rFonts w:ascii="Arial" w:hAnsi="Arial"/>
          <w:szCs w:val="21"/>
        </w:rPr>
        <w:t>.</w:t>
      </w:r>
      <w:r>
        <w:rPr>
          <w:rFonts w:ascii="Arial" w:hAnsi="Arial" w:hint="eastAsia"/>
          <w:szCs w:val="21"/>
        </w:rPr>
        <w:t>5</w:t>
      </w:r>
      <w:r>
        <w:rPr>
          <w:rFonts w:ascii="Arial" w:hAnsi="Arial"/>
          <w:szCs w:val="21"/>
        </w:rPr>
        <w:t xml:space="preserve">  </w:t>
      </w:r>
      <w:r>
        <w:rPr>
          <w:rFonts w:ascii="Arial" w:hAnsi="Arial" w:hint="eastAsia"/>
          <w:szCs w:val="21"/>
        </w:rPr>
        <w:t>烟道布置不应妨碍道路通行，</w:t>
      </w:r>
      <w:r>
        <w:rPr>
          <w:rFonts w:ascii="Arial" w:hAnsi="Arial"/>
          <w:szCs w:val="21"/>
        </w:rPr>
        <w:t>也不应</w:t>
      </w:r>
      <w:r>
        <w:rPr>
          <w:rFonts w:ascii="Arial" w:hAnsi="Arial" w:hint="eastAsia"/>
          <w:szCs w:val="21"/>
        </w:rPr>
        <w:t>影响邻近设备的操作和维修。</w:t>
      </w:r>
    </w:p>
    <w:p w:rsidR="00F017FF" w:rsidRDefault="003751F5">
      <w:pPr>
        <w:spacing w:line="360" w:lineRule="auto"/>
        <w:rPr>
          <w:rFonts w:ascii="Arial" w:hAnsi="Arial"/>
          <w:szCs w:val="21"/>
        </w:rPr>
      </w:pPr>
      <w:r>
        <w:rPr>
          <w:rFonts w:ascii="Arial" w:hAnsi="Arial" w:hint="eastAsia"/>
          <w:szCs w:val="21"/>
        </w:rPr>
        <w:t xml:space="preserve">5.1.6  </w:t>
      </w:r>
      <w:r>
        <w:rPr>
          <w:rFonts w:ascii="Arial" w:hAnsi="Arial" w:hint="eastAsia"/>
          <w:szCs w:val="21"/>
        </w:rPr>
        <w:t>烟气系统应设计烟气连续在线监测系统。</w:t>
      </w:r>
    </w:p>
    <w:p w:rsidR="00F017FF" w:rsidRDefault="003751F5">
      <w:pPr>
        <w:spacing w:line="360" w:lineRule="auto"/>
        <w:rPr>
          <w:rFonts w:ascii="Arial" w:hAnsi="Arial"/>
          <w:szCs w:val="21"/>
        </w:rPr>
      </w:pPr>
      <w:r>
        <w:rPr>
          <w:rFonts w:ascii="Arial" w:hAnsi="Arial" w:hint="eastAsia"/>
          <w:szCs w:val="21"/>
        </w:rPr>
        <w:t xml:space="preserve">5.1.7  </w:t>
      </w:r>
      <w:r>
        <w:rPr>
          <w:rFonts w:ascii="Arial" w:hAnsi="Arial" w:hint="eastAsia"/>
          <w:szCs w:val="21"/>
        </w:rPr>
        <w:t>吸附塔入口烟气粉尘浓度不宜高于</w:t>
      </w:r>
      <w:r>
        <w:rPr>
          <w:rFonts w:ascii="Arial" w:hAnsi="Arial" w:hint="eastAsia"/>
          <w:szCs w:val="21"/>
        </w:rPr>
        <w:t>50mg/Nm</w:t>
      </w:r>
      <w:r>
        <w:rPr>
          <w:rFonts w:ascii="Arial" w:hAnsi="Arial" w:hint="eastAsia"/>
          <w:szCs w:val="21"/>
          <w:vertAlign w:val="superscript"/>
        </w:rPr>
        <w:t>3</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5.1.8  </w:t>
      </w:r>
      <w:r>
        <w:rPr>
          <w:rFonts w:ascii="Arial" w:hAnsi="Arial" w:hint="eastAsia"/>
          <w:szCs w:val="21"/>
        </w:rPr>
        <w:t>烟道应设置检修人孔及清灰设施，清灰口及下弯管段的入口处应采取安全防护措施。</w:t>
      </w:r>
    </w:p>
    <w:p w:rsidR="00F017FF" w:rsidRDefault="003751F5">
      <w:pPr>
        <w:spacing w:line="360" w:lineRule="auto"/>
        <w:rPr>
          <w:rFonts w:ascii="Arial" w:hAnsi="Arial"/>
          <w:szCs w:val="21"/>
        </w:rPr>
      </w:pPr>
      <w:r>
        <w:rPr>
          <w:rFonts w:ascii="Arial" w:hAnsi="Arial" w:hint="eastAsia"/>
          <w:szCs w:val="21"/>
        </w:rPr>
        <w:t xml:space="preserve">5.1.9  </w:t>
      </w:r>
      <w:r>
        <w:rPr>
          <w:rFonts w:ascii="Arial" w:hAnsi="Arial" w:hint="eastAsia"/>
          <w:szCs w:val="21"/>
        </w:rPr>
        <w:t>烟道系统应根据需要设置补偿器。</w:t>
      </w:r>
    </w:p>
    <w:p w:rsidR="00F017FF" w:rsidRDefault="003751F5">
      <w:pPr>
        <w:pStyle w:val="2"/>
        <w:spacing w:before="120" w:after="120" w:line="360" w:lineRule="auto"/>
        <w:jc w:val="center"/>
        <w:rPr>
          <w:rFonts w:eastAsia="宋体"/>
          <w:sz w:val="21"/>
          <w:szCs w:val="21"/>
        </w:rPr>
      </w:pPr>
      <w:bookmarkStart w:id="45" w:name="_Toc2046"/>
      <w:r>
        <w:rPr>
          <w:rFonts w:eastAsia="宋体" w:hint="eastAsia"/>
          <w:sz w:val="21"/>
          <w:szCs w:val="21"/>
        </w:rPr>
        <w:t xml:space="preserve">5.2 </w:t>
      </w:r>
      <w:r>
        <w:rPr>
          <w:rFonts w:eastAsia="宋体" w:hint="eastAsia"/>
          <w:sz w:val="21"/>
          <w:szCs w:val="21"/>
        </w:rPr>
        <w:t>吸附系统</w:t>
      </w:r>
      <w:bookmarkEnd w:id="45"/>
    </w:p>
    <w:p w:rsidR="00F017FF" w:rsidRDefault="003751F5">
      <w:pPr>
        <w:spacing w:line="360" w:lineRule="auto"/>
        <w:rPr>
          <w:rFonts w:ascii="Arial" w:hAnsi="Arial"/>
          <w:szCs w:val="21"/>
        </w:rPr>
      </w:pPr>
      <w:r>
        <w:rPr>
          <w:rFonts w:ascii="Arial" w:hAnsi="Arial" w:hint="eastAsia"/>
          <w:szCs w:val="21"/>
        </w:rPr>
        <w:t xml:space="preserve">5.2.1  </w:t>
      </w:r>
      <w:r>
        <w:rPr>
          <w:rFonts w:ascii="Arial" w:hAnsi="Arial" w:hint="eastAsia"/>
          <w:szCs w:val="21"/>
        </w:rPr>
        <w:t>吸附系统设计规模应根据处理烟气的流量和污染物浓度、活性炭性能指标及污染物排放指标等确定。</w:t>
      </w:r>
    </w:p>
    <w:p w:rsidR="00F017FF" w:rsidRDefault="003751F5">
      <w:pPr>
        <w:spacing w:line="360" w:lineRule="auto"/>
        <w:rPr>
          <w:rFonts w:ascii="Arial" w:hAnsi="Arial"/>
          <w:szCs w:val="21"/>
        </w:rPr>
      </w:pPr>
      <w:r>
        <w:rPr>
          <w:rFonts w:ascii="Arial" w:hAnsi="Arial" w:hint="eastAsia"/>
          <w:szCs w:val="21"/>
        </w:rPr>
        <w:t xml:space="preserve">5.2.2  </w:t>
      </w:r>
      <w:r>
        <w:rPr>
          <w:rFonts w:ascii="Arial" w:hAnsi="Arial" w:hint="eastAsia"/>
          <w:szCs w:val="21"/>
        </w:rPr>
        <w:t>吸附系统宜采用两级吸附塔串联方式，两级吸附塔可并排布置，也可上下布置，第二级吸收塔入口处应设置喷氨格栅，同时也可在一级塔入口设置喷氨格栅。</w:t>
      </w:r>
    </w:p>
    <w:p w:rsidR="00F017FF" w:rsidRDefault="003751F5">
      <w:pPr>
        <w:spacing w:line="360" w:lineRule="auto"/>
        <w:rPr>
          <w:rFonts w:ascii="Arial" w:hAnsi="Arial"/>
          <w:szCs w:val="21"/>
        </w:rPr>
      </w:pPr>
      <w:r>
        <w:rPr>
          <w:rFonts w:ascii="Arial" w:hAnsi="Arial" w:hint="eastAsia"/>
          <w:szCs w:val="21"/>
        </w:rPr>
        <w:t xml:space="preserve">5.2.3  </w:t>
      </w:r>
      <w:r>
        <w:rPr>
          <w:rFonts w:ascii="Arial" w:hAnsi="Arial" w:hint="eastAsia"/>
          <w:szCs w:val="21"/>
        </w:rPr>
        <w:t>氨的喷入量、活性炭下料速度应根据烟气量，污染物浓度及排放要求确定。</w:t>
      </w:r>
    </w:p>
    <w:p w:rsidR="00F017FF" w:rsidRDefault="003751F5">
      <w:pPr>
        <w:spacing w:line="360" w:lineRule="auto"/>
        <w:rPr>
          <w:rFonts w:ascii="Arial" w:hAnsi="Arial"/>
          <w:szCs w:val="21"/>
        </w:rPr>
      </w:pPr>
      <w:r>
        <w:rPr>
          <w:rFonts w:ascii="Arial" w:hAnsi="Arial" w:hint="eastAsia"/>
          <w:szCs w:val="21"/>
        </w:rPr>
        <w:t xml:space="preserve">5.2.4  </w:t>
      </w:r>
      <w:proofErr w:type="gramStart"/>
      <w:r>
        <w:rPr>
          <w:rFonts w:ascii="Arial" w:hAnsi="Arial" w:hint="eastAsia"/>
          <w:szCs w:val="21"/>
        </w:rPr>
        <w:t>吸附塔应设置</w:t>
      </w:r>
      <w:proofErr w:type="gramEnd"/>
      <w:r>
        <w:rPr>
          <w:rFonts w:ascii="Arial" w:hAnsi="Arial" w:hint="eastAsia"/>
          <w:szCs w:val="21"/>
        </w:rPr>
        <w:t>活性炭的均匀排料装置，排料装置宜变频运行。</w:t>
      </w:r>
    </w:p>
    <w:p w:rsidR="00F017FF" w:rsidRDefault="003751F5">
      <w:pPr>
        <w:spacing w:line="360" w:lineRule="auto"/>
        <w:rPr>
          <w:rFonts w:ascii="Arial" w:hAnsi="Arial"/>
          <w:szCs w:val="21"/>
        </w:rPr>
      </w:pPr>
      <w:r>
        <w:rPr>
          <w:rFonts w:ascii="Arial" w:hAnsi="Arial" w:hint="eastAsia"/>
          <w:szCs w:val="21"/>
        </w:rPr>
        <w:t xml:space="preserve">5.2.5  </w:t>
      </w:r>
      <w:r>
        <w:rPr>
          <w:rFonts w:ascii="Arial" w:hAnsi="Arial" w:hint="eastAsia"/>
          <w:szCs w:val="21"/>
        </w:rPr>
        <w:t>吸附塔内活性炭床层温度不应高于</w:t>
      </w:r>
      <w:r>
        <w:rPr>
          <w:rFonts w:ascii="Arial" w:hAnsi="Arial" w:hint="eastAsia"/>
          <w:szCs w:val="21"/>
        </w:rPr>
        <w:t>160</w:t>
      </w:r>
      <w:r>
        <w:rPr>
          <w:rFonts w:ascii="Arial" w:hAnsi="Arial" w:hint="eastAsia"/>
          <w:szCs w:val="21"/>
        </w:rPr>
        <w:t>℃，活性炭床层压降宜小于</w:t>
      </w:r>
      <w:r>
        <w:rPr>
          <w:rFonts w:ascii="Arial" w:hAnsi="Arial" w:hint="eastAsia"/>
          <w:szCs w:val="21"/>
        </w:rPr>
        <w:t>4kPa</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5.2.6  </w:t>
      </w:r>
      <w:r>
        <w:rPr>
          <w:rFonts w:ascii="Arial" w:hAnsi="Arial" w:hint="eastAsia"/>
          <w:szCs w:val="21"/>
        </w:rPr>
        <w:t>每个吸附单元的进出口应设置电动或气动烟气挡板门，进口挡板门应可实现氮气密封。</w:t>
      </w:r>
    </w:p>
    <w:p w:rsidR="00F017FF" w:rsidRDefault="003751F5">
      <w:pPr>
        <w:pStyle w:val="2"/>
        <w:spacing w:before="120" w:after="120" w:line="360" w:lineRule="auto"/>
        <w:jc w:val="center"/>
        <w:rPr>
          <w:rFonts w:eastAsia="宋体"/>
          <w:sz w:val="21"/>
          <w:szCs w:val="21"/>
        </w:rPr>
      </w:pPr>
      <w:bookmarkStart w:id="46" w:name="_Toc28144"/>
      <w:r>
        <w:rPr>
          <w:rFonts w:eastAsia="宋体" w:hint="eastAsia"/>
          <w:sz w:val="21"/>
          <w:szCs w:val="21"/>
        </w:rPr>
        <w:t xml:space="preserve">5.3 </w:t>
      </w:r>
      <w:r>
        <w:rPr>
          <w:rFonts w:eastAsia="宋体" w:hint="eastAsia"/>
          <w:sz w:val="21"/>
          <w:szCs w:val="21"/>
        </w:rPr>
        <w:t>解析系统</w:t>
      </w:r>
      <w:bookmarkEnd w:id="46"/>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.1  </w:t>
      </w:r>
      <w:r>
        <w:rPr>
          <w:rFonts w:ascii="Arial" w:hAnsi="Arial" w:hint="eastAsia"/>
          <w:szCs w:val="21"/>
        </w:rPr>
        <w:t>解析系统处理活性炭能力应与吸附系统下料量相匹配，且活性炭再生效率应大于等于</w:t>
      </w:r>
      <w:r>
        <w:rPr>
          <w:rFonts w:ascii="Arial" w:hAnsi="Arial" w:hint="eastAsia"/>
          <w:szCs w:val="21"/>
        </w:rPr>
        <w:t>90%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.2</w:t>
      </w:r>
      <w:r>
        <w:rPr>
          <w:rFonts w:ascii="Arial" w:hAnsi="Arial" w:hint="eastAsia"/>
          <w:szCs w:val="21"/>
        </w:rPr>
        <w:t xml:space="preserve"> </w:t>
      </w:r>
      <w:r>
        <w:rPr>
          <w:rFonts w:ascii="Arial" w:hAnsi="Arial"/>
          <w:szCs w:val="21"/>
        </w:rPr>
        <w:t xml:space="preserve"> </w:t>
      </w:r>
      <w:r>
        <w:rPr>
          <w:rFonts w:ascii="Arial" w:hAnsi="Arial" w:hint="eastAsia"/>
          <w:szCs w:val="21"/>
        </w:rPr>
        <w:t>解析塔</w:t>
      </w:r>
      <w:r>
        <w:rPr>
          <w:rFonts w:ascii="Arial" w:hAnsi="Arial"/>
          <w:szCs w:val="21"/>
        </w:rPr>
        <w:t>活性炭</w:t>
      </w:r>
      <w:r>
        <w:rPr>
          <w:rFonts w:ascii="Arial" w:hAnsi="Arial" w:hint="eastAsia"/>
          <w:szCs w:val="21"/>
        </w:rPr>
        <w:t>进出口应设防破碎双层卸料阀，且</w:t>
      </w:r>
      <w:proofErr w:type="gramStart"/>
      <w:r>
        <w:rPr>
          <w:rFonts w:ascii="Arial" w:hAnsi="Arial" w:hint="eastAsia"/>
          <w:szCs w:val="21"/>
        </w:rPr>
        <w:t>卸料阀应使用</w:t>
      </w:r>
      <w:proofErr w:type="gramEnd"/>
      <w:r>
        <w:rPr>
          <w:rFonts w:ascii="Arial" w:hAnsi="Arial" w:hint="eastAsia"/>
          <w:szCs w:val="21"/>
        </w:rPr>
        <w:t>氮气密封。</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.3  </w:t>
      </w:r>
      <w:r>
        <w:rPr>
          <w:rFonts w:ascii="Arial" w:hAnsi="Arial" w:hint="eastAsia"/>
          <w:szCs w:val="21"/>
        </w:rPr>
        <w:t>活性炭在解析塔内解析时间宜大于</w:t>
      </w:r>
      <w:r>
        <w:rPr>
          <w:rFonts w:ascii="Arial" w:hAnsi="Arial"/>
          <w:szCs w:val="21"/>
        </w:rPr>
        <w:t>2h</w:t>
      </w:r>
      <w:r>
        <w:rPr>
          <w:rFonts w:ascii="Arial" w:hAnsi="Arial" w:hint="eastAsia"/>
          <w:szCs w:val="21"/>
        </w:rPr>
        <w:t>，且其解析温度宜为</w:t>
      </w:r>
      <w:r>
        <w:rPr>
          <w:rFonts w:ascii="Arial" w:hAnsi="Arial"/>
          <w:szCs w:val="21"/>
        </w:rPr>
        <w:t>400</w:t>
      </w:r>
      <w:r>
        <w:rPr>
          <w:rFonts w:ascii="Arial" w:hAnsi="Arial" w:hint="eastAsia"/>
          <w:szCs w:val="21"/>
        </w:rPr>
        <w:t>℃</w:t>
      </w:r>
      <w:r>
        <w:rPr>
          <w:rFonts w:ascii="Arial" w:hAnsi="Arial"/>
          <w:szCs w:val="21"/>
        </w:rPr>
        <w:t>~460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.4  </w:t>
      </w:r>
      <w:r>
        <w:rPr>
          <w:rFonts w:ascii="Arial" w:hAnsi="Arial" w:hint="eastAsia"/>
          <w:szCs w:val="21"/>
        </w:rPr>
        <w:t>解析</w:t>
      </w:r>
      <w:proofErr w:type="gramStart"/>
      <w:r>
        <w:rPr>
          <w:rFonts w:ascii="Arial" w:hAnsi="Arial" w:hint="eastAsia"/>
          <w:szCs w:val="21"/>
        </w:rPr>
        <w:t>塔富硫</w:t>
      </w:r>
      <w:proofErr w:type="gramEnd"/>
      <w:r>
        <w:rPr>
          <w:rFonts w:ascii="Arial" w:hAnsi="Arial" w:hint="eastAsia"/>
          <w:szCs w:val="21"/>
        </w:rPr>
        <w:t>气体出口温度不宜低于</w:t>
      </w:r>
      <w:r>
        <w:rPr>
          <w:rFonts w:ascii="Arial" w:hAnsi="Arial"/>
          <w:szCs w:val="21"/>
        </w:rPr>
        <w:t>3</w:t>
      </w:r>
      <w:r>
        <w:rPr>
          <w:rFonts w:ascii="Arial" w:hAnsi="Arial" w:hint="eastAsia"/>
          <w:szCs w:val="21"/>
        </w:rPr>
        <w:t>8</w:t>
      </w:r>
      <w:r>
        <w:rPr>
          <w:rFonts w:ascii="Arial" w:hAnsi="Arial"/>
          <w:szCs w:val="21"/>
        </w:rPr>
        <w:t>0</w:t>
      </w:r>
      <w:r>
        <w:rPr>
          <w:rFonts w:ascii="Arial" w:hAnsi="Arial" w:hint="eastAsia"/>
          <w:szCs w:val="21"/>
        </w:rPr>
        <w:t>℃，压力宜为</w:t>
      </w:r>
      <w:r>
        <w:rPr>
          <w:rFonts w:ascii="Arial" w:hAnsi="Arial" w:hint="eastAsia"/>
          <w:szCs w:val="21"/>
        </w:rPr>
        <w:t>-500Pa</w:t>
      </w:r>
      <w:r>
        <w:rPr>
          <w:rFonts w:ascii="Arial" w:hAnsi="Arial"/>
          <w:szCs w:val="21"/>
        </w:rPr>
        <w:t>~</w:t>
      </w:r>
      <w:r>
        <w:rPr>
          <w:rFonts w:ascii="Arial" w:hAnsi="Arial" w:hint="eastAsia"/>
          <w:szCs w:val="21"/>
        </w:rPr>
        <w:t>0Pa</w:t>
      </w:r>
      <w:r>
        <w:rPr>
          <w:rFonts w:ascii="Arial" w:hAnsi="Arial" w:hint="eastAsia"/>
          <w:szCs w:val="21"/>
        </w:rPr>
        <w:t>。</w:t>
      </w:r>
      <w:proofErr w:type="gramStart"/>
      <w:r>
        <w:rPr>
          <w:rFonts w:ascii="Arial" w:hAnsi="Arial" w:hint="eastAsia"/>
          <w:szCs w:val="21"/>
        </w:rPr>
        <w:t>富硫气体</w:t>
      </w:r>
      <w:proofErr w:type="gramEnd"/>
      <w:r>
        <w:rPr>
          <w:rFonts w:ascii="Arial" w:hAnsi="Arial" w:hint="eastAsia"/>
          <w:szCs w:val="21"/>
        </w:rPr>
        <w:t>在输送管道中温度不应低于</w:t>
      </w:r>
      <w:r>
        <w:rPr>
          <w:rFonts w:ascii="Arial" w:hAnsi="Arial"/>
          <w:szCs w:val="21"/>
        </w:rPr>
        <w:t>300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.5  </w:t>
      </w:r>
      <w:r>
        <w:rPr>
          <w:rFonts w:ascii="Arial" w:hAnsi="Arial" w:hint="eastAsia"/>
          <w:szCs w:val="21"/>
        </w:rPr>
        <w:t>解析塔</w:t>
      </w:r>
      <w:proofErr w:type="gramStart"/>
      <w:r>
        <w:rPr>
          <w:rFonts w:ascii="Arial" w:hAnsi="Arial" w:hint="eastAsia"/>
          <w:szCs w:val="21"/>
        </w:rPr>
        <w:t>冷却段宜以</w:t>
      </w:r>
      <w:proofErr w:type="gramEnd"/>
      <w:r>
        <w:rPr>
          <w:rFonts w:ascii="Arial" w:hAnsi="Arial" w:hint="eastAsia"/>
          <w:szCs w:val="21"/>
        </w:rPr>
        <w:t>空气作为冷却介质，活性炭冷却后排出温度不宜高于</w:t>
      </w:r>
      <w:r>
        <w:rPr>
          <w:rFonts w:ascii="Arial" w:hAnsi="Arial"/>
          <w:szCs w:val="21"/>
        </w:rPr>
        <w:t>120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.6  </w:t>
      </w:r>
      <w:r>
        <w:rPr>
          <w:rFonts w:ascii="Arial" w:hAnsi="Arial" w:hint="eastAsia"/>
          <w:szCs w:val="21"/>
        </w:rPr>
        <w:t>解析塔供热系统热风炉宜采用自动点火方式，点火用燃气的低位热值不宜低于</w:t>
      </w:r>
      <w:r>
        <w:rPr>
          <w:rFonts w:ascii="Arial" w:hAnsi="Arial"/>
          <w:szCs w:val="21"/>
        </w:rPr>
        <w:t>5800 kJ/m</w:t>
      </w:r>
      <w:r>
        <w:rPr>
          <w:rFonts w:ascii="Arial" w:hAnsi="Arial"/>
          <w:szCs w:val="21"/>
          <w:vertAlign w:val="superscript"/>
        </w:rPr>
        <w:t>3</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lastRenderedPageBreak/>
        <w:t>5.</w:t>
      </w:r>
      <w:r>
        <w:rPr>
          <w:rFonts w:ascii="Arial" w:hAnsi="Arial" w:hint="eastAsia"/>
          <w:szCs w:val="21"/>
        </w:rPr>
        <w:t>3</w:t>
      </w:r>
      <w:r>
        <w:rPr>
          <w:rFonts w:ascii="Arial" w:hAnsi="Arial"/>
          <w:szCs w:val="21"/>
        </w:rPr>
        <w:t xml:space="preserve">.7  </w:t>
      </w:r>
      <w:r>
        <w:rPr>
          <w:rFonts w:ascii="Arial" w:hAnsi="Arial" w:hint="eastAsia"/>
          <w:szCs w:val="21"/>
        </w:rPr>
        <w:t>解析塔供热系统烟气宜循环使用，循环烟道上应设置水封安全防爆设施。</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.8  </w:t>
      </w:r>
      <w:r>
        <w:rPr>
          <w:rFonts w:ascii="Arial" w:hAnsi="Arial" w:hint="eastAsia"/>
          <w:szCs w:val="21"/>
        </w:rPr>
        <w:t>解析塔供热系统外排热风宜进行余热回收。</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.9  </w:t>
      </w:r>
      <w:r>
        <w:rPr>
          <w:rFonts w:ascii="Arial" w:hAnsi="Arial"/>
          <w:szCs w:val="21"/>
        </w:rPr>
        <w:t>解析塔塔顶和塔底应</w:t>
      </w:r>
      <w:r>
        <w:rPr>
          <w:rFonts w:ascii="Arial" w:hAnsi="Arial" w:hint="eastAsia"/>
          <w:szCs w:val="21"/>
        </w:rPr>
        <w:t>通入氮气或惰性气体，塔顶通入氮气温度不应低于</w:t>
      </w:r>
      <w:r>
        <w:rPr>
          <w:rFonts w:ascii="Arial" w:hAnsi="Arial"/>
          <w:szCs w:val="21"/>
        </w:rPr>
        <w:t>100</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.10 </w:t>
      </w:r>
      <w:proofErr w:type="gramStart"/>
      <w:r>
        <w:rPr>
          <w:rFonts w:ascii="Arial" w:hAnsi="Arial" w:hint="eastAsia"/>
          <w:szCs w:val="21"/>
        </w:rPr>
        <w:t>解析塔应设置</w:t>
      </w:r>
      <w:proofErr w:type="gramEnd"/>
      <w:r>
        <w:rPr>
          <w:rFonts w:ascii="Arial" w:hAnsi="Arial" w:hint="eastAsia"/>
          <w:szCs w:val="21"/>
        </w:rPr>
        <w:t>旁路，旁路应设置防摔损装置。</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.11 </w:t>
      </w:r>
      <w:r>
        <w:rPr>
          <w:rFonts w:ascii="Arial" w:hAnsi="Arial" w:hint="eastAsia"/>
          <w:szCs w:val="21"/>
        </w:rPr>
        <w:t>活性炭在进入解析塔前应先经过除铁器。</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3</w:t>
      </w:r>
      <w:r>
        <w:rPr>
          <w:rFonts w:ascii="Arial" w:hAnsi="Arial"/>
          <w:szCs w:val="21"/>
        </w:rPr>
        <w:t xml:space="preserve">.12 </w:t>
      </w:r>
      <w:r>
        <w:rPr>
          <w:rFonts w:ascii="Arial" w:hAnsi="Arial" w:hint="eastAsia"/>
          <w:szCs w:val="21"/>
        </w:rPr>
        <w:t>解析后的活性炭应经过筛孔宽度为</w:t>
      </w:r>
      <w:r>
        <w:rPr>
          <w:rFonts w:ascii="Arial" w:hAnsi="Arial" w:hint="eastAsia"/>
          <w:szCs w:val="21"/>
        </w:rPr>
        <w:t>1.2mm</w:t>
      </w:r>
      <w:r>
        <w:rPr>
          <w:rFonts w:ascii="Arial" w:hAnsi="Arial"/>
          <w:szCs w:val="21"/>
        </w:rPr>
        <w:t>~</w:t>
      </w:r>
      <w:r>
        <w:rPr>
          <w:rFonts w:ascii="Arial" w:hAnsi="Arial" w:hint="eastAsia"/>
          <w:szCs w:val="21"/>
        </w:rPr>
        <w:t>2mm</w:t>
      </w:r>
      <w:r>
        <w:rPr>
          <w:rFonts w:ascii="Arial" w:hAnsi="Arial" w:hint="eastAsia"/>
          <w:szCs w:val="21"/>
        </w:rPr>
        <w:t>、长度为宽度</w:t>
      </w:r>
      <w:r>
        <w:rPr>
          <w:rFonts w:ascii="Arial" w:hAnsi="Arial" w:hint="eastAsia"/>
          <w:szCs w:val="21"/>
        </w:rPr>
        <w:t>10</w:t>
      </w:r>
      <w:r>
        <w:rPr>
          <w:rFonts w:ascii="Arial" w:hAnsi="Arial" w:hint="eastAsia"/>
          <w:szCs w:val="21"/>
        </w:rPr>
        <w:t>倍以上的长条</w:t>
      </w:r>
      <w:proofErr w:type="gramStart"/>
      <w:r>
        <w:rPr>
          <w:rFonts w:ascii="Arial" w:hAnsi="Arial" w:hint="eastAsia"/>
          <w:szCs w:val="21"/>
        </w:rPr>
        <w:t>筛</w:t>
      </w:r>
      <w:proofErr w:type="gramEnd"/>
      <w:r>
        <w:rPr>
          <w:rFonts w:ascii="Arial" w:hAnsi="Arial" w:hint="eastAsia"/>
          <w:szCs w:val="21"/>
        </w:rPr>
        <w:t>筛分，筛上物进入吸附塔。</w:t>
      </w:r>
    </w:p>
    <w:p w:rsidR="00F017FF" w:rsidRDefault="003751F5">
      <w:pPr>
        <w:pStyle w:val="2"/>
        <w:spacing w:before="120" w:after="120" w:line="360" w:lineRule="auto"/>
        <w:jc w:val="center"/>
        <w:rPr>
          <w:rFonts w:eastAsia="宋体"/>
          <w:sz w:val="21"/>
          <w:szCs w:val="21"/>
        </w:rPr>
      </w:pPr>
      <w:bookmarkStart w:id="47" w:name="_Toc3312"/>
      <w:r>
        <w:rPr>
          <w:rFonts w:eastAsia="宋体" w:hint="eastAsia"/>
          <w:sz w:val="21"/>
          <w:szCs w:val="21"/>
        </w:rPr>
        <w:t xml:space="preserve">5.4 </w:t>
      </w:r>
      <w:r>
        <w:rPr>
          <w:rFonts w:eastAsia="宋体" w:hint="eastAsia"/>
          <w:sz w:val="21"/>
          <w:szCs w:val="21"/>
        </w:rPr>
        <w:t>输送系统</w:t>
      </w:r>
      <w:bookmarkEnd w:id="47"/>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4</w:t>
      </w:r>
      <w:r>
        <w:rPr>
          <w:rFonts w:ascii="Arial" w:hAnsi="Arial"/>
          <w:szCs w:val="21"/>
        </w:rPr>
        <w:t xml:space="preserve">.1  </w:t>
      </w:r>
      <w:r>
        <w:rPr>
          <w:rFonts w:ascii="Arial" w:hAnsi="Arial" w:hint="eastAsia"/>
          <w:szCs w:val="21"/>
        </w:rPr>
        <w:t>输送系统设计能力不应小于设计工况下活性炭循环量的</w:t>
      </w:r>
      <w:r>
        <w:rPr>
          <w:rFonts w:ascii="Arial" w:hAnsi="Arial" w:hint="eastAsia"/>
          <w:szCs w:val="21"/>
        </w:rPr>
        <w:t>1.2</w:t>
      </w:r>
      <w:r>
        <w:rPr>
          <w:rFonts w:ascii="Arial" w:hAnsi="Arial" w:hint="eastAsia"/>
          <w:szCs w:val="21"/>
        </w:rPr>
        <w:t>倍。</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4</w:t>
      </w:r>
      <w:r>
        <w:rPr>
          <w:rFonts w:ascii="Arial" w:hAnsi="Arial"/>
          <w:szCs w:val="21"/>
        </w:rPr>
        <w:t xml:space="preserve">.2  </w:t>
      </w:r>
      <w:r>
        <w:rPr>
          <w:rFonts w:ascii="Arial" w:hAnsi="Arial"/>
          <w:szCs w:val="21"/>
        </w:rPr>
        <w:t>活性炭</w:t>
      </w:r>
      <w:r>
        <w:rPr>
          <w:rFonts w:ascii="Arial" w:hAnsi="Arial" w:hint="eastAsia"/>
          <w:szCs w:val="21"/>
        </w:rPr>
        <w:t>输送宜用“</w:t>
      </w:r>
      <w:r>
        <w:rPr>
          <w:rFonts w:ascii="Arial" w:hAnsi="Arial"/>
          <w:szCs w:val="21"/>
        </w:rPr>
        <w:t>Z</w:t>
      </w:r>
      <w:r>
        <w:rPr>
          <w:rFonts w:ascii="Arial" w:hAnsi="Arial" w:hint="eastAsia"/>
          <w:szCs w:val="21"/>
        </w:rPr>
        <w:t>”</w:t>
      </w:r>
      <w:proofErr w:type="gramStart"/>
      <w:r>
        <w:rPr>
          <w:rFonts w:ascii="Arial" w:hAnsi="Arial" w:hint="eastAsia"/>
          <w:szCs w:val="21"/>
        </w:rPr>
        <w:t>字型链斗式</w:t>
      </w:r>
      <w:proofErr w:type="gramEnd"/>
      <w:r>
        <w:rPr>
          <w:rFonts w:ascii="Arial" w:hAnsi="Arial" w:hint="eastAsia"/>
          <w:szCs w:val="21"/>
        </w:rPr>
        <w:t>输送机。</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4</w:t>
      </w:r>
      <w:r>
        <w:rPr>
          <w:rFonts w:ascii="Arial" w:hAnsi="Arial"/>
          <w:szCs w:val="21"/>
        </w:rPr>
        <w:t xml:space="preserve">.3  </w:t>
      </w:r>
      <w:r>
        <w:rPr>
          <w:rFonts w:ascii="Arial" w:hAnsi="Arial"/>
          <w:szCs w:val="21"/>
        </w:rPr>
        <w:t>活性炭</w:t>
      </w:r>
      <w:r>
        <w:rPr>
          <w:rFonts w:ascii="Arial" w:hAnsi="Arial" w:hint="eastAsia"/>
          <w:szCs w:val="21"/>
        </w:rPr>
        <w:t>应</w:t>
      </w:r>
      <w:r>
        <w:rPr>
          <w:rFonts w:ascii="Arial" w:hAnsi="Arial"/>
          <w:szCs w:val="21"/>
        </w:rPr>
        <w:t>采用全</w:t>
      </w:r>
      <w:r>
        <w:rPr>
          <w:rFonts w:ascii="Arial" w:hAnsi="Arial" w:hint="eastAsia"/>
          <w:szCs w:val="21"/>
        </w:rPr>
        <w:t>封闭输送装置，并应配备除尘与气力输送装置。</w:t>
      </w:r>
    </w:p>
    <w:p w:rsidR="00F017FF" w:rsidRDefault="003751F5">
      <w:pPr>
        <w:spacing w:line="360" w:lineRule="auto"/>
        <w:rPr>
          <w:rFonts w:ascii="Arial" w:hAnsi="Arial"/>
          <w:szCs w:val="21"/>
        </w:rPr>
      </w:pPr>
      <w:r>
        <w:rPr>
          <w:rFonts w:ascii="Arial" w:hAnsi="Arial"/>
          <w:szCs w:val="21"/>
        </w:rPr>
        <w:t>5.</w:t>
      </w:r>
      <w:r>
        <w:rPr>
          <w:rFonts w:ascii="Arial" w:hAnsi="Arial" w:hint="eastAsia"/>
          <w:szCs w:val="21"/>
        </w:rPr>
        <w:t>4</w:t>
      </w:r>
      <w:r>
        <w:rPr>
          <w:rFonts w:ascii="Arial" w:hAnsi="Arial"/>
          <w:szCs w:val="21"/>
        </w:rPr>
        <w:t xml:space="preserve">.4  </w:t>
      </w:r>
      <w:r>
        <w:rPr>
          <w:rFonts w:ascii="Arial" w:hAnsi="Arial" w:hint="eastAsia"/>
          <w:szCs w:val="21"/>
        </w:rPr>
        <w:t>输送系统的进出口应设置活性炭缓冲装置。</w:t>
      </w: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48" w:name="_Toc16861"/>
      <w:r>
        <w:rPr>
          <w:rFonts w:ascii="Arial" w:hAnsi="Arial" w:hint="eastAsia"/>
          <w:sz w:val="28"/>
          <w:szCs w:val="28"/>
        </w:rPr>
        <w:lastRenderedPageBreak/>
        <w:t xml:space="preserve">6  </w:t>
      </w:r>
      <w:r>
        <w:rPr>
          <w:rFonts w:ascii="Arial" w:hAnsi="Arial" w:hint="eastAsia"/>
          <w:sz w:val="28"/>
          <w:szCs w:val="28"/>
        </w:rPr>
        <w:t>净化设备</w:t>
      </w:r>
      <w:bookmarkEnd w:id="48"/>
    </w:p>
    <w:p w:rsidR="00F017FF" w:rsidRDefault="003751F5">
      <w:pPr>
        <w:pStyle w:val="2"/>
        <w:spacing w:before="120" w:after="120" w:line="360" w:lineRule="auto"/>
        <w:jc w:val="center"/>
        <w:rPr>
          <w:rFonts w:eastAsia="宋体"/>
          <w:sz w:val="21"/>
          <w:szCs w:val="21"/>
        </w:rPr>
      </w:pPr>
      <w:bookmarkStart w:id="49" w:name="_Toc8190"/>
      <w:r>
        <w:rPr>
          <w:rFonts w:eastAsia="宋体" w:hint="eastAsia"/>
          <w:sz w:val="21"/>
          <w:szCs w:val="21"/>
        </w:rPr>
        <w:t>6.1</w:t>
      </w:r>
      <w:r>
        <w:rPr>
          <w:rFonts w:eastAsia="宋体"/>
          <w:sz w:val="21"/>
          <w:szCs w:val="21"/>
        </w:rPr>
        <w:t xml:space="preserve"> </w:t>
      </w:r>
      <w:r>
        <w:rPr>
          <w:rFonts w:eastAsia="宋体" w:hint="eastAsia"/>
          <w:sz w:val="21"/>
          <w:szCs w:val="21"/>
        </w:rPr>
        <w:t>吸附塔</w:t>
      </w:r>
      <w:bookmarkEnd w:id="49"/>
    </w:p>
    <w:p w:rsidR="00F017FF" w:rsidRDefault="003751F5">
      <w:pPr>
        <w:spacing w:line="360" w:lineRule="auto"/>
        <w:rPr>
          <w:rFonts w:ascii="Arial" w:hAnsi="Arial"/>
          <w:szCs w:val="21"/>
        </w:rPr>
      </w:pPr>
      <w:r>
        <w:rPr>
          <w:rFonts w:ascii="Arial" w:hAnsi="Arial" w:hint="eastAsia"/>
          <w:szCs w:val="21"/>
        </w:rPr>
        <w:t xml:space="preserve">6.1.1  </w:t>
      </w:r>
      <w:r>
        <w:rPr>
          <w:rFonts w:ascii="Arial" w:hAnsi="Arial" w:hint="eastAsia"/>
          <w:szCs w:val="21"/>
        </w:rPr>
        <w:t>设计空速不宜大于</w:t>
      </w:r>
      <w:r>
        <w:rPr>
          <w:rFonts w:ascii="Arial" w:hAnsi="Arial" w:hint="eastAsia"/>
          <w:szCs w:val="21"/>
        </w:rPr>
        <w:t>500h</w:t>
      </w:r>
      <w:r>
        <w:rPr>
          <w:rFonts w:ascii="Arial" w:hAnsi="Arial" w:hint="eastAsia"/>
          <w:szCs w:val="21"/>
          <w:vertAlign w:val="superscript"/>
        </w:rPr>
        <w:t>-1</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6.1.2  </w:t>
      </w:r>
      <w:proofErr w:type="gramStart"/>
      <w:r>
        <w:rPr>
          <w:rFonts w:ascii="Arial" w:hAnsi="Arial" w:hint="eastAsia"/>
          <w:szCs w:val="21"/>
        </w:rPr>
        <w:t>吸附塔宜采用</w:t>
      </w:r>
      <w:proofErr w:type="gramEnd"/>
      <w:r>
        <w:rPr>
          <w:rFonts w:ascii="Arial" w:hAnsi="Arial" w:hint="eastAsia"/>
          <w:szCs w:val="21"/>
        </w:rPr>
        <w:t>模块化结构。</w:t>
      </w:r>
    </w:p>
    <w:p w:rsidR="00F017FF" w:rsidRDefault="003751F5">
      <w:pPr>
        <w:spacing w:line="360" w:lineRule="auto"/>
        <w:rPr>
          <w:rFonts w:ascii="Arial" w:hAnsi="Arial"/>
          <w:szCs w:val="21"/>
        </w:rPr>
      </w:pPr>
      <w:r>
        <w:rPr>
          <w:rFonts w:ascii="Arial" w:hAnsi="Arial" w:hint="eastAsia"/>
          <w:szCs w:val="21"/>
        </w:rPr>
        <w:t xml:space="preserve">6.1.3  </w:t>
      </w:r>
      <w:r>
        <w:rPr>
          <w:rFonts w:ascii="Arial" w:hAnsi="Arial" w:hint="eastAsia"/>
          <w:szCs w:val="21"/>
        </w:rPr>
        <w:t>吸附塔外应设置操作、检修、检测的平台及扶梯。</w:t>
      </w:r>
    </w:p>
    <w:p w:rsidR="00F017FF" w:rsidRDefault="003751F5">
      <w:pPr>
        <w:spacing w:line="360" w:lineRule="auto"/>
        <w:rPr>
          <w:rFonts w:ascii="Arial" w:hAnsi="Arial"/>
          <w:szCs w:val="21"/>
        </w:rPr>
      </w:pPr>
      <w:r>
        <w:rPr>
          <w:rFonts w:ascii="Arial" w:hAnsi="Arial" w:hint="eastAsia"/>
          <w:szCs w:val="21"/>
        </w:rPr>
        <w:t xml:space="preserve">6.1.4  </w:t>
      </w:r>
      <w:r>
        <w:rPr>
          <w:rFonts w:ascii="Arial" w:hAnsi="Arial" w:hint="eastAsia"/>
          <w:szCs w:val="21"/>
        </w:rPr>
        <w:t>吸附塔内</w:t>
      </w:r>
      <w:proofErr w:type="gramStart"/>
      <w:r>
        <w:rPr>
          <w:rFonts w:ascii="Arial" w:hAnsi="Arial" w:hint="eastAsia"/>
          <w:szCs w:val="21"/>
        </w:rPr>
        <w:t>活性炭层宜分为</w:t>
      </w:r>
      <w:proofErr w:type="gramEnd"/>
      <w:r>
        <w:rPr>
          <w:rFonts w:ascii="Arial" w:hAnsi="Arial" w:hint="eastAsia"/>
          <w:szCs w:val="21"/>
        </w:rPr>
        <w:t>两至三层，层与层之间应设不锈钢多孔板，各层</w:t>
      </w:r>
      <w:proofErr w:type="gramStart"/>
      <w:r>
        <w:rPr>
          <w:rFonts w:ascii="Arial" w:hAnsi="Arial" w:hint="eastAsia"/>
          <w:szCs w:val="21"/>
        </w:rPr>
        <w:t>宜设置</w:t>
      </w:r>
      <w:proofErr w:type="gramEnd"/>
      <w:r>
        <w:rPr>
          <w:rFonts w:ascii="Arial" w:hAnsi="Arial" w:hint="eastAsia"/>
          <w:szCs w:val="21"/>
        </w:rPr>
        <w:t>长轴圆辊排料装置。</w:t>
      </w:r>
    </w:p>
    <w:p w:rsidR="00F017FF" w:rsidRDefault="003751F5">
      <w:pPr>
        <w:spacing w:line="360" w:lineRule="auto"/>
        <w:rPr>
          <w:rFonts w:ascii="Arial" w:hAnsi="Arial"/>
          <w:szCs w:val="21"/>
        </w:rPr>
      </w:pPr>
      <w:r>
        <w:rPr>
          <w:rFonts w:ascii="Arial" w:hAnsi="Arial" w:hint="eastAsia"/>
          <w:szCs w:val="21"/>
        </w:rPr>
        <w:t xml:space="preserve">6.1.5  </w:t>
      </w:r>
      <w:r>
        <w:rPr>
          <w:rFonts w:ascii="Arial" w:hAnsi="Arial" w:hint="eastAsia"/>
          <w:szCs w:val="21"/>
        </w:rPr>
        <w:t>吸附塔烟气进口应设置导流板。</w:t>
      </w:r>
    </w:p>
    <w:p w:rsidR="00F017FF" w:rsidRDefault="003751F5">
      <w:pPr>
        <w:spacing w:line="360" w:lineRule="auto"/>
        <w:rPr>
          <w:rFonts w:ascii="Arial" w:hAnsi="Arial"/>
          <w:szCs w:val="21"/>
        </w:rPr>
      </w:pPr>
      <w:r>
        <w:rPr>
          <w:rFonts w:ascii="Arial" w:hAnsi="Arial" w:hint="eastAsia"/>
          <w:szCs w:val="21"/>
        </w:rPr>
        <w:t xml:space="preserve">6.1.6  </w:t>
      </w:r>
      <w:r>
        <w:rPr>
          <w:rFonts w:ascii="Arial" w:hAnsi="Arial" w:hint="eastAsia"/>
          <w:szCs w:val="21"/>
        </w:rPr>
        <w:t>吸附</w:t>
      </w:r>
      <w:proofErr w:type="gramStart"/>
      <w:r>
        <w:rPr>
          <w:rFonts w:ascii="Arial" w:hAnsi="Arial" w:hint="eastAsia"/>
          <w:szCs w:val="21"/>
        </w:rPr>
        <w:t>塔设计</w:t>
      </w:r>
      <w:proofErr w:type="gramEnd"/>
      <w:r>
        <w:rPr>
          <w:rFonts w:ascii="Arial" w:hAnsi="Arial" w:hint="eastAsia"/>
          <w:szCs w:val="21"/>
        </w:rPr>
        <w:t>温度不应低于</w:t>
      </w:r>
      <w:r>
        <w:rPr>
          <w:rFonts w:ascii="Arial" w:hAnsi="Arial" w:hint="eastAsia"/>
          <w:szCs w:val="21"/>
        </w:rPr>
        <w:t>1</w:t>
      </w:r>
      <w:r>
        <w:rPr>
          <w:rFonts w:ascii="Arial" w:hAnsi="Arial"/>
          <w:szCs w:val="21"/>
        </w:rPr>
        <w:t>80</w:t>
      </w:r>
      <w:r>
        <w:rPr>
          <w:rFonts w:ascii="Arial" w:hAnsi="Arial" w:cs="宋体" w:hint="eastAsia"/>
          <w:szCs w:val="21"/>
          <w:lang w:eastAsia="ja-JP"/>
        </w:rPr>
        <w:t>℃</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6.1.7  </w:t>
      </w:r>
      <w:r>
        <w:rPr>
          <w:rFonts w:ascii="Arial" w:hAnsi="Arial" w:hint="eastAsia"/>
          <w:szCs w:val="21"/>
        </w:rPr>
        <w:t>吸附</w:t>
      </w:r>
      <w:proofErr w:type="gramStart"/>
      <w:r>
        <w:rPr>
          <w:rFonts w:ascii="Arial" w:hAnsi="Arial" w:hint="eastAsia"/>
          <w:szCs w:val="21"/>
        </w:rPr>
        <w:t>塔设计</w:t>
      </w:r>
      <w:proofErr w:type="gramEnd"/>
      <w:r>
        <w:rPr>
          <w:rFonts w:ascii="Arial" w:hAnsi="Arial" w:hint="eastAsia"/>
          <w:szCs w:val="21"/>
        </w:rPr>
        <w:t>压力不应小于</w:t>
      </w:r>
      <w:r>
        <w:rPr>
          <w:rFonts w:ascii="Arial" w:hAnsi="Arial" w:hint="eastAsia"/>
          <w:szCs w:val="21"/>
        </w:rPr>
        <w:t>8kPa</w:t>
      </w:r>
      <w:r>
        <w:rPr>
          <w:rFonts w:ascii="Arial" w:hAnsi="Arial" w:hint="eastAsia"/>
          <w:szCs w:val="21"/>
        </w:rPr>
        <w:t>，并应设置检漏试验接口。</w:t>
      </w:r>
    </w:p>
    <w:p w:rsidR="00F017FF" w:rsidRDefault="003751F5">
      <w:pPr>
        <w:spacing w:line="360" w:lineRule="auto"/>
        <w:rPr>
          <w:rFonts w:ascii="Arial" w:hAnsi="Arial"/>
          <w:szCs w:val="21"/>
        </w:rPr>
      </w:pPr>
      <w:r>
        <w:rPr>
          <w:rFonts w:ascii="Arial" w:hAnsi="Arial" w:hint="eastAsia"/>
          <w:szCs w:val="21"/>
        </w:rPr>
        <w:t xml:space="preserve">6.1.8  </w:t>
      </w:r>
      <w:proofErr w:type="gramStart"/>
      <w:r>
        <w:rPr>
          <w:rFonts w:ascii="Arial" w:hAnsi="Arial" w:hint="eastAsia"/>
          <w:szCs w:val="21"/>
        </w:rPr>
        <w:t>吸附塔应设置</w:t>
      </w:r>
      <w:proofErr w:type="gramEnd"/>
      <w:r>
        <w:rPr>
          <w:rFonts w:ascii="Arial" w:hAnsi="Arial" w:hint="eastAsia"/>
          <w:szCs w:val="21"/>
        </w:rPr>
        <w:t>压力释放装置和检修门，吸附塔内部应设置塔内走台。</w:t>
      </w:r>
    </w:p>
    <w:p w:rsidR="00F017FF" w:rsidRDefault="003751F5">
      <w:pPr>
        <w:spacing w:line="360" w:lineRule="auto"/>
        <w:rPr>
          <w:rFonts w:ascii="Arial" w:hAnsi="Arial"/>
          <w:szCs w:val="21"/>
        </w:rPr>
      </w:pPr>
      <w:r>
        <w:rPr>
          <w:rFonts w:ascii="Arial" w:hAnsi="Arial" w:hint="eastAsia"/>
          <w:szCs w:val="21"/>
        </w:rPr>
        <w:t xml:space="preserve">6.1.9  </w:t>
      </w:r>
      <w:r>
        <w:rPr>
          <w:rFonts w:ascii="Arial" w:hAnsi="Arial" w:hint="eastAsia"/>
          <w:szCs w:val="21"/>
        </w:rPr>
        <w:t>吸附塔外应设保温层。当环境温度小于等于</w:t>
      </w:r>
      <w:r>
        <w:rPr>
          <w:rFonts w:ascii="Arial" w:hAnsi="Arial" w:hint="eastAsia"/>
          <w:szCs w:val="21"/>
        </w:rPr>
        <w:t>27</w:t>
      </w:r>
      <w:r>
        <w:rPr>
          <w:rFonts w:ascii="Arial" w:hAnsi="Arial" w:hint="eastAsia"/>
          <w:szCs w:val="21"/>
        </w:rPr>
        <w:t>℃时，设备及管道保温结构外表面温度不应超过</w:t>
      </w:r>
      <w:r>
        <w:rPr>
          <w:rFonts w:ascii="Arial" w:hAnsi="Arial" w:hint="eastAsia"/>
          <w:szCs w:val="21"/>
        </w:rPr>
        <w:t>50</w:t>
      </w:r>
      <w:r>
        <w:rPr>
          <w:rFonts w:ascii="Arial" w:hAnsi="Arial" w:hint="eastAsia"/>
          <w:szCs w:val="21"/>
        </w:rPr>
        <w:t>℃；当环境温度大于</w:t>
      </w:r>
      <w:r>
        <w:rPr>
          <w:rFonts w:ascii="Arial" w:hAnsi="Arial" w:hint="eastAsia"/>
          <w:szCs w:val="21"/>
        </w:rPr>
        <w:t>27</w:t>
      </w:r>
      <w:r>
        <w:rPr>
          <w:rFonts w:ascii="Arial" w:hAnsi="Arial" w:hint="eastAsia"/>
          <w:szCs w:val="21"/>
        </w:rPr>
        <w:t>℃时，设备及管道保温结构外表面温度可比环境温度高</w:t>
      </w:r>
      <w:r>
        <w:rPr>
          <w:rFonts w:ascii="Arial" w:hAnsi="Arial" w:hint="eastAsia"/>
          <w:szCs w:val="21"/>
        </w:rPr>
        <w:t>25</w:t>
      </w:r>
      <w:r>
        <w:rPr>
          <w:rFonts w:ascii="Arial" w:hAnsi="Arial" w:hint="eastAsia"/>
          <w:szCs w:val="21"/>
        </w:rPr>
        <w:t>℃，但保温结构外</w:t>
      </w:r>
      <w:r>
        <w:rPr>
          <w:rFonts w:ascii="Arial" w:hAnsi="Arial"/>
          <w:szCs w:val="21"/>
        </w:rPr>
        <w:t>表面</w:t>
      </w:r>
      <w:r>
        <w:rPr>
          <w:rFonts w:ascii="Arial" w:hAnsi="Arial" w:hint="eastAsia"/>
          <w:szCs w:val="21"/>
        </w:rPr>
        <w:t>温度不得高于</w:t>
      </w:r>
      <w:r>
        <w:rPr>
          <w:rFonts w:ascii="Arial" w:hAnsi="Arial" w:hint="eastAsia"/>
          <w:szCs w:val="21"/>
        </w:rPr>
        <w:t>60</w:t>
      </w:r>
      <w:r>
        <w:rPr>
          <w:rFonts w:ascii="Arial" w:hAnsi="Arial" w:hint="eastAsia"/>
          <w:szCs w:val="21"/>
        </w:rPr>
        <w:t>℃。</w:t>
      </w:r>
    </w:p>
    <w:p w:rsidR="00F017FF" w:rsidRDefault="00F017FF">
      <w:pPr>
        <w:spacing w:line="360" w:lineRule="auto"/>
        <w:rPr>
          <w:rFonts w:ascii="Arial" w:hAnsi="Arial"/>
          <w:szCs w:val="21"/>
        </w:rPr>
      </w:pPr>
    </w:p>
    <w:p w:rsidR="00F017FF" w:rsidRDefault="003751F5">
      <w:pPr>
        <w:pStyle w:val="2"/>
        <w:spacing w:before="120" w:after="120" w:line="360" w:lineRule="auto"/>
        <w:jc w:val="center"/>
        <w:rPr>
          <w:rFonts w:eastAsia="宋体"/>
          <w:sz w:val="21"/>
          <w:szCs w:val="21"/>
        </w:rPr>
      </w:pPr>
      <w:bookmarkStart w:id="50" w:name="_Toc14031"/>
      <w:r>
        <w:rPr>
          <w:rFonts w:eastAsia="宋体" w:hint="eastAsia"/>
          <w:sz w:val="21"/>
          <w:szCs w:val="21"/>
        </w:rPr>
        <w:t>6.2</w:t>
      </w:r>
      <w:r>
        <w:rPr>
          <w:rFonts w:eastAsia="宋体"/>
          <w:sz w:val="21"/>
          <w:szCs w:val="21"/>
        </w:rPr>
        <w:t xml:space="preserve"> </w:t>
      </w:r>
      <w:r>
        <w:rPr>
          <w:rFonts w:eastAsia="宋体" w:hint="eastAsia"/>
          <w:sz w:val="21"/>
          <w:szCs w:val="21"/>
        </w:rPr>
        <w:t>解析塔</w:t>
      </w:r>
      <w:bookmarkEnd w:id="50"/>
    </w:p>
    <w:p w:rsidR="00F017FF" w:rsidRDefault="003751F5">
      <w:pPr>
        <w:spacing w:line="360" w:lineRule="auto"/>
        <w:rPr>
          <w:rFonts w:ascii="Arial" w:hAnsi="Arial"/>
          <w:szCs w:val="21"/>
        </w:rPr>
      </w:pPr>
      <w:r>
        <w:rPr>
          <w:rFonts w:ascii="Arial" w:hAnsi="Arial" w:hint="eastAsia"/>
          <w:szCs w:val="21"/>
        </w:rPr>
        <w:t xml:space="preserve">6.2.1  </w:t>
      </w:r>
      <w:r>
        <w:rPr>
          <w:rFonts w:ascii="Arial" w:hAnsi="Arial" w:hint="eastAsia"/>
          <w:szCs w:val="21"/>
        </w:rPr>
        <w:t>解析</w:t>
      </w:r>
      <w:proofErr w:type="gramStart"/>
      <w:r>
        <w:rPr>
          <w:rFonts w:ascii="Arial" w:hAnsi="Arial" w:hint="eastAsia"/>
          <w:szCs w:val="21"/>
        </w:rPr>
        <w:t>塔大小</w:t>
      </w:r>
      <w:proofErr w:type="gramEnd"/>
      <w:r>
        <w:rPr>
          <w:rFonts w:ascii="Arial" w:hAnsi="Arial" w:hint="eastAsia"/>
          <w:szCs w:val="21"/>
        </w:rPr>
        <w:t>应考虑运输</w:t>
      </w:r>
      <w:r>
        <w:rPr>
          <w:rFonts w:ascii="Arial" w:hAnsi="Arial"/>
          <w:szCs w:val="21"/>
        </w:rPr>
        <w:t>条件及现场安装</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6.2.2  </w:t>
      </w:r>
      <w:proofErr w:type="gramStart"/>
      <w:r>
        <w:rPr>
          <w:rFonts w:ascii="Arial" w:hAnsi="Arial" w:hint="eastAsia"/>
          <w:szCs w:val="21"/>
        </w:rPr>
        <w:t>解析塔宜采用</w:t>
      </w:r>
      <w:proofErr w:type="gramEnd"/>
      <w:r>
        <w:rPr>
          <w:rFonts w:ascii="Arial" w:hAnsi="Arial" w:hint="eastAsia"/>
          <w:szCs w:val="21"/>
        </w:rPr>
        <w:t>五段式，即贮料段、加热段、保温段、冷却段、排料段。</w:t>
      </w:r>
    </w:p>
    <w:p w:rsidR="00F017FF" w:rsidRDefault="003751F5">
      <w:pPr>
        <w:spacing w:line="360" w:lineRule="auto"/>
        <w:rPr>
          <w:rFonts w:ascii="Arial" w:hAnsi="Arial"/>
          <w:szCs w:val="21"/>
        </w:rPr>
      </w:pPr>
      <w:r>
        <w:rPr>
          <w:rFonts w:ascii="Arial" w:hAnsi="Arial" w:hint="eastAsia"/>
          <w:szCs w:val="21"/>
        </w:rPr>
        <w:t xml:space="preserve">6.2.3  </w:t>
      </w:r>
      <w:proofErr w:type="gramStart"/>
      <w:r>
        <w:rPr>
          <w:rFonts w:ascii="Arial" w:hAnsi="Arial" w:hint="eastAsia"/>
          <w:szCs w:val="21"/>
        </w:rPr>
        <w:t>解析塔应考虑</w:t>
      </w:r>
      <w:proofErr w:type="gramEnd"/>
      <w:r>
        <w:rPr>
          <w:rFonts w:ascii="Arial" w:hAnsi="Arial" w:hint="eastAsia"/>
          <w:szCs w:val="21"/>
        </w:rPr>
        <w:t>阻燃措施。解析塔内活性炭加热及冷却应采用间接换热形式，加热段和</w:t>
      </w:r>
      <w:proofErr w:type="gramStart"/>
      <w:r>
        <w:rPr>
          <w:rFonts w:ascii="Arial" w:hAnsi="Arial" w:hint="eastAsia"/>
          <w:szCs w:val="21"/>
        </w:rPr>
        <w:t>冷却段宜采用</w:t>
      </w:r>
      <w:proofErr w:type="gramEnd"/>
      <w:r>
        <w:rPr>
          <w:rFonts w:ascii="Arial" w:hAnsi="Arial" w:hint="eastAsia"/>
          <w:szCs w:val="21"/>
        </w:rPr>
        <w:t>列管换热形式。</w:t>
      </w:r>
    </w:p>
    <w:p w:rsidR="00F017FF" w:rsidRDefault="003751F5">
      <w:pPr>
        <w:spacing w:line="360" w:lineRule="auto"/>
        <w:rPr>
          <w:rFonts w:ascii="Arial" w:hAnsi="Arial"/>
          <w:szCs w:val="21"/>
        </w:rPr>
      </w:pPr>
      <w:r>
        <w:rPr>
          <w:rFonts w:ascii="Arial" w:hAnsi="Arial" w:hint="eastAsia"/>
          <w:szCs w:val="21"/>
        </w:rPr>
        <w:t xml:space="preserve">6.2.4  </w:t>
      </w:r>
      <w:r>
        <w:rPr>
          <w:rFonts w:ascii="Arial" w:hAnsi="Arial" w:hint="eastAsia"/>
          <w:szCs w:val="21"/>
        </w:rPr>
        <w:t>贮料段应</w:t>
      </w:r>
      <w:proofErr w:type="gramStart"/>
      <w:r>
        <w:rPr>
          <w:rFonts w:ascii="Arial" w:hAnsi="Arial"/>
          <w:szCs w:val="21"/>
        </w:rPr>
        <w:t>设置</w:t>
      </w:r>
      <w:r>
        <w:rPr>
          <w:rFonts w:ascii="Arial" w:hAnsi="Arial" w:hint="eastAsia"/>
          <w:szCs w:val="21"/>
        </w:rPr>
        <w:t>料位及</w:t>
      </w:r>
      <w:proofErr w:type="gramEnd"/>
      <w:r>
        <w:rPr>
          <w:rFonts w:ascii="Arial" w:hAnsi="Arial" w:hint="eastAsia"/>
          <w:szCs w:val="21"/>
        </w:rPr>
        <w:t>温度检测装置。</w:t>
      </w:r>
    </w:p>
    <w:p w:rsidR="00F017FF" w:rsidRDefault="003751F5">
      <w:pPr>
        <w:spacing w:line="360" w:lineRule="auto"/>
        <w:rPr>
          <w:rFonts w:ascii="Arial" w:hAnsi="Arial"/>
          <w:szCs w:val="21"/>
        </w:rPr>
      </w:pPr>
      <w:r>
        <w:rPr>
          <w:rFonts w:ascii="Arial" w:hAnsi="Arial" w:hint="eastAsia"/>
          <w:szCs w:val="21"/>
        </w:rPr>
        <w:t xml:space="preserve">6.2.5  </w:t>
      </w:r>
      <w:r>
        <w:rPr>
          <w:rFonts w:ascii="Arial" w:hAnsi="Arial" w:hint="eastAsia"/>
          <w:szCs w:val="21"/>
        </w:rPr>
        <w:t>保温段应设置温度检测装置</w:t>
      </w:r>
      <w:proofErr w:type="gramStart"/>
      <w:r>
        <w:rPr>
          <w:rFonts w:ascii="Arial" w:hAnsi="Arial" w:hint="eastAsia"/>
          <w:szCs w:val="21"/>
        </w:rPr>
        <w:t>及富硫气体</w:t>
      </w:r>
      <w:proofErr w:type="gramEnd"/>
      <w:r>
        <w:rPr>
          <w:rFonts w:ascii="Arial" w:hAnsi="Arial" w:hint="eastAsia"/>
          <w:szCs w:val="21"/>
        </w:rPr>
        <w:t>排出导流装置。</w:t>
      </w:r>
    </w:p>
    <w:p w:rsidR="00F017FF" w:rsidRDefault="003751F5">
      <w:pPr>
        <w:spacing w:line="360" w:lineRule="auto"/>
        <w:rPr>
          <w:rFonts w:ascii="Arial" w:hAnsi="Arial"/>
          <w:szCs w:val="21"/>
        </w:rPr>
      </w:pPr>
      <w:r>
        <w:rPr>
          <w:rFonts w:ascii="Arial" w:hAnsi="Arial" w:hint="eastAsia"/>
          <w:szCs w:val="21"/>
        </w:rPr>
        <w:t xml:space="preserve">6.2.6  </w:t>
      </w:r>
      <w:r>
        <w:rPr>
          <w:rFonts w:ascii="Arial" w:hAnsi="Arial" w:hint="eastAsia"/>
          <w:szCs w:val="21"/>
        </w:rPr>
        <w:t>排料段应设置温度检测装置及活性炭排出导流装置，并宜采用圆辊排料装置。</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7</w:t>
      </w:r>
      <w:r>
        <w:rPr>
          <w:rFonts w:ascii="Arial" w:hAnsi="Arial" w:hint="eastAsia"/>
          <w:szCs w:val="21"/>
        </w:rPr>
        <w:t xml:space="preserve"> </w:t>
      </w:r>
      <w:r>
        <w:rPr>
          <w:rFonts w:ascii="Arial" w:hAnsi="Arial"/>
          <w:szCs w:val="21"/>
        </w:rPr>
        <w:t xml:space="preserve"> </w:t>
      </w:r>
      <w:r>
        <w:rPr>
          <w:rFonts w:ascii="Arial" w:hAnsi="Arial" w:hint="eastAsia"/>
          <w:szCs w:val="21"/>
        </w:rPr>
        <w:t>解析塔加热段</w:t>
      </w:r>
      <w:r>
        <w:rPr>
          <w:rFonts w:ascii="Arial" w:hAnsi="Arial"/>
          <w:szCs w:val="21"/>
        </w:rPr>
        <w:t>的</w:t>
      </w:r>
      <w:r>
        <w:rPr>
          <w:rFonts w:ascii="Arial" w:hAnsi="Arial" w:hint="eastAsia"/>
          <w:szCs w:val="21"/>
        </w:rPr>
        <w:t>设计温度不应小于</w:t>
      </w:r>
      <w:r>
        <w:rPr>
          <w:rFonts w:ascii="Arial" w:hAnsi="Arial" w:hint="eastAsia"/>
          <w:szCs w:val="21"/>
        </w:rPr>
        <w:t>480</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8</w:t>
      </w:r>
      <w:r>
        <w:rPr>
          <w:rFonts w:ascii="Arial" w:hAnsi="Arial" w:hint="eastAsia"/>
          <w:szCs w:val="21"/>
        </w:rPr>
        <w:t xml:space="preserve">  </w:t>
      </w:r>
      <w:r>
        <w:rPr>
          <w:rFonts w:ascii="Arial" w:hAnsi="Arial" w:hint="eastAsia"/>
          <w:szCs w:val="21"/>
        </w:rPr>
        <w:t>解析</w:t>
      </w:r>
      <w:proofErr w:type="gramStart"/>
      <w:r>
        <w:rPr>
          <w:rFonts w:ascii="Arial" w:hAnsi="Arial" w:hint="eastAsia"/>
          <w:szCs w:val="21"/>
        </w:rPr>
        <w:t>塔设计</w:t>
      </w:r>
      <w:proofErr w:type="gramEnd"/>
      <w:r>
        <w:rPr>
          <w:rFonts w:ascii="Arial" w:hAnsi="Arial" w:hint="eastAsia"/>
          <w:szCs w:val="21"/>
        </w:rPr>
        <w:t>压力不应小于</w:t>
      </w:r>
      <w:r>
        <w:rPr>
          <w:rFonts w:ascii="Arial" w:hAnsi="Arial" w:hint="eastAsia"/>
          <w:szCs w:val="21"/>
        </w:rPr>
        <w:t>12.5kPa</w:t>
      </w:r>
      <w:r>
        <w:rPr>
          <w:rFonts w:ascii="Arial" w:hAnsi="Arial" w:hint="eastAsia"/>
          <w:szCs w:val="21"/>
        </w:rPr>
        <w:t>，并应设置气密性试验接口。</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9</w:t>
      </w:r>
      <w:r>
        <w:rPr>
          <w:rFonts w:ascii="Arial" w:hAnsi="Arial" w:hint="eastAsia"/>
          <w:szCs w:val="21"/>
        </w:rPr>
        <w:t xml:space="preserve"> </w:t>
      </w:r>
      <w:r>
        <w:rPr>
          <w:rFonts w:ascii="Arial" w:hAnsi="Arial"/>
          <w:szCs w:val="21"/>
        </w:rPr>
        <w:t xml:space="preserve"> </w:t>
      </w:r>
      <w:r>
        <w:rPr>
          <w:rFonts w:ascii="Arial" w:hAnsi="Arial" w:hint="eastAsia"/>
          <w:szCs w:val="21"/>
        </w:rPr>
        <w:t>解析塔外应设保温层。当环境温度小于等于</w:t>
      </w:r>
      <w:r>
        <w:rPr>
          <w:rFonts w:ascii="Arial" w:hAnsi="Arial" w:hint="eastAsia"/>
          <w:szCs w:val="21"/>
        </w:rPr>
        <w:t>27</w:t>
      </w:r>
      <w:r>
        <w:rPr>
          <w:rFonts w:ascii="Arial" w:hAnsi="Arial" w:hint="eastAsia"/>
          <w:szCs w:val="21"/>
        </w:rPr>
        <w:t>℃时，设备及管道保温结构外表面温度不应超过</w:t>
      </w:r>
      <w:r>
        <w:rPr>
          <w:rFonts w:ascii="Arial" w:hAnsi="Arial" w:hint="eastAsia"/>
          <w:szCs w:val="21"/>
        </w:rPr>
        <w:t>50</w:t>
      </w:r>
      <w:r>
        <w:rPr>
          <w:rFonts w:ascii="Arial" w:hAnsi="Arial" w:hint="eastAsia"/>
          <w:szCs w:val="21"/>
        </w:rPr>
        <w:t>℃；当环境温度大于</w:t>
      </w:r>
      <w:r>
        <w:rPr>
          <w:rFonts w:ascii="Arial" w:hAnsi="Arial" w:hint="eastAsia"/>
          <w:szCs w:val="21"/>
        </w:rPr>
        <w:t>27</w:t>
      </w:r>
      <w:r>
        <w:rPr>
          <w:rFonts w:ascii="Arial" w:hAnsi="Arial" w:hint="eastAsia"/>
          <w:szCs w:val="21"/>
        </w:rPr>
        <w:t>℃时，设备及管道保温结构外表面温度可比环境温度高</w:t>
      </w:r>
      <w:r>
        <w:rPr>
          <w:rFonts w:ascii="Arial" w:hAnsi="Arial" w:hint="eastAsia"/>
          <w:szCs w:val="21"/>
        </w:rPr>
        <w:t>25</w:t>
      </w:r>
      <w:r>
        <w:rPr>
          <w:rFonts w:ascii="Arial" w:hAnsi="Arial" w:hint="eastAsia"/>
          <w:szCs w:val="21"/>
        </w:rPr>
        <w:t>℃，但保温结构外</w:t>
      </w:r>
      <w:r>
        <w:rPr>
          <w:rFonts w:ascii="Arial" w:hAnsi="Arial"/>
          <w:szCs w:val="21"/>
        </w:rPr>
        <w:t>表面</w:t>
      </w:r>
      <w:r>
        <w:rPr>
          <w:rFonts w:ascii="Arial" w:hAnsi="Arial" w:hint="eastAsia"/>
          <w:szCs w:val="21"/>
        </w:rPr>
        <w:t>温度不得高于</w:t>
      </w:r>
      <w:r>
        <w:rPr>
          <w:rFonts w:ascii="Arial" w:hAnsi="Arial" w:hint="eastAsia"/>
          <w:szCs w:val="21"/>
        </w:rPr>
        <w:t>60</w:t>
      </w:r>
      <w:r>
        <w:rPr>
          <w:rFonts w:ascii="Arial" w:hAnsi="Arial" w:hint="eastAsia"/>
          <w:szCs w:val="21"/>
        </w:rPr>
        <w:t>℃。</w:t>
      </w:r>
    </w:p>
    <w:p w:rsidR="00F017FF" w:rsidRDefault="003751F5">
      <w:pPr>
        <w:pStyle w:val="2"/>
        <w:spacing w:before="120" w:after="120" w:line="360" w:lineRule="auto"/>
        <w:jc w:val="center"/>
        <w:rPr>
          <w:rFonts w:eastAsia="宋体"/>
          <w:sz w:val="21"/>
          <w:szCs w:val="21"/>
        </w:rPr>
      </w:pPr>
      <w:bookmarkStart w:id="51" w:name="_Toc9968"/>
      <w:r>
        <w:rPr>
          <w:rFonts w:eastAsia="宋体" w:hint="eastAsia"/>
          <w:sz w:val="21"/>
          <w:szCs w:val="21"/>
        </w:rPr>
        <w:lastRenderedPageBreak/>
        <w:t>6.3</w:t>
      </w:r>
      <w:r>
        <w:rPr>
          <w:rFonts w:eastAsia="宋体"/>
          <w:sz w:val="21"/>
          <w:szCs w:val="21"/>
        </w:rPr>
        <w:t xml:space="preserve"> </w:t>
      </w:r>
      <w:r>
        <w:rPr>
          <w:rFonts w:eastAsia="宋体" w:hint="eastAsia"/>
          <w:sz w:val="21"/>
          <w:szCs w:val="21"/>
        </w:rPr>
        <w:t>输送机</w:t>
      </w:r>
      <w:bookmarkEnd w:id="51"/>
    </w:p>
    <w:p w:rsidR="00F017FF" w:rsidRDefault="003751F5">
      <w:pPr>
        <w:spacing w:line="360" w:lineRule="auto"/>
        <w:rPr>
          <w:rFonts w:ascii="Arial" w:hAnsi="Arial"/>
          <w:szCs w:val="21"/>
        </w:rPr>
      </w:pPr>
      <w:r>
        <w:rPr>
          <w:rFonts w:ascii="Arial" w:hAnsi="Arial" w:hint="eastAsia"/>
          <w:szCs w:val="21"/>
        </w:rPr>
        <w:t xml:space="preserve">6.3.1  </w:t>
      </w:r>
      <w:r>
        <w:rPr>
          <w:rFonts w:ascii="Arial" w:hAnsi="Arial" w:hint="eastAsia"/>
          <w:szCs w:val="21"/>
        </w:rPr>
        <w:t>输送机驱动装置应采用变频调速。</w:t>
      </w:r>
    </w:p>
    <w:p w:rsidR="00F017FF" w:rsidRDefault="003751F5">
      <w:pPr>
        <w:spacing w:line="360" w:lineRule="auto"/>
        <w:rPr>
          <w:rFonts w:ascii="Arial" w:hAnsi="Arial"/>
          <w:szCs w:val="21"/>
        </w:rPr>
      </w:pPr>
      <w:r>
        <w:rPr>
          <w:rFonts w:ascii="Arial" w:hAnsi="Arial" w:hint="eastAsia"/>
          <w:szCs w:val="21"/>
        </w:rPr>
        <w:t xml:space="preserve">6.3.2  </w:t>
      </w:r>
      <w:r>
        <w:rPr>
          <w:rFonts w:ascii="Arial" w:hAnsi="Arial" w:hint="eastAsia"/>
          <w:szCs w:val="21"/>
        </w:rPr>
        <w:t>输送机水平段下部</w:t>
      </w:r>
      <w:proofErr w:type="gramStart"/>
      <w:r>
        <w:rPr>
          <w:rFonts w:ascii="Arial" w:hAnsi="Arial" w:hint="eastAsia"/>
          <w:szCs w:val="21"/>
        </w:rPr>
        <w:t>宜设置埋</w:t>
      </w:r>
      <w:proofErr w:type="gramEnd"/>
      <w:r>
        <w:rPr>
          <w:rFonts w:ascii="Arial" w:hAnsi="Arial" w:hint="eastAsia"/>
          <w:szCs w:val="21"/>
        </w:rPr>
        <w:t>刮板装置。</w:t>
      </w:r>
    </w:p>
    <w:p w:rsidR="00F017FF" w:rsidRDefault="003751F5">
      <w:pPr>
        <w:spacing w:line="360" w:lineRule="auto"/>
        <w:rPr>
          <w:rFonts w:ascii="Arial" w:hAnsi="Arial"/>
          <w:szCs w:val="21"/>
        </w:rPr>
      </w:pPr>
      <w:r>
        <w:rPr>
          <w:rFonts w:ascii="Arial" w:hAnsi="Arial" w:hint="eastAsia"/>
          <w:szCs w:val="21"/>
        </w:rPr>
        <w:t xml:space="preserve">6.3.3  </w:t>
      </w:r>
      <w:r>
        <w:rPr>
          <w:rFonts w:ascii="Arial" w:hAnsi="Arial" w:hint="eastAsia"/>
          <w:szCs w:val="21"/>
        </w:rPr>
        <w:t>输送机应设置观察孔及检测人孔。</w:t>
      </w:r>
    </w:p>
    <w:p w:rsidR="00F017FF" w:rsidRDefault="003751F5">
      <w:pPr>
        <w:spacing w:line="360" w:lineRule="auto"/>
        <w:rPr>
          <w:rFonts w:ascii="Arial" w:hAnsi="Arial"/>
          <w:szCs w:val="21"/>
        </w:rPr>
      </w:pPr>
      <w:r>
        <w:rPr>
          <w:rFonts w:ascii="Arial" w:hAnsi="Arial" w:hint="eastAsia"/>
          <w:szCs w:val="21"/>
        </w:rPr>
        <w:t xml:space="preserve">6.3.4  </w:t>
      </w:r>
      <w:r>
        <w:rPr>
          <w:rFonts w:ascii="Arial" w:hAnsi="Arial" w:hint="eastAsia"/>
          <w:szCs w:val="21"/>
        </w:rPr>
        <w:t>当采用</w:t>
      </w:r>
      <w:proofErr w:type="gramStart"/>
      <w:r>
        <w:rPr>
          <w:rFonts w:ascii="Arial" w:hAnsi="Arial" w:hint="eastAsia"/>
          <w:szCs w:val="21"/>
        </w:rPr>
        <w:t>“</w:t>
      </w:r>
      <w:r>
        <w:rPr>
          <w:rFonts w:ascii="Arial" w:hAnsi="Arial" w:hint="eastAsia"/>
          <w:szCs w:val="21"/>
        </w:rPr>
        <w:t>Z</w:t>
      </w:r>
      <w:r>
        <w:rPr>
          <w:rFonts w:ascii="Arial" w:hAnsi="Arial" w:hint="eastAsia"/>
          <w:szCs w:val="21"/>
        </w:rPr>
        <w:t>”型链斗输送机</w:t>
      </w:r>
      <w:proofErr w:type="gramEnd"/>
      <w:r>
        <w:rPr>
          <w:rFonts w:ascii="Arial" w:hAnsi="Arial" w:hint="eastAsia"/>
          <w:szCs w:val="21"/>
        </w:rPr>
        <w:t>时，应符合下列规定：</w:t>
      </w:r>
    </w:p>
    <w:p w:rsidR="00F017FF" w:rsidRDefault="003751F5">
      <w:pPr>
        <w:spacing w:line="360" w:lineRule="auto"/>
        <w:ind w:leftChars="202" w:left="424"/>
        <w:rPr>
          <w:rFonts w:ascii="Arial" w:hAnsi="Arial"/>
          <w:szCs w:val="21"/>
        </w:rPr>
      </w:pPr>
      <w:r>
        <w:rPr>
          <w:rFonts w:ascii="Arial" w:hAnsi="Arial" w:hint="eastAsia"/>
          <w:szCs w:val="21"/>
        </w:rPr>
        <w:t xml:space="preserve">1  </w:t>
      </w:r>
      <w:r>
        <w:rPr>
          <w:rFonts w:ascii="Arial" w:hAnsi="Arial" w:hint="eastAsia"/>
          <w:szCs w:val="21"/>
        </w:rPr>
        <w:t>驱动装置应设置</w:t>
      </w:r>
      <w:proofErr w:type="gramStart"/>
      <w:r>
        <w:rPr>
          <w:rFonts w:ascii="Arial" w:hAnsi="Arial" w:hint="eastAsia"/>
          <w:szCs w:val="21"/>
        </w:rPr>
        <w:t>逆止器</w:t>
      </w:r>
      <w:proofErr w:type="gramEnd"/>
      <w:r>
        <w:rPr>
          <w:rFonts w:ascii="Arial" w:hAnsi="Arial" w:hint="eastAsia"/>
          <w:szCs w:val="21"/>
        </w:rPr>
        <w:t>。</w:t>
      </w:r>
    </w:p>
    <w:p w:rsidR="00F017FF" w:rsidRDefault="003751F5">
      <w:pPr>
        <w:spacing w:line="360" w:lineRule="auto"/>
        <w:ind w:leftChars="202" w:left="424"/>
        <w:rPr>
          <w:rFonts w:ascii="Arial" w:hAnsi="Arial"/>
          <w:szCs w:val="21"/>
        </w:rPr>
      </w:pPr>
      <w:r>
        <w:rPr>
          <w:rFonts w:ascii="Arial" w:hAnsi="Arial" w:hint="eastAsia"/>
          <w:szCs w:val="21"/>
        </w:rPr>
        <w:t xml:space="preserve">2  </w:t>
      </w:r>
      <w:r>
        <w:rPr>
          <w:rFonts w:ascii="Arial" w:hAnsi="Arial" w:hint="eastAsia"/>
          <w:szCs w:val="21"/>
        </w:rPr>
        <w:t>吸附塔给料输送机应设置多点可控卸料装置、姿态控制装置。</w:t>
      </w:r>
    </w:p>
    <w:p w:rsidR="00F017FF" w:rsidRDefault="003751F5">
      <w:pPr>
        <w:spacing w:line="360" w:lineRule="auto"/>
        <w:ind w:leftChars="202" w:left="424"/>
        <w:rPr>
          <w:rFonts w:ascii="Arial" w:hAnsi="Arial"/>
          <w:szCs w:val="21"/>
        </w:rPr>
      </w:pPr>
      <w:r>
        <w:rPr>
          <w:rFonts w:ascii="Arial" w:hAnsi="Arial" w:hint="eastAsia"/>
          <w:szCs w:val="21"/>
        </w:rPr>
        <w:t xml:space="preserve">3  </w:t>
      </w:r>
      <w:r>
        <w:rPr>
          <w:rFonts w:ascii="Arial" w:hAnsi="Arial" w:hint="eastAsia"/>
          <w:szCs w:val="21"/>
        </w:rPr>
        <w:t>输送机垂直段应设置防止链条摆动装置。</w:t>
      </w: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52" w:name="_Toc8258"/>
      <w:bookmarkStart w:id="53" w:name="_Toc285441236"/>
      <w:r>
        <w:rPr>
          <w:rFonts w:ascii="Arial" w:hAnsi="Arial" w:hint="eastAsia"/>
          <w:sz w:val="28"/>
          <w:szCs w:val="28"/>
        </w:rPr>
        <w:lastRenderedPageBreak/>
        <w:t>7</w:t>
      </w:r>
      <w:r>
        <w:rPr>
          <w:rFonts w:ascii="Arial" w:hAnsi="Arial"/>
          <w:sz w:val="28"/>
          <w:szCs w:val="28"/>
        </w:rPr>
        <w:t xml:space="preserve">  </w:t>
      </w:r>
      <w:r>
        <w:rPr>
          <w:rFonts w:ascii="Arial" w:hAnsi="Arial" w:hint="eastAsia"/>
          <w:sz w:val="28"/>
          <w:szCs w:val="28"/>
        </w:rPr>
        <w:t>电气与自动化</w:t>
      </w:r>
      <w:bookmarkEnd w:id="52"/>
    </w:p>
    <w:p w:rsidR="00F017FF" w:rsidRDefault="003751F5">
      <w:pPr>
        <w:pStyle w:val="2"/>
        <w:spacing w:before="120" w:after="120" w:line="360" w:lineRule="auto"/>
        <w:jc w:val="center"/>
        <w:rPr>
          <w:rFonts w:eastAsia="宋体"/>
          <w:sz w:val="21"/>
          <w:szCs w:val="21"/>
        </w:rPr>
      </w:pPr>
      <w:bookmarkStart w:id="54" w:name="_Toc24794"/>
      <w:r>
        <w:rPr>
          <w:rFonts w:eastAsia="宋体" w:hint="eastAsia"/>
          <w:sz w:val="21"/>
          <w:szCs w:val="21"/>
        </w:rPr>
        <w:t xml:space="preserve">7.1 </w:t>
      </w:r>
      <w:r>
        <w:rPr>
          <w:rFonts w:eastAsia="宋体" w:hint="eastAsia"/>
          <w:sz w:val="21"/>
          <w:szCs w:val="21"/>
        </w:rPr>
        <w:t>电气</w:t>
      </w:r>
      <w:bookmarkEnd w:id="54"/>
    </w:p>
    <w:p w:rsidR="00F017FF" w:rsidRDefault="003751F5">
      <w:pPr>
        <w:spacing w:line="360" w:lineRule="auto"/>
        <w:rPr>
          <w:rFonts w:ascii="Arial" w:hAnsi="Arial"/>
          <w:szCs w:val="21"/>
        </w:rPr>
      </w:pPr>
      <w:r>
        <w:rPr>
          <w:rFonts w:ascii="Arial" w:hAnsi="Arial" w:hint="eastAsia"/>
          <w:szCs w:val="21"/>
        </w:rPr>
        <w:t xml:space="preserve">7.1.1  </w:t>
      </w:r>
      <w:r>
        <w:rPr>
          <w:rFonts w:ascii="Arial" w:hAnsi="Arial" w:hint="eastAsia"/>
          <w:szCs w:val="21"/>
        </w:rPr>
        <w:t>烟气净化系统</w:t>
      </w:r>
      <w:proofErr w:type="gramStart"/>
      <w:r>
        <w:rPr>
          <w:rFonts w:ascii="Arial" w:hAnsi="Arial" w:hint="eastAsia"/>
          <w:szCs w:val="21"/>
        </w:rPr>
        <w:t>宜设置</w:t>
      </w:r>
      <w:proofErr w:type="gramEnd"/>
      <w:r>
        <w:rPr>
          <w:rFonts w:ascii="Arial" w:hAnsi="Arial" w:hint="eastAsia"/>
          <w:szCs w:val="21"/>
        </w:rPr>
        <w:t>电气楼，电气楼宜单独设置或与主工艺系统联合设置、宜布置在烟气净化系统附近。烟气净化系统负荷等级应与主工艺系统一致。按二级负荷供电时，应由两回路或更多回路同级电压供电；同时供电的两回路及更多回路的供配电线路中一回路中断供电时，其余回路应能满足全部二级负荷用电的要求。</w:t>
      </w:r>
    </w:p>
    <w:p w:rsidR="00F017FF" w:rsidRDefault="003751F5">
      <w:pPr>
        <w:spacing w:line="360" w:lineRule="auto"/>
        <w:rPr>
          <w:rFonts w:ascii="Arial" w:hAnsi="Arial"/>
          <w:szCs w:val="21"/>
        </w:rPr>
      </w:pPr>
      <w:r>
        <w:rPr>
          <w:rFonts w:ascii="Arial" w:hAnsi="Arial" w:hint="eastAsia"/>
          <w:szCs w:val="21"/>
        </w:rPr>
        <w:t>7.1.</w:t>
      </w:r>
      <w:r>
        <w:rPr>
          <w:rFonts w:ascii="Arial" w:hAnsi="Arial"/>
          <w:szCs w:val="21"/>
        </w:rPr>
        <w:t>2</w:t>
      </w:r>
      <w:r>
        <w:rPr>
          <w:rFonts w:ascii="Arial" w:hAnsi="Arial" w:hint="eastAsia"/>
          <w:szCs w:val="21"/>
        </w:rPr>
        <w:t xml:space="preserve">  </w:t>
      </w:r>
      <w:r>
        <w:rPr>
          <w:rFonts w:ascii="Arial" w:hAnsi="Arial" w:hint="eastAsia"/>
          <w:szCs w:val="21"/>
        </w:rPr>
        <w:t>高压配电系统宜采用放射式配电形式；变电所及配电室的高压及低压母线宜采用单母线或分段单母线结线方式，分段处应装设断路器。高压配电室向变压器配电的出线开关应采用高压真空断路器或高压真空接触器及熔断器组。</w:t>
      </w:r>
    </w:p>
    <w:p w:rsidR="00F017FF" w:rsidRDefault="003751F5">
      <w:pPr>
        <w:spacing w:line="360" w:lineRule="auto"/>
        <w:rPr>
          <w:rFonts w:ascii="Arial" w:hAnsi="Arial"/>
          <w:szCs w:val="21"/>
        </w:rPr>
      </w:pPr>
      <w:r>
        <w:rPr>
          <w:rFonts w:ascii="Arial" w:hAnsi="Arial" w:hint="eastAsia"/>
          <w:szCs w:val="21"/>
        </w:rPr>
        <w:t>7.1.</w:t>
      </w:r>
      <w:r>
        <w:rPr>
          <w:rFonts w:ascii="Arial" w:hAnsi="Arial"/>
          <w:szCs w:val="21"/>
        </w:rPr>
        <w:t>3</w:t>
      </w:r>
      <w:r>
        <w:rPr>
          <w:rFonts w:ascii="Arial" w:hAnsi="Arial" w:hint="eastAsia"/>
          <w:szCs w:val="21"/>
        </w:rPr>
        <w:t xml:space="preserve">  </w:t>
      </w:r>
      <w:r>
        <w:rPr>
          <w:rFonts w:ascii="Arial" w:hAnsi="Arial" w:hint="eastAsia"/>
          <w:szCs w:val="21"/>
        </w:rPr>
        <w:t>烟气净化系统供配电系统中性点接地方式应与主工艺系统一致。</w:t>
      </w:r>
    </w:p>
    <w:p w:rsidR="00F017FF" w:rsidRDefault="003751F5">
      <w:pPr>
        <w:spacing w:line="360" w:lineRule="auto"/>
        <w:rPr>
          <w:rFonts w:ascii="Arial" w:hAnsi="Arial"/>
          <w:szCs w:val="21"/>
        </w:rPr>
      </w:pPr>
      <w:r>
        <w:rPr>
          <w:rFonts w:ascii="Arial" w:hAnsi="Arial" w:hint="eastAsia"/>
          <w:szCs w:val="21"/>
        </w:rPr>
        <w:t>7.1.</w:t>
      </w:r>
      <w:r>
        <w:rPr>
          <w:rFonts w:ascii="Arial" w:hAnsi="Arial"/>
          <w:szCs w:val="21"/>
        </w:rPr>
        <w:t>4</w:t>
      </w:r>
      <w:r>
        <w:rPr>
          <w:rFonts w:ascii="Arial" w:hAnsi="Arial" w:hint="eastAsia"/>
          <w:szCs w:val="21"/>
        </w:rPr>
        <w:t xml:space="preserve">  </w:t>
      </w:r>
      <w:r>
        <w:rPr>
          <w:rFonts w:ascii="Arial" w:hAnsi="Arial" w:hint="eastAsia"/>
          <w:szCs w:val="21"/>
        </w:rPr>
        <w:t>增压风机宜采用异步电机，并宜配置高压变频调速装置。</w:t>
      </w:r>
    </w:p>
    <w:p w:rsidR="00F017FF" w:rsidRDefault="003751F5">
      <w:pPr>
        <w:spacing w:line="360" w:lineRule="auto"/>
        <w:rPr>
          <w:rFonts w:ascii="Arial" w:hAnsi="Arial"/>
          <w:szCs w:val="21"/>
        </w:rPr>
      </w:pPr>
      <w:r>
        <w:rPr>
          <w:rFonts w:ascii="Arial" w:hAnsi="Arial" w:hint="eastAsia"/>
          <w:szCs w:val="21"/>
        </w:rPr>
        <w:t xml:space="preserve">7.1.5  </w:t>
      </w:r>
      <w:r>
        <w:rPr>
          <w:rFonts w:ascii="Arial" w:hAnsi="Arial" w:hint="eastAsia"/>
          <w:szCs w:val="21"/>
        </w:rPr>
        <w:t>烟气净化系统增压风机故障停机信号应通过硬接线接入主抽风机控制系统。</w:t>
      </w:r>
    </w:p>
    <w:p w:rsidR="00F017FF" w:rsidRDefault="003751F5">
      <w:pPr>
        <w:spacing w:line="360" w:lineRule="auto"/>
        <w:rPr>
          <w:rFonts w:ascii="Arial" w:hAnsi="Arial"/>
          <w:szCs w:val="21"/>
        </w:rPr>
      </w:pPr>
      <w:r>
        <w:rPr>
          <w:rFonts w:ascii="Arial" w:hAnsi="Arial" w:hint="eastAsia"/>
          <w:szCs w:val="21"/>
        </w:rPr>
        <w:t xml:space="preserve">7.1.6 </w:t>
      </w:r>
      <w:r>
        <w:rPr>
          <w:rFonts w:ascii="Arial" w:hAnsi="Arial"/>
          <w:szCs w:val="21"/>
        </w:rPr>
        <w:t xml:space="preserve"> </w:t>
      </w:r>
      <w:r>
        <w:rPr>
          <w:rFonts w:ascii="Arial" w:hAnsi="Arial" w:hint="eastAsia"/>
          <w:szCs w:val="21"/>
        </w:rPr>
        <w:t>烟气净化系统应采用绿色照明设计。</w:t>
      </w:r>
    </w:p>
    <w:p w:rsidR="00F017FF" w:rsidRDefault="003751F5">
      <w:pPr>
        <w:pStyle w:val="2"/>
        <w:spacing w:before="120" w:after="120" w:line="360" w:lineRule="auto"/>
        <w:jc w:val="center"/>
        <w:rPr>
          <w:rFonts w:eastAsia="宋体"/>
          <w:sz w:val="21"/>
          <w:szCs w:val="21"/>
        </w:rPr>
      </w:pPr>
      <w:bookmarkStart w:id="55" w:name="_Toc15454"/>
      <w:r>
        <w:rPr>
          <w:rFonts w:eastAsia="宋体" w:hint="eastAsia"/>
          <w:sz w:val="21"/>
          <w:szCs w:val="21"/>
        </w:rPr>
        <w:t xml:space="preserve">7.2 </w:t>
      </w:r>
      <w:r>
        <w:rPr>
          <w:rFonts w:eastAsia="宋体" w:hint="eastAsia"/>
          <w:sz w:val="21"/>
          <w:szCs w:val="21"/>
        </w:rPr>
        <w:t>自动化</w:t>
      </w:r>
      <w:bookmarkEnd w:id="55"/>
    </w:p>
    <w:p w:rsidR="00F017FF" w:rsidRDefault="003751F5">
      <w:pPr>
        <w:spacing w:line="360" w:lineRule="auto"/>
        <w:rPr>
          <w:rFonts w:ascii="Arial" w:hAnsi="Arial"/>
          <w:szCs w:val="21"/>
        </w:rPr>
      </w:pPr>
      <w:r>
        <w:rPr>
          <w:rFonts w:ascii="Arial" w:hAnsi="Arial" w:hint="eastAsia"/>
          <w:szCs w:val="21"/>
        </w:rPr>
        <w:t xml:space="preserve">7.2.1  </w:t>
      </w:r>
      <w:r>
        <w:rPr>
          <w:rFonts w:ascii="Arial" w:hAnsi="Arial" w:hint="eastAsia"/>
          <w:szCs w:val="21"/>
        </w:rPr>
        <w:t>烟气净化系统应采用集中监控、设置集中控制室，并宜纳入主工艺系统集中控制。</w:t>
      </w:r>
    </w:p>
    <w:p w:rsidR="00F017FF" w:rsidRDefault="003751F5">
      <w:pPr>
        <w:spacing w:line="360" w:lineRule="auto"/>
        <w:rPr>
          <w:rFonts w:ascii="Arial" w:hAnsi="Arial"/>
          <w:szCs w:val="21"/>
        </w:rPr>
      </w:pPr>
      <w:r>
        <w:rPr>
          <w:rFonts w:ascii="Arial" w:hAnsi="Arial" w:hint="eastAsia"/>
          <w:szCs w:val="21"/>
        </w:rPr>
        <w:t xml:space="preserve">7.2.2  </w:t>
      </w:r>
      <w:r>
        <w:rPr>
          <w:rFonts w:ascii="Arial" w:hAnsi="Arial" w:hint="eastAsia"/>
          <w:szCs w:val="21"/>
        </w:rPr>
        <w:t>烟气净化系统宜采用分散（</w:t>
      </w:r>
      <w:r>
        <w:rPr>
          <w:rFonts w:ascii="Arial" w:hAnsi="Arial" w:hint="eastAsia"/>
          <w:szCs w:val="21"/>
        </w:rPr>
        <w:t>DCS</w:t>
      </w:r>
      <w:r>
        <w:rPr>
          <w:rFonts w:ascii="Arial" w:hAnsi="Arial" w:hint="eastAsia"/>
          <w:szCs w:val="21"/>
        </w:rPr>
        <w:t>）控制系统或可编程控制器（</w:t>
      </w:r>
      <w:r>
        <w:rPr>
          <w:rFonts w:ascii="Arial" w:hAnsi="Arial" w:hint="eastAsia"/>
          <w:szCs w:val="21"/>
        </w:rPr>
        <w:t>PLC</w:t>
      </w:r>
      <w:r>
        <w:rPr>
          <w:rFonts w:ascii="Arial" w:hAnsi="Arial" w:hint="eastAsia"/>
          <w:szCs w:val="21"/>
        </w:rPr>
        <w:t>）控制系统。活性炭法烟气净化工程控制系统与主工艺控制系统之间</w:t>
      </w:r>
      <w:proofErr w:type="gramStart"/>
      <w:r>
        <w:rPr>
          <w:rFonts w:ascii="Arial" w:hAnsi="Arial" w:hint="eastAsia"/>
          <w:szCs w:val="21"/>
        </w:rPr>
        <w:t>宜设置</w:t>
      </w:r>
      <w:proofErr w:type="gramEnd"/>
      <w:r>
        <w:rPr>
          <w:rFonts w:ascii="Arial" w:hAnsi="Arial" w:hint="eastAsia"/>
          <w:szCs w:val="21"/>
        </w:rPr>
        <w:t>数据通讯。</w:t>
      </w:r>
    </w:p>
    <w:p w:rsidR="00F017FF" w:rsidRDefault="003751F5">
      <w:pPr>
        <w:spacing w:line="360" w:lineRule="auto"/>
        <w:rPr>
          <w:rFonts w:ascii="Arial" w:hAnsi="Arial"/>
          <w:szCs w:val="21"/>
        </w:rPr>
      </w:pPr>
      <w:r>
        <w:rPr>
          <w:rFonts w:ascii="Arial" w:hAnsi="Arial" w:hint="eastAsia"/>
          <w:szCs w:val="21"/>
        </w:rPr>
        <w:t xml:space="preserve">7.2.3  </w:t>
      </w:r>
      <w:r>
        <w:rPr>
          <w:rFonts w:ascii="Arial" w:hAnsi="Arial" w:hint="eastAsia"/>
          <w:szCs w:val="21"/>
        </w:rPr>
        <w:t>烟气入口在线监测系统检测项目应包括烟气流量、烟气温度、颗粒物浓度、二氧化硫浓度、氮氧化物浓度；烟气出口在线监测系统检测项目应包括烟气流量、烟气温度、颗粒物浓度、二氧化硫浓度、氮氧化物浓度、氨浓度、湿度、含氧量；烟气在线监测系统检测数据应通过硬接线接入烟气净化工程的控制系统。</w:t>
      </w:r>
    </w:p>
    <w:p w:rsidR="00F017FF" w:rsidRDefault="003751F5">
      <w:pPr>
        <w:spacing w:line="360" w:lineRule="auto"/>
        <w:rPr>
          <w:rFonts w:ascii="Arial" w:hAnsi="Arial"/>
          <w:szCs w:val="21"/>
        </w:rPr>
      </w:pPr>
      <w:r>
        <w:rPr>
          <w:rFonts w:ascii="Arial" w:hAnsi="Arial" w:hint="eastAsia"/>
          <w:szCs w:val="21"/>
        </w:rPr>
        <w:t xml:space="preserve">7.2.4  </w:t>
      </w:r>
      <w:r>
        <w:rPr>
          <w:rFonts w:ascii="Arial" w:hAnsi="Arial" w:hint="eastAsia"/>
          <w:szCs w:val="21"/>
        </w:rPr>
        <w:t>对烟气净化系统入口烟气温度、吸附塔活性炭温度、解析塔活性炭温度测量仪表应双重或多重设置。</w:t>
      </w:r>
    </w:p>
    <w:p w:rsidR="00F017FF" w:rsidRDefault="003751F5">
      <w:pPr>
        <w:spacing w:line="360" w:lineRule="auto"/>
        <w:rPr>
          <w:rFonts w:ascii="Arial" w:hAnsi="Arial"/>
          <w:szCs w:val="21"/>
        </w:rPr>
        <w:sectPr w:rsidR="00F017FF">
          <w:pgSz w:w="11906" w:h="16838"/>
          <w:pgMar w:top="1134" w:right="1134" w:bottom="1134" w:left="1134" w:header="851" w:footer="992" w:gutter="0"/>
          <w:cols w:space="720"/>
          <w:docGrid w:type="lines" w:linePitch="312"/>
        </w:sectPr>
      </w:pPr>
      <w:r>
        <w:rPr>
          <w:rFonts w:ascii="Arial" w:hAnsi="Arial" w:hint="eastAsia"/>
          <w:szCs w:val="21"/>
        </w:rPr>
        <w:t xml:space="preserve">7.2.5  </w:t>
      </w:r>
      <w:r>
        <w:rPr>
          <w:rFonts w:ascii="Arial" w:hAnsi="Arial" w:hint="eastAsia"/>
          <w:szCs w:val="21"/>
        </w:rPr>
        <w:t>烟气净化系统自动化控制水平宜与主工艺系统相一致，并宜与主工艺系统整体控制方案统筹考虑。</w:t>
      </w:r>
    </w:p>
    <w:p w:rsidR="00F017FF" w:rsidRDefault="003751F5">
      <w:pPr>
        <w:pStyle w:val="1"/>
        <w:spacing w:before="120" w:after="120"/>
        <w:jc w:val="center"/>
        <w:rPr>
          <w:rFonts w:ascii="Arial" w:hAnsi="Arial"/>
          <w:sz w:val="28"/>
          <w:szCs w:val="28"/>
        </w:rPr>
      </w:pPr>
      <w:bookmarkStart w:id="56" w:name="_Toc10525"/>
      <w:r>
        <w:rPr>
          <w:rFonts w:ascii="Arial" w:hAnsi="Arial" w:hint="eastAsia"/>
          <w:sz w:val="28"/>
          <w:szCs w:val="28"/>
        </w:rPr>
        <w:lastRenderedPageBreak/>
        <w:t xml:space="preserve">8  </w:t>
      </w:r>
      <w:r>
        <w:rPr>
          <w:rFonts w:ascii="Arial" w:hAnsi="Arial" w:hint="eastAsia"/>
          <w:sz w:val="28"/>
          <w:szCs w:val="28"/>
        </w:rPr>
        <w:t>辅助设施</w:t>
      </w:r>
      <w:bookmarkEnd w:id="56"/>
    </w:p>
    <w:p w:rsidR="00F017FF" w:rsidRDefault="003751F5">
      <w:pPr>
        <w:pStyle w:val="2"/>
        <w:spacing w:before="120" w:after="120" w:line="360" w:lineRule="auto"/>
        <w:jc w:val="center"/>
        <w:rPr>
          <w:rFonts w:eastAsia="宋体"/>
          <w:sz w:val="21"/>
          <w:szCs w:val="21"/>
        </w:rPr>
      </w:pPr>
      <w:bookmarkStart w:id="57" w:name="_Toc8044"/>
      <w:r>
        <w:rPr>
          <w:rFonts w:eastAsia="宋体" w:hint="eastAsia"/>
          <w:sz w:val="21"/>
          <w:szCs w:val="21"/>
        </w:rPr>
        <w:t>8</w:t>
      </w:r>
      <w:r>
        <w:rPr>
          <w:rFonts w:eastAsia="宋体"/>
          <w:sz w:val="21"/>
          <w:szCs w:val="21"/>
        </w:rPr>
        <w:t xml:space="preserve">.1 </w:t>
      </w:r>
      <w:r>
        <w:rPr>
          <w:rFonts w:eastAsia="宋体"/>
          <w:sz w:val="21"/>
          <w:szCs w:val="21"/>
        </w:rPr>
        <w:t>总图运输</w:t>
      </w:r>
      <w:bookmarkEnd w:id="57"/>
    </w:p>
    <w:p w:rsidR="00F017FF" w:rsidRDefault="003751F5">
      <w:pPr>
        <w:spacing w:line="360" w:lineRule="auto"/>
        <w:rPr>
          <w:rFonts w:ascii="Arial" w:hAnsi="Arial"/>
          <w:szCs w:val="21"/>
        </w:rPr>
      </w:pPr>
      <w:r>
        <w:rPr>
          <w:rFonts w:ascii="Arial" w:hAnsi="Arial" w:hint="eastAsia"/>
          <w:szCs w:val="21"/>
        </w:rPr>
        <w:t>8.1.1</w:t>
      </w:r>
      <w:r>
        <w:rPr>
          <w:rFonts w:ascii="Arial" w:hAnsi="Arial"/>
          <w:szCs w:val="21"/>
        </w:rPr>
        <w:t xml:space="preserve">  </w:t>
      </w:r>
      <w:r>
        <w:rPr>
          <w:rFonts w:ascii="Arial" w:hAnsi="Arial" w:hint="eastAsia"/>
          <w:szCs w:val="21"/>
        </w:rPr>
        <w:t>总平面布置应做到物流顺捷、布置紧凑、功能分区明确。在满足工艺流程和消防的前提下，应按照吸附解析系统、副产物</w:t>
      </w:r>
      <w:r>
        <w:rPr>
          <w:rFonts w:ascii="Arial" w:hAnsi="Arial"/>
          <w:szCs w:val="21"/>
        </w:rPr>
        <w:t>回</w:t>
      </w:r>
      <w:r>
        <w:rPr>
          <w:rFonts w:ascii="Arial" w:hAnsi="Arial" w:hint="eastAsia"/>
          <w:szCs w:val="21"/>
        </w:rPr>
        <w:t>收系统、还原剂储运制备系统三大功能区分区布置，同一功能区的设施应集中布置。</w:t>
      </w:r>
    </w:p>
    <w:p w:rsidR="00F017FF" w:rsidRDefault="003751F5">
      <w:pPr>
        <w:spacing w:line="360" w:lineRule="auto"/>
        <w:rPr>
          <w:rFonts w:ascii="Arial" w:hAnsi="Arial"/>
          <w:szCs w:val="21"/>
        </w:rPr>
      </w:pPr>
      <w:r>
        <w:rPr>
          <w:rFonts w:ascii="Arial" w:hAnsi="Arial" w:hint="eastAsia"/>
          <w:szCs w:val="21"/>
        </w:rPr>
        <w:t>8.1.2</w:t>
      </w:r>
      <w:r>
        <w:rPr>
          <w:rFonts w:ascii="Arial" w:hAnsi="Arial"/>
          <w:szCs w:val="21"/>
        </w:rPr>
        <w:t xml:space="preserve">  </w:t>
      </w:r>
      <w:r>
        <w:rPr>
          <w:rFonts w:ascii="Arial" w:hAnsi="Arial" w:hint="eastAsia"/>
          <w:szCs w:val="21"/>
        </w:rPr>
        <w:t>还原剂储运系统</w:t>
      </w:r>
      <w:r w:rsidR="00C637F8">
        <w:rPr>
          <w:rFonts w:ascii="Arial" w:hAnsi="Arial" w:hint="eastAsia"/>
          <w:szCs w:val="21"/>
        </w:rPr>
        <w:t>应</w:t>
      </w:r>
      <w:r>
        <w:rPr>
          <w:rFonts w:ascii="Arial" w:hAnsi="Arial" w:hint="eastAsia"/>
          <w:szCs w:val="21"/>
        </w:rPr>
        <w:t>符合下列规定：</w:t>
      </w:r>
    </w:p>
    <w:p w:rsidR="00F017FF" w:rsidRDefault="003751F5">
      <w:pPr>
        <w:spacing w:line="360" w:lineRule="auto"/>
        <w:ind w:leftChars="180" w:left="388" w:hangingChars="5" w:hanging="10"/>
        <w:rPr>
          <w:rFonts w:ascii="Arial" w:hAnsi="Arial"/>
          <w:szCs w:val="21"/>
        </w:rPr>
      </w:pPr>
      <w:r>
        <w:rPr>
          <w:rFonts w:ascii="Arial" w:hAnsi="Arial" w:hint="eastAsia"/>
          <w:szCs w:val="21"/>
        </w:rPr>
        <w:t xml:space="preserve">1 </w:t>
      </w:r>
      <w:r>
        <w:rPr>
          <w:rFonts w:ascii="Arial" w:hAnsi="Arial"/>
          <w:szCs w:val="21"/>
        </w:rPr>
        <w:t xml:space="preserve"> </w:t>
      </w:r>
      <w:r>
        <w:rPr>
          <w:rFonts w:ascii="Arial" w:hAnsi="Arial" w:hint="eastAsia"/>
          <w:szCs w:val="21"/>
        </w:rPr>
        <w:t>还原剂储运制备系统宜布置在厂区全年最小频率风向的上风侧。</w:t>
      </w:r>
    </w:p>
    <w:p w:rsidR="00F017FF" w:rsidRDefault="003751F5">
      <w:pPr>
        <w:spacing w:line="360" w:lineRule="auto"/>
        <w:ind w:leftChars="180" w:left="388" w:hangingChars="5" w:hanging="10"/>
        <w:rPr>
          <w:rFonts w:ascii="Arial" w:hAnsi="Arial"/>
          <w:szCs w:val="21"/>
        </w:rPr>
      </w:pPr>
      <w:r>
        <w:rPr>
          <w:rFonts w:ascii="Arial" w:hAnsi="Arial" w:hint="eastAsia"/>
          <w:szCs w:val="21"/>
        </w:rPr>
        <w:t xml:space="preserve">2 </w:t>
      </w:r>
      <w:r>
        <w:rPr>
          <w:rFonts w:ascii="Arial" w:hAnsi="Arial"/>
          <w:szCs w:val="21"/>
        </w:rPr>
        <w:t xml:space="preserve"> </w:t>
      </w:r>
      <w:r>
        <w:rPr>
          <w:rFonts w:ascii="Arial" w:hAnsi="Arial" w:hint="eastAsia"/>
          <w:szCs w:val="21"/>
        </w:rPr>
        <w:t>液氨及氨水作为还原剂时，其运输车辆宜采用专用密封槽车。</w:t>
      </w:r>
    </w:p>
    <w:p w:rsidR="00F017FF" w:rsidRDefault="003751F5">
      <w:pPr>
        <w:spacing w:line="360" w:lineRule="auto"/>
        <w:ind w:firstLineChars="163" w:firstLine="342"/>
        <w:rPr>
          <w:rFonts w:ascii="Arial" w:hAnsi="Arial"/>
          <w:szCs w:val="21"/>
        </w:rPr>
      </w:pPr>
      <w:r>
        <w:rPr>
          <w:rFonts w:ascii="Arial" w:hAnsi="Arial" w:hint="eastAsia"/>
          <w:szCs w:val="21"/>
        </w:rPr>
        <w:t xml:space="preserve">3 </w:t>
      </w:r>
      <w:r>
        <w:rPr>
          <w:rFonts w:ascii="Arial" w:hAnsi="Arial"/>
          <w:szCs w:val="21"/>
        </w:rPr>
        <w:t xml:space="preserve"> </w:t>
      </w:r>
      <w:proofErr w:type="gramStart"/>
      <w:r>
        <w:rPr>
          <w:rFonts w:ascii="Arial" w:hAnsi="Arial" w:hint="eastAsia"/>
          <w:szCs w:val="21"/>
        </w:rPr>
        <w:t>液氨区</w:t>
      </w:r>
      <w:proofErr w:type="gramEnd"/>
      <w:r>
        <w:rPr>
          <w:rFonts w:ascii="Arial" w:hAnsi="Arial" w:hint="eastAsia"/>
          <w:szCs w:val="21"/>
        </w:rPr>
        <w:t>四周应设高度不小于</w:t>
      </w:r>
      <w:r>
        <w:rPr>
          <w:rFonts w:ascii="Arial" w:hAnsi="Arial" w:hint="eastAsia"/>
          <w:szCs w:val="21"/>
        </w:rPr>
        <w:t>2.2m</w:t>
      </w:r>
      <w:r>
        <w:rPr>
          <w:rFonts w:ascii="Arial" w:hAnsi="Arial" w:hint="eastAsia"/>
          <w:szCs w:val="21"/>
        </w:rPr>
        <w:t>的</w:t>
      </w:r>
      <w:proofErr w:type="gramStart"/>
      <w:r>
        <w:rPr>
          <w:rFonts w:ascii="Arial" w:hAnsi="Arial" w:hint="eastAsia"/>
          <w:szCs w:val="21"/>
        </w:rPr>
        <w:t>不</w:t>
      </w:r>
      <w:proofErr w:type="gramEnd"/>
      <w:r>
        <w:rPr>
          <w:rFonts w:ascii="Arial" w:hAnsi="Arial" w:hint="eastAsia"/>
          <w:szCs w:val="21"/>
        </w:rPr>
        <w:t>燃烧性非实体围墙，场地内应采用现浇混凝土地面。</w:t>
      </w:r>
    </w:p>
    <w:p w:rsidR="00F017FF" w:rsidRDefault="003751F5">
      <w:pPr>
        <w:spacing w:line="360" w:lineRule="auto"/>
        <w:ind w:leftChars="180" w:left="388" w:hangingChars="5" w:hanging="10"/>
        <w:rPr>
          <w:rFonts w:ascii="Arial" w:hAnsi="Arial"/>
          <w:szCs w:val="21"/>
        </w:rPr>
      </w:pPr>
      <w:r>
        <w:rPr>
          <w:rFonts w:ascii="Arial" w:hAnsi="Arial" w:hint="eastAsia"/>
          <w:szCs w:val="21"/>
        </w:rPr>
        <w:t xml:space="preserve">4 </w:t>
      </w:r>
      <w:r>
        <w:rPr>
          <w:rFonts w:ascii="Arial" w:hAnsi="Arial"/>
          <w:szCs w:val="21"/>
        </w:rPr>
        <w:t xml:space="preserve"> </w:t>
      </w:r>
      <w:r>
        <w:rPr>
          <w:rFonts w:ascii="Arial" w:hAnsi="Arial" w:hint="eastAsia"/>
          <w:szCs w:val="21"/>
        </w:rPr>
        <w:t>尿素作为还原剂时，尿素应储存在阴凉通风干燥的仓库内。</w:t>
      </w:r>
    </w:p>
    <w:p w:rsidR="00F017FF" w:rsidRDefault="003751F5">
      <w:pPr>
        <w:spacing w:line="360" w:lineRule="auto"/>
        <w:rPr>
          <w:rFonts w:ascii="Arial" w:hAnsi="Arial"/>
          <w:szCs w:val="21"/>
        </w:rPr>
      </w:pPr>
      <w:r>
        <w:rPr>
          <w:rFonts w:ascii="Arial" w:hAnsi="Arial" w:hint="eastAsia"/>
          <w:szCs w:val="21"/>
        </w:rPr>
        <w:t>8.1.3</w:t>
      </w:r>
      <w:r>
        <w:rPr>
          <w:rFonts w:ascii="Arial" w:hAnsi="Arial"/>
          <w:szCs w:val="21"/>
        </w:rPr>
        <w:t xml:space="preserve">  </w:t>
      </w:r>
      <w:r>
        <w:rPr>
          <w:rFonts w:ascii="Arial" w:hAnsi="Arial" w:hint="eastAsia"/>
          <w:szCs w:val="21"/>
        </w:rPr>
        <w:t>除尘、电力、给水、供气等辅助设施应靠近负荷中心布置。</w:t>
      </w:r>
    </w:p>
    <w:p w:rsidR="00F017FF" w:rsidRDefault="003751F5">
      <w:pPr>
        <w:spacing w:line="360" w:lineRule="auto"/>
        <w:rPr>
          <w:rFonts w:ascii="Arial" w:hAnsi="Arial"/>
          <w:szCs w:val="21"/>
        </w:rPr>
      </w:pPr>
      <w:r>
        <w:rPr>
          <w:rFonts w:ascii="Arial" w:hAnsi="Arial" w:hint="eastAsia"/>
          <w:szCs w:val="21"/>
        </w:rPr>
        <w:t>8.1.4</w:t>
      </w:r>
      <w:r>
        <w:rPr>
          <w:rFonts w:ascii="Arial" w:hAnsi="Arial"/>
          <w:szCs w:val="21"/>
        </w:rPr>
        <w:t xml:space="preserve">  </w:t>
      </w:r>
      <w:r>
        <w:rPr>
          <w:rFonts w:ascii="Arial" w:hAnsi="Arial" w:hint="eastAsia"/>
          <w:szCs w:val="21"/>
        </w:rPr>
        <w:t>竖向布置应与烧结球团工程道路、排水、场地标高相适应，并应保证厂区排水通畅。对于地形高差较大的场址，宜采取分台阶布置，同一功能区的设施宜布置在同一台阶内。</w:t>
      </w:r>
    </w:p>
    <w:p w:rsidR="00F017FF" w:rsidRDefault="003751F5">
      <w:pPr>
        <w:spacing w:line="360" w:lineRule="auto"/>
        <w:rPr>
          <w:rFonts w:ascii="Arial" w:hAnsi="Arial"/>
          <w:szCs w:val="21"/>
        </w:rPr>
      </w:pPr>
      <w:r>
        <w:rPr>
          <w:rFonts w:ascii="Arial" w:hAnsi="Arial" w:hint="eastAsia"/>
          <w:szCs w:val="21"/>
        </w:rPr>
        <w:t>8.1.5</w:t>
      </w:r>
      <w:r>
        <w:rPr>
          <w:rFonts w:ascii="Arial" w:hAnsi="Arial"/>
          <w:szCs w:val="21"/>
        </w:rPr>
        <w:t xml:space="preserve">  </w:t>
      </w:r>
      <w:r>
        <w:rPr>
          <w:rFonts w:ascii="Arial" w:hAnsi="Arial" w:hint="eastAsia"/>
          <w:szCs w:val="21"/>
        </w:rPr>
        <w:t>新建道路宜与烧结球团工程道路形成环形路网，当设</w:t>
      </w:r>
      <w:proofErr w:type="gramStart"/>
      <w:r>
        <w:rPr>
          <w:rFonts w:ascii="Arial" w:hAnsi="Arial" w:hint="eastAsia"/>
          <w:szCs w:val="21"/>
        </w:rPr>
        <w:t>尽头式道路</w:t>
      </w:r>
      <w:proofErr w:type="gramEnd"/>
      <w:r>
        <w:rPr>
          <w:rFonts w:ascii="Arial" w:hAnsi="Arial" w:hint="eastAsia"/>
          <w:szCs w:val="21"/>
        </w:rPr>
        <w:t>时，应设回车场地。承担物料运输的道路，宜采用双车道。当采用单车道时，车道宽度不宜小于</w:t>
      </w:r>
      <w:r>
        <w:rPr>
          <w:rFonts w:ascii="Arial" w:hAnsi="Arial" w:hint="eastAsia"/>
          <w:szCs w:val="21"/>
        </w:rPr>
        <w:t>4.0m</w:t>
      </w:r>
      <w:r>
        <w:rPr>
          <w:rFonts w:ascii="Arial" w:hAnsi="Arial" w:hint="eastAsia"/>
          <w:szCs w:val="21"/>
        </w:rPr>
        <w:t>。物料装卸区域道路纵坡宜为平坡，非平坡时，道路最大坡度不宜大于</w:t>
      </w:r>
      <w:r>
        <w:rPr>
          <w:rFonts w:ascii="Arial" w:hAnsi="Arial" w:hint="eastAsia"/>
          <w:szCs w:val="21"/>
        </w:rPr>
        <w:t>1.5%</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8.1.6</w:t>
      </w:r>
      <w:r>
        <w:rPr>
          <w:rFonts w:ascii="Arial" w:hAnsi="Arial"/>
          <w:szCs w:val="21"/>
        </w:rPr>
        <w:t xml:space="preserve">  </w:t>
      </w:r>
      <w:r>
        <w:rPr>
          <w:rFonts w:ascii="Arial" w:hAnsi="Arial" w:hint="eastAsia"/>
          <w:szCs w:val="21"/>
        </w:rPr>
        <w:t>道路及排水形式宜与烧结球团工程统一。</w:t>
      </w:r>
    </w:p>
    <w:p w:rsidR="00F017FF" w:rsidRDefault="003751F5">
      <w:pPr>
        <w:spacing w:line="360" w:lineRule="auto"/>
        <w:rPr>
          <w:rFonts w:ascii="Arial" w:hAnsi="Arial"/>
          <w:szCs w:val="21"/>
        </w:rPr>
      </w:pPr>
      <w:r>
        <w:rPr>
          <w:rFonts w:ascii="Arial" w:hAnsi="Arial" w:hint="eastAsia"/>
          <w:szCs w:val="21"/>
        </w:rPr>
        <w:t xml:space="preserve">8.1.7  </w:t>
      </w:r>
      <w:r>
        <w:rPr>
          <w:rFonts w:ascii="Arial" w:hAnsi="Arial" w:hint="eastAsia"/>
          <w:szCs w:val="21"/>
        </w:rPr>
        <w:t>管线综合布置应短捷、顺直。管线与建筑物、道路宜平行布置，</w:t>
      </w:r>
      <w:proofErr w:type="gramStart"/>
      <w:r>
        <w:rPr>
          <w:rFonts w:ascii="Arial" w:hAnsi="Arial" w:hint="eastAsia"/>
          <w:szCs w:val="21"/>
        </w:rPr>
        <w:t>干管宜靠近</w:t>
      </w:r>
      <w:proofErr w:type="gramEnd"/>
      <w:r>
        <w:rPr>
          <w:rFonts w:ascii="Arial" w:hAnsi="Arial" w:hint="eastAsia"/>
          <w:szCs w:val="21"/>
        </w:rPr>
        <w:t>主要对象或直管多的一侧布置。煤气管道不应与电力电缆敷设在同一管架内。</w:t>
      </w:r>
    </w:p>
    <w:p w:rsidR="00F017FF" w:rsidRDefault="003751F5">
      <w:pPr>
        <w:spacing w:line="360" w:lineRule="auto"/>
        <w:rPr>
          <w:rFonts w:ascii="Arial" w:hAnsi="Arial"/>
          <w:szCs w:val="21"/>
        </w:rPr>
      </w:pPr>
      <w:r>
        <w:rPr>
          <w:rFonts w:ascii="Arial" w:hAnsi="Arial" w:hint="eastAsia"/>
          <w:szCs w:val="21"/>
        </w:rPr>
        <w:t xml:space="preserve">8.1.8  </w:t>
      </w:r>
      <w:r>
        <w:rPr>
          <w:rFonts w:ascii="Arial" w:hAnsi="Arial" w:hint="eastAsia"/>
          <w:szCs w:val="21"/>
        </w:rPr>
        <w:t>架空</w:t>
      </w:r>
      <w:r>
        <w:rPr>
          <w:rFonts w:ascii="Arial" w:hAnsi="Arial"/>
          <w:szCs w:val="21"/>
        </w:rPr>
        <w:t>管架</w:t>
      </w:r>
      <w:r>
        <w:rPr>
          <w:rFonts w:ascii="Arial" w:hAnsi="Arial" w:hint="eastAsia"/>
          <w:szCs w:val="21"/>
        </w:rPr>
        <w:t>过</w:t>
      </w:r>
      <w:r>
        <w:rPr>
          <w:rFonts w:ascii="Arial" w:hAnsi="Arial"/>
          <w:szCs w:val="21"/>
        </w:rPr>
        <w:t>道路地段时，</w:t>
      </w:r>
      <w:r>
        <w:rPr>
          <w:rFonts w:ascii="Arial" w:hAnsi="Arial" w:hint="eastAsia"/>
          <w:szCs w:val="21"/>
        </w:rPr>
        <w:t>与</w:t>
      </w:r>
      <w:r>
        <w:rPr>
          <w:rFonts w:ascii="Arial" w:hAnsi="Arial"/>
          <w:szCs w:val="21"/>
        </w:rPr>
        <w:t>道路</w:t>
      </w:r>
      <w:r>
        <w:rPr>
          <w:rFonts w:ascii="Arial" w:hAnsi="Arial" w:hint="eastAsia"/>
          <w:szCs w:val="21"/>
        </w:rPr>
        <w:t>地段净空</w:t>
      </w:r>
      <w:r>
        <w:rPr>
          <w:rFonts w:ascii="Arial" w:hAnsi="Arial"/>
          <w:szCs w:val="21"/>
        </w:rPr>
        <w:t>不</w:t>
      </w:r>
      <w:r>
        <w:rPr>
          <w:rFonts w:ascii="Arial" w:hAnsi="Arial" w:hint="eastAsia"/>
          <w:szCs w:val="21"/>
        </w:rPr>
        <w:t>宜</w:t>
      </w:r>
      <w:r>
        <w:rPr>
          <w:rFonts w:ascii="Arial" w:hAnsi="Arial"/>
          <w:szCs w:val="21"/>
        </w:rPr>
        <w:t>低于</w:t>
      </w:r>
      <w:r>
        <w:rPr>
          <w:rFonts w:ascii="Arial" w:hAnsi="Arial" w:hint="eastAsia"/>
          <w:szCs w:val="21"/>
        </w:rPr>
        <w:t>5.0</w:t>
      </w:r>
      <w:r>
        <w:rPr>
          <w:rFonts w:ascii="Arial" w:hAnsi="Arial"/>
          <w:szCs w:val="21"/>
        </w:rPr>
        <w:t>m</w:t>
      </w:r>
      <w:r>
        <w:rPr>
          <w:rFonts w:ascii="Arial" w:hAnsi="Arial" w:hint="eastAsia"/>
          <w:szCs w:val="21"/>
        </w:rPr>
        <w:t>，</w:t>
      </w:r>
      <w:r>
        <w:rPr>
          <w:rFonts w:ascii="Arial" w:hAnsi="Arial"/>
          <w:szCs w:val="21"/>
        </w:rPr>
        <w:t>低支架布置时，</w:t>
      </w:r>
      <w:r>
        <w:rPr>
          <w:rFonts w:ascii="Arial" w:hAnsi="Arial" w:hint="eastAsia"/>
          <w:szCs w:val="21"/>
        </w:rPr>
        <w:t>与</w:t>
      </w:r>
      <w:r>
        <w:rPr>
          <w:rFonts w:ascii="Arial" w:hAnsi="Arial"/>
          <w:szCs w:val="21"/>
        </w:rPr>
        <w:t>人行地段</w:t>
      </w:r>
      <w:r>
        <w:rPr>
          <w:rFonts w:ascii="Arial" w:hAnsi="Arial" w:hint="eastAsia"/>
          <w:szCs w:val="21"/>
        </w:rPr>
        <w:t>净空</w:t>
      </w:r>
      <w:r>
        <w:rPr>
          <w:rFonts w:ascii="Arial" w:hAnsi="Arial"/>
          <w:szCs w:val="21"/>
        </w:rPr>
        <w:t>不</w:t>
      </w:r>
      <w:r>
        <w:rPr>
          <w:rFonts w:ascii="Arial" w:hAnsi="Arial" w:hint="eastAsia"/>
          <w:szCs w:val="21"/>
        </w:rPr>
        <w:t>宜</w:t>
      </w:r>
      <w:r>
        <w:rPr>
          <w:rFonts w:ascii="Arial" w:hAnsi="Arial"/>
          <w:szCs w:val="21"/>
        </w:rPr>
        <w:t>低于</w:t>
      </w:r>
      <w:r>
        <w:rPr>
          <w:rFonts w:ascii="Arial" w:hAnsi="Arial" w:hint="eastAsia"/>
          <w:szCs w:val="21"/>
        </w:rPr>
        <w:t>2.5</w:t>
      </w:r>
      <w:r>
        <w:rPr>
          <w:rFonts w:ascii="Arial" w:hAnsi="Arial"/>
          <w:szCs w:val="21"/>
        </w:rPr>
        <w:t>m</w:t>
      </w:r>
      <w:r>
        <w:rPr>
          <w:rFonts w:ascii="Arial" w:hAnsi="Arial" w:hint="eastAsia"/>
          <w:szCs w:val="21"/>
        </w:rPr>
        <w:t>，</w:t>
      </w:r>
      <w:r>
        <w:rPr>
          <w:rFonts w:ascii="Arial" w:hAnsi="Arial"/>
          <w:szCs w:val="21"/>
        </w:rPr>
        <w:t>低支墩地段</w:t>
      </w:r>
      <w:r>
        <w:rPr>
          <w:rFonts w:ascii="Arial" w:hAnsi="Arial" w:hint="eastAsia"/>
          <w:szCs w:val="21"/>
        </w:rPr>
        <w:t>时</w:t>
      </w:r>
      <w:r>
        <w:rPr>
          <w:rFonts w:ascii="Arial" w:hAnsi="Arial"/>
          <w:szCs w:val="21"/>
        </w:rPr>
        <w:t>，管道支墩宜高出地面</w:t>
      </w:r>
      <w:r>
        <w:rPr>
          <w:rFonts w:ascii="Arial" w:hAnsi="Arial" w:hint="eastAsia"/>
          <w:szCs w:val="21"/>
        </w:rPr>
        <w:t>0.15</w:t>
      </w:r>
      <w:r>
        <w:rPr>
          <w:rFonts w:ascii="Arial" w:hAnsi="Arial"/>
          <w:szCs w:val="21"/>
        </w:rPr>
        <w:t>m~0.30m</w:t>
      </w:r>
      <w:r>
        <w:rPr>
          <w:rFonts w:ascii="Arial" w:hAnsi="Arial" w:hint="eastAsia"/>
          <w:szCs w:val="21"/>
        </w:rPr>
        <w:t>。</w:t>
      </w:r>
    </w:p>
    <w:p w:rsidR="00F017FF" w:rsidRDefault="003751F5">
      <w:pPr>
        <w:pStyle w:val="2"/>
        <w:spacing w:before="120" w:after="120" w:line="360" w:lineRule="auto"/>
        <w:jc w:val="center"/>
        <w:rPr>
          <w:rFonts w:eastAsia="宋体"/>
          <w:sz w:val="21"/>
          <w:szCs w:val="21"/>
        </w:rPr>
      </w:pPr>
      <w:bookmarkStart w:id="58" w:name="_Toc6025"/>
      <w:r>
        <w:rPr>
          <w:rFonts w:eastAsia="宋体" w:hint="eastAsia"/>
          <w:sz w:val="21"/>
          <w:szCs w:val="21"/>
        </w:rPr>
        <w:t xml:space="preserve">8.2 </w:t>
      </w:r>
      <w:r>
        <w:rPr>
          <w:rFonts w:eastAsia="宋体" w:hint="eastAsia"/>
          <w:sz w:val="21"/>
          <w:szCs w:val="21"/>
        </w:rPr>
        <w:t>除尘</w:t>
      </w:r>
      <w:bookmarkEnd w:id="58"/>
    </w:p>
    <w:p w:rsidR="00F017FF" w:rsidRDefault="00F017FF">
      <w:pPr>
        <w:pStyle w:val="afe"/>
        <w:ind w:left="720" w:firstLineChars="0" w:firstLine="0"/>
        <w:rPr>
          <w:rFonts w:ascii="Arial" w:hAnsi="Arial"/>
          <w:szCs w:val="21"/>
        </w:rPr>
      </w:pP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 xml:space="preserve">.2.1  </w:t>
      </w:r>
      <w:r>
        <w:rPr>
          <w:rFonts w:ascii="Arial" w:hAnsi="Arial" w:hint="eastAsia"/>
          <w:szCs w:val="21"/>
        </w:rPr>
        <w:t>在运输、贮存和生产过程中产生粉尘的各扬尘点，均应设除尘设施。</w:t>
      </w:r>
    </w:p>
    <w:p w:rsidR="00F017FF" w:rsidRDefault="003751F5">
      <w:pPr>
        <w:spacing w:line="360" w:lineRule="auto"/>
        <w:rPr>
          <w:rFonts w:ascii="Arial" w:hAnsi="Arial"/>
          <w:szCs w:val="21"/>
        </w:rPr>
      </w:pPr>
      <w:r>
        <w:rPr>
          <w:rFonts w:ascii="Arial" w:hAnsi="Arial" w:hint="eastAsia"/>
          <w:szCs w:val="21"/>
        </w:rPr>
        <w:t xml:space="preserve">8.2.2 </w:t>
      </w:r>
      <w:r>
        <w:rPr>
          <w:rFonts w:ascii="Arial" w:hAnsi="Arial"/>
          <w:szCs w:val="21"/>
        </w:rPr>
        <w:t xml:space="preserve"> </w:t>
      </w:r>
      <w:r>
        <w:rPr>
          <w:rFonts w:ascii="Arial" w:hAnsi="Arial" w:hint="eastAsia"/>
          <w:szCs w:val="21"/>
        </w:rPr>
        <w:t>除尘系统</w:t>
      </w:r>
      <w:r>
        <w:rPr>
          <w:rFonts w:ascii="Arial" w:hAnsi="Arial"/>
          <w:szCs w:val="21"/>
        </w:rPr>
        <w:t>应</w:t>
      </w:r>
      <w:r>
        <w:rPr>
          <w:rFonts w:ascii="Arial" w:hAnsi="Arial" w:hint="eastAsia"/>
          <w:szCs w:val="21"/>
        </w:rPr>
        <w:t>采用袋式除尘器。除尘器应</w:t>
      </w:r>
      <w:proofErr w:type="gramStart"/>
      <w:r>
        <w:rPr>
          <w:rFonts w:ascii="Arial" w:hAnsi="Arial" w:hint="eastAsia"/>
          <w:szCs w:val="21"/>
        </w:rPr>
        <w:t>设泄爆装置</w:t>
      </w:r>
      <w:proofErr w:type="gramEnd"/>
      <w:r>
        <w:rPr>
          <w:rFonts w:ascii="Arial" w:hAnsi="Arial" w:hint="eastAsia"/>
          <w:szCs w:val="21"/>
        </w:rPr>
        <w:t>，并应选用防静电和防油的滤料。</w:t>
      </w:r>
    </w:p>
    <w:p w:rsidR="00F017FF" w:rsidRDefault="003751F5">
      <w:pPr>
        <w:spacing w:line="360" w:lineRule="auto"/>
        <w:rPr>
          <w:rFonts w:ascii="Arial" w:hAnsi="Arial"/>
          <w:szCs w:val="21"/>
        </w:rPr>
      </w:pPr>
      <w:r>
        <w:rPr>
          <w:rFonts w:ascii="Arial" w:hAnsi="Arial" w:hint="eastAsia"/>
          <w:szCs w:val="21"/>
        </w:rPr>
        <w:t>8.2.3</w:t>
      </w:r>
      <w:r>
        <w:rPr>
          <w:rFonts w:ascii="Arial" w:hAnsi="Arial"/>
          <w:szCs w:val="21"/>
        </w:rPr>
        <w:t xml:space="preserve">  </w:t>
      </w:r>
      <w:r>
        <w:rPr>
          <w:rFonts w:ascii="Arial" w:hAnsi="Arial" w:hint="eastAsia"/>
          <w:szCs w:val="21"/>
        </w:rPr>
        <w:t>吸附解析区域与活性炭卸料存贮车间的除尘系统宜分开独立设置。</w:t>
      </w:r>
    </w:p>
    <w:p w:rsidR="00F017FF" w:rsidRDefault="003751F5">
      <w:pPr>
        <w:spacing w:line="360" w:lineRule="auto"/>
        <w:rPr>
          <w:rFonts w:ascii="Arial" w:hAnsi="Arial"/>
          <w:szCs w:val="21"/>
        </w:rPr>
      </w:pPr>
      <w:r>
        <w:rPr>
          <w:rFonts w:ascii="Arial" w:hAnsi="Arial" w:hint="eastAsia"/>
          <w:szCs w:val="21"/>
        </w:rPr>
        <w:t>8.2.4</w:t>
      </w:r>
      <w:r>
        <w:rPr>
          <w:rFonts w:ascii="Arial" w:hAnsi="Arial"/>
          <w:szCs w:val="21"/>
        </w:rPr>
        <w:t xml:space="preserve">  </w:t>
      </w:r>
      <w:r>
        <w:rPr>
          <w:rFonts w:ascii="Arial" w:hAnsi="Arial" w:hint="eastAsia"/>
          <w:szCs w:val="21"/>
        </w:rPr>
        <w:t>活性炭粉的集中回收系统宜采用负压气力输送方式，系统风量及负压应根据粉尘输送量、输送距离、提升高度计算确定。负压气力</w:t>
      </w:r>
      <w:r>
        <w:rPr>
          <w:rFonts w:ascii="Arial" w:hAnsi="Arial"/>
          <w:szCs w:val="21"/>
        </w:rPr>
        <w:t>输送系统的输送距离宜</w:t>
      </w:r>
      <w:r>
        <w:rPr>
          <w:rFonts w:ascii="Arial" w:hAnsi="Arial" w:hint="eastAsia"/>
          <w:szCs w:val="21"/>
        </w:rPr>
        <w:t>小于</w:t>
      </w:r>
      <w:r>
        <w:rPr>
          <w:rFonts w:ascii="Arial" w:hAnsi="Arial" w:hint="eastAsia"/>
          <w:szCs w:val="21"/>
        </w:rPr>
        <w:t>100m</w:t>
      </w:r>
      <w:r>
        <w:rPr>
          <w:rFonts w:ascii="Arial" w:hAnsi="Arial" w:hint="eastAsia"/>
          <w:szCs w:val="21"/>
        </w:rPr>
        <w:t>。输送</w:t>
      </w:r>
      <w:r>
        <w:rPr>
          <w:rFonts w:ascii="Arial" w:hAnsi="Arial"/>
          <w:szCs w:val="21"/>
        </w:rPr>
        <w:t>管道</w:t>
      </w:r>
      <w:r>
        <w:rPr>
          <w:rFonts w:ascii="Arial" w:hAnsi="Arial" w:hint="eastAsia"/>
          <w:szCs w:val="21"/>
        </w:rPr>
        <w:t>应</w:t>
      </w:r>
      <w:r>
        <w:rPr>
          <w:rFonts w:ascii="Arial" w:hAnsi="Arial"/>
          <w:szCs w:val="21"/>
        </w:rPr>
        <w:t>设清堵及检修</w:t>
      </w:r>
      <w:r>
        <w:rPr>
          <w:rFonts w:ascii="Arial" w:hAnsi="Arial" w:hint="eastAsia"/>
          <w:szCs w:val="21"/>
        </w:rPr>
        <w:t>装置</w:t>
      </w:r>
      <w:r>
        <w:rPr>
          <w:rFonts w:ascii="Arial" w:hAnsi="Arial"/>
          <w:szCs w:val="21"/>
        </w:rPr>
        <w:t>。</w:t>
      </w:r>
    </w:p>
    <w:p w:rsidR="00F017FF" w:rsidRDefault="003751F5">
      <w:pPr>
        <w:spacing w:line="360" w:lineRule="auto"/>
        <w:rPr>
          <w:rFonts w:ascii="Arial" w:hAnsi="Arial"/>
          <w:szCs w:val="21"/>
        </w:rPr>
      </w:pPr>
      <w:r>
        <w:rPr>
          <w:rFonts w:ascii="Arial" w:hAnsi="Arial" w:hint="eastAsia"/>
          <w:szCs w:val="21"/>
        </w:rPr>
        <w:t>8.2.5</w:t>
      </w:r>
      <w:r>
        <w:rPr>
          <w:rFonts w:ascii="Arial" w:hAnsi="Arial"/>
          <w:szCs w:val="21"/>
        </w:rPr>
        <w:t xml:space="preserve">  </w:t>
      </w:r>
      <w:r>
        <w:rPr>
          <w:rFonts w:ascii="Arial" w:hAnsi="Arial" w:hint="eastAsia"/>
          <w:szCs w:val="21"/>
        </w:rPr>
        <w:t>除尘系统、活性炭粉负压气力输送系统宜与烟气净化系列对应设置。</w:t>
      </w:r>
    </w:p>
    <w:p w:rsidR="00F017FF" w:rsidRDefault="003751F5">
      <w:pPr>
        <w:spacing w:line="360" w:lineRule="auto"/>
        <w:rPr>
          <w:rFonts w:ascii="Arial" w:hAnsi="Arial"/>
          <w:szCs w:val="21"/>
        </w:rPr>
      </w:pPr>
      <w:r>
        <w:rPr>
          <w:rFonts w:ascii="Arial" w:hAnsi="Arial" w:hint="eastAsia"/>
          <w:szCs w:val="21"/>
        </w:rPr>
        <w:lastRenderedPageBreak/>
        <w:t>8.2.6</w:t>
      </w:r>
      <w:r>
        <w:rPr>
          <w:rFonts w:ascii="Arial" w:hAnsi="Arial"/>
          <w:szCs w:val="21"/>
        </w:rPr>
        <w:t xml:space="preserve">  </w:t>
      </w:r>
      <w:r>
        <w:rPr>
          <w:rFonts w:ascii="Arial" w:hAnsi="Arial" w:hint="eastAsia"/>
          <w:szCs w:val="21"/>
        </w:rPr>
        <w:t>储</w:t>
      </w:r>
      <w:r>
        <w:rPr>
          <w:rFonts w:ascii="Arial" w:hAnsi="Arial"/>
          <w:szCs w:val="21"/>
        </w:rPr>
        <w:t>灰</w:t>
      </w:r>
      <w:r>
        <w:rPr>
          <w:rFonts w:ascii="Arial" w:hAnsi="Arial" w:hint="eastAsia"/>
          <w:szCs w:val="21"/>
        </w:rPr>
        <w:t>仓的有效容积宜为</w:t>
      </w:r>
      <w:r>
        <w:rPr>
          <w:rFonts w:ascii="Arial" w:hAnsi="Arial" w:hint="eastAsia"/>
          <w:szCs w:val="21"/>
        </w:rPr>
        <w:t>1</w:t>
      </w:r>
      <w:r>
        <w:rPr>
          <w:rFonts w:ascii="Arial" w:hAnsi="Arial"/>
          <w:szCs w:val="21"/>
        </w:rPr>
        <w:t>d~3d</w:t>
      </w:r>
      <w:r>
        <w:rPr>
          <w:rFonts w:ascii="Arial" w:hAnsi="Arial" w:hint="eastAsia"/>
          <w:szCs w:val="21"/>
        </w:rPr>
        <w:t>的</w:t>
      </w:r>
      <w:r>
        <w:rPr>
          <w:rFonts w:ascii="Arial" w:hAnsi="Arial"/>
          <w:szCs w:val="21"/>
        </w:rPr>
        <w:t>活性炭</w:t>
      </w:r>
      <w:proofErr w:type="gramStart"/>
      <w:r>
        <w:rPr>
          <w:rFonts w:ascii="Arial" w:hAnsi="Arial"/>
          <w:szCs w:val="21"/>
        </w:rPr>
        <w:t>粉产生</w:t>
      </w:r>
      <w:proofErr w:type="gramEnd"/>
      <w:r>
        <w:rPr>
          <w:rFonts w:ascii="Arial" w:hAnsi="Arial"/>
          <w:szCs w:val="21"/>
        </w:rPr>
        <w:t>量</w:t>
      </w:r>
      <w:r>
        <w:rPr>
          <w:rFonts w:ascii="Arial" w:hAnsi="Arial" w:hint="eastAsia"/>
          <w:szCs w:val="21"/>
        </w:rPr>
        <w:t>。储灰仓应设置温度检测装置、泄压装置及氮气保护措施。</w:t>
      </w:r>
    </w:p>
    <w:p w:rsidR="00F017FF" w:rsidRDefault="003751F5">
      <w:pPr>
        <w:spacing w:line="360" w:lineRule="auto"/>
        <w:rPr>
          <w:rFonts w:ascii="Arial" w:hAnsi="Arial"/>
          <w:szCs w:val="21"/>
        </w:rPr>
      </w:pPr>
      <w:r>
        <w:rPr>
          <w:rFonts w:ascii="Arial" w:hAnsi="Arial" w:hint="eastAsia"/>
          <w:szCs w:val="21"/>
        </w:rPr>
        <w:t>8.2.7</w:t>
      </w:r>
      <w:r>
        <w:rPr>
          <w:rFonts w:ascii="Arial" w:hAnsi="Arial"/>
          <w:szCs w:val="21"/>
        </w:rPr>
        <w:t xml:space="preserve">  </w:t>
      </w:r>
      <w:r>
        <w:rPr>
          <w:rFonts w:ascii="Arial" w:hAnsi="Arial" w:hint="eastAsia"/>
          <w:szCs w:val="21"/>
        </w:rPr>
        <w:t>储</w:t>
      </w:r>
      <w:r>
        <w:rPr>
          <w:rFonts w:ascii="Arial" w:hAnsi="Arial"/>
          <w:szCs w:val="21"/>
        </w:rPr>
        <w:t>灰仓内活性炭</w:t>
      </w:r>
      <w:r>
        <w:rPr>
          <w:rFonts w:ascii="Arial" w:hAnsi="Arial" w:hint="eastAsia"/>
          <w:szCs w:val="21"/>
        </w:rPr>
        <w:t>粉尘的输送方式宜采用吸引压送车输送或气力输送。</w:t>
      </w:r>
    </w:p>
    <w:p w:rsidR="00F017FF" w:rsidRDefault="003751F5">
      <w:pPr>
        <w:pStyle w:val="2"/>
        <w:spacing w:before="120" w:after="120" w:line="360" w:lineRule="auto"/>
        <w:jc w:val="center"/>
        <w:rPr>
          <w:rFonts w:eastAsia="宋体"/>
          <w:sz w:val="21"/>
          <w:szCs w:val="21"/>
        </w:rPr>
      </w:pPr>
      <w:bookmarkStart w:id="59" w:name="_Toc11267"/>
      <w:r>
        <w:rPr>
          <w:rFonts w:eastAsia="宋体"/>
          <w:sz w:val="21"/>
          <w:szCs w:val="21"/>
        </w:rPr>
        <w:t>8</w:t>
      </w:r>
      <w:r>
        <w:rPr>
          <w:rFonts w:eastAsia="宋体" w:hint="eastAsia"/>
          <w:sz w:val="21"/>
          <w:szCs w:val="21"/>
        </w:rPr>
        <w:t>.</w:t>
      </w:r>
      <w:r>
        <w:rPr>
          <w:rFonts w:eastAsia="宋体"/>
          <w:sz w:val="21"/>
          <w:szCs w:val="21"/>
        </w:rPr>
        <w:t>3</w:t>
      </w:r>
      <w:r>
        <w:rPr>
          <w:rFonts w:eastAsia="宋体" w:hint="eastAsia"/>
          <w:sz w:val="21"/>
          <w:szCs w:val="21"/>
        </w:rPr>
        <w:t xml:space="preserve"> </w:t>
      </w:r>
      <w:r>
        <w:rPr>
          <w:rFonts w:eastAsia="宋体" w:hint="eastAsia"/>
          <w:sz w:val="21"/>
          <w:szCs w:val="21"/>
        </w:rPr>
        <w:t>还原剂准备</w:t>
      </w:r>
      <w:bookmarkEnd w:id="59"/>
    </w:p>
    <w:p w:rsidR="00F017FF" w:rsidRDefault="003751F5">
      <w:pPr>
        <w:spacing w:line="360" w:lineRule="auto"/>
        <w:rPr>
          <w:rFonts w:ascii="Arial" w:hAnsi="Arial"/>
          <w:szCs w:val="21"/>
        </w:rPr>
      </w:pPr>
      <w:r>
        <w:rPr>
          <w:rFonts w:ascii="Arial" w:hAnsi="Arial"/>
          <w:szCs w:val="21"/>
        </w:rPr>
        <w:t>8</w:t>
      </w:r>
      <w:r>
        <w:rPr>
          <w:rFonts w:ascii="Arial" w:hAnsi="Arial" w:hint="eastAsia"/>
          <w:szCs w:val="21"/>
        </w:rPr>
        <w:t>.</w:t>
      </w:r>
      <w:r>
        <w:rPr>
          <w:rFonts w:ascii="Arial" w:hAnsi="Arial"/>
          <w:szCs w:val="21"/>
        </w:rPr>
        <w:t>3</w:t>
      </w:r>
      <w:r>
        <w:rPr>
          <w:rFonts w:ascii="Arial" w:hAnsi="Arial" w:hint="eastAsia"/>
          <w:szCs w:val="21"/>
        </w:rPr>
        <w:t xml:space="preserve">.1  </w:t>
      </w:r>
      <w:r>
        <w:rPr>
          <w:rFonts w:ascii="Arial" w:hAnsi="Arial" w:hint="eastAsia"/>
          <w:szCs w:val="21"/>
        </w:rPr>
        <w:t>当采用液氨制备氨气时，应符合下列规定：</w:t>
      </w:r>
    </w:p>
    <w:p w:rsidR="00F017FF" w:rsidRDefault="003751F5" w:rsidP="00164470">
      <w:pPr>
        <w:spacing w:line="360" w:lineRule="auto"/>
        <w:ind w:leftChars="180" w:left="378"/>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液氨储存区应安装气体泄漏检测报警、防雷防静电装置，并应设置消防设施、储罐安全附件、急救设施设备和泄漏应急处理设备。</w:t>
      </w:r>
    </w:p>
    <w:p w:rsidR="00F017FF" w:rsidRDefault="003751F5">
      <w:pPr>
        <w:spacing w:line="360" w:lineRule="auto"/>
        <w:ind w:leftChars="180" w:left="378"/>
        <w:rPr>
          <w:rFonts w:ascii="Arial" w:hAnsi="Arial"/>
          <w:szCs w:val="21"/>
        </w:rPr>
      </w:pPr>
      <w:r>
        <w:rPr>
          <w:rFonts w:ascii="Arial" w:hAnsi="Arial" w:hint="eastAsia"/>
          <w:szCs w:val="21"/>
        </w:rPr>
        <w:t>2</w:t>
      </w:r>
      <w:r>
        <w:rPr>
          <w:rFonts w:ascii="Arial" w:hAnsi="Arial"/>
          <w:szCs w:val="21"/>
        </w:rPr>
        <w:t xml:space="preserve">  </w:t>
      </w:r>
      <w:r>
        <w:rPr>
          <w:rFonts w:ascii="Arial" w:hAnsi="Arial" w:hint="eastAsia"/>
          <w:szCs w:val="21"/>
        </w:rPr>
        <w:t>液氨储罐容量</w:t>
      </w:r>
      <w:proofErr w:type="gramStart"/>
      <w:r>
        <w:rPr>
          <w:rFonts w:ascii="Arial" w:hAnsi="Arial" w:hint="eastAsia"/>
          <w:szCs w:val="21"/>
        </w:rPr>
        <w:t>宜设计</w:t>
      </w:r>
      <w:proofErr w:type="gramEnd"/>
      <w:r>
        <w:rPr>
          <w:rFonts w:ascii="Arial" w:hAnsi="Arial" w:hint="eastAsia"/>
          <w:szCs w:val="21"/>
        </w:rPr>
        <w:t>满足系统</w:t>
      </w:r>
      <w:r>
        <w:rPr>
          <w:rFonts w:ascii="Arial" w:hAnsi="Arial" w:hint="eastAsia"/>
          <w:szCs w:val="21"/>
        </w:rPr>
        <w:t>5d-7d</w:t>
      </w:r>
      <w:r>
        <w:rPr>
          <w:rFonts w:ascii="Arial" w:hAnsi="Arial" w:hint="eastAsia"/>
          <w:szCs w:val="21"/>
        </w:rPr>
        <w:t>的液氨消耗量。</w:t>
      </w:r>
    </w:p>
    <w:p w:rsidR="00F017FF" w:rsidRDefault="003751F5">
      <w:pPr>
        <w:spacing w:line="360" w:lineRule="auto"/>
        <w:ind w:leftChars="180" w:left="378"/>
        <w:rPr>
          <w:rFonts w:ascii="Arial" w:hAnsi="Arial"/>
          <w:szCs w:val="21"/>
        </w:rPr>
      </w:pPr>
      <w:r>
        <w:rPr>
          <w:rFonts w:ascii="Arial" w:hAnsi="Arial" w:hint="eastAsia"/>
          <w:szCs w:val="21"/>
        </w:rPr>
        <w:t>3</w:t>
      </w:r>
      <w:r>
        <w:rPr>
          <w:rFonts w:ascii="Arial" w:hAnsi="Arial"/>
          <w:szCs w:val="21"/>
        </w:rPr>
        <w:t xml:space="preserve">  </w:t>
      </w:r>
      <w:r>
        <w:rPr>
          <w:rFonts w:ascii="Arial" w:hAnsi="Arial" w:hint="eastAsia"/>
          <w:szCs w:val="21"/>
        </w:rPr>
        <w:t>还原剂区应设置控制氨气二次污染的装置。</w:t>
      </w:r>
    </w:p>
    <w:p w:rsidR="00F017FF" w:rsidRDefault="003751F5">
      <w:pPr>
        <w:spacing w:line="360" w:lineRule="auto"/>
        <w:ind w:leftChars="180" w:left="378"/>
        <w:rPr>
          <w:rFonts w:ascii="Arial" w:hAnsi="Arial"/>
          <w:szCs w:val="21"/>
        </w:rPr>
      </w:pPr>
      <w:r>
        <w:rPr>
          <w:rFonts w:ascii="Arial" w:hAnsi="Arial" w:hint="eastAsia"/>
          <w:szCs w:val="21"/>
        </w:rPr>
        <w:t>4</w:t>
      </w:r>
      <w:r>
        <w:rPr>
          <w:rFonts w:ascii="Arial" w:hAnsi="Arial"/>
          <w:szCs w:val="21"/>
        </w:rPr>
        <w:t xml:space="preserve">  </w:t>
      </w:r>
      <w:r>
        <w:rPr>
          <w:rFonts w:ascii="Arial" w:hAnsi="Arial" w:hint="eastAsia"/>
          <w:szCs w:val="21"/>
        </w:rPr>
        <w:t>氨储存设备及运输管道上应设置氮气吹扫置换管道。</w:t>
      </w:r>
    </w:p>
    <w:p w:rsidR="00F017FF" w:rsidRDefault="003751F5">
      <w:pPr>
        <w:spacing w:line="360" w:lineRule="auto"/>
        <w:ind w:leftChars="180" w:left="378"/>
        <w:rPr>
          <w:rFonts w:ascii="Arial" w:hAnsi="Arial"/>
          <w:szCs w:val="21"/>
        </w:rPr>
      </w:pPr>
      <w:r>
        <w:rPr>
          <w:rFonts w:ascii="Arial" w:hAnsi="Arial" w:hint="eastAsia"/>
          <w:szCs w:val="21"/>
        </w:rPr>
        <w:t>5</w:t>
      </w:r>
      <w:r>
        <w:rPr>
          <w:rFonts w:ascii="Arial" w:hAnsi="Arial"/>
          <w:szCs w:val="21"/>
        </w:rPr>
        <w:t xml:space="preserve">  </w:t>
      </w:r>
      <w:r>
        <w:rPr>
          <w:rFonts w:ascii="Arial" w:hAnsi="Arial" w:hint="eastAsia"/>
          <w:szCs w:val="21"/>
        </w:rPr>
        <w:t>还原剂区的设备宜采用气动执行机构。</w:t>
      </w:r>
    </w:p>
    <w:p w:rsidR="00F017FF" w:rsidRDefault="003751F5">
      <w:pPr>
        <w:spacing w:line="360" w:lineRule="auto"/>
        <w:rPr>
          <w:rFonts w:ascii="Arial" w:hAnsi="Arial"/>
          <w:szCs w:val="21"/>
        </w:rPr>
      </w:pPr>
      <w:r>
        <w:rPr>
          <w:rFonts w:ascii="Arial" w:hAnsi="Arial"/>
          <w:szCs w:val="21"/>
        </w:rPr>
        <w:t>8</w:t>
      </w:r>
      <w:r>
        <w:rPr>
          <w:rFonts w:ascii="Arial" w:hAnsi="Arial" w:hint="eastAsia"/>
          <w:szCs w:val="21"/>
        </w:rPr>
        <w:t>.</w:t>
      </w:r>
      <w:r>
        <w:rPr>
          <w:rFonts w:ascii="Arial" w:hAnsi="Arial"/>
          <w:szCs w:val="21"/>
        </w:rPr>
        <w:t>3</w:t>
      </w:r>
      <w:r>
        <w:rPr>
          <w:rFonts w:ascii="Arial" w:hAnsi="Arial" w:hint="eastAsia"/>
          <w:szCs w:val="21"/>
        </w:rPr>
        <w:t xml:space="preserve">.2  </w:t>
      </w:r>
      <w:r>
        <w:rPr>
          <w:rFonts w:ascii="Arial" w:hAnsi="Arial" w:hint="eastAsia"/>
          <w:szCs w:val="21"/>
        </w:rPr>
        <w:t>当采用尿素制备氨气时，应符合下列规定：</w:t>
      </w:r>
    </w:p>
    <w:p w:rsidR="00F017FF" w:rsidRDefault="003751F5" w:rsidP="00F42612">
      <w:pPr>
        <w:spacing w:line="360" w:lineRule="auto"/>
        <w:ind w:leftChars="180" w:left="378"/>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尿素制氨系统应能连续、稳定地供应系统所需要的氨气，并满足负荷波动对氨供应量调整的要求。</w:t>
      </w:r>
    </w:p>
    <w:p w:rsidR="00F017FF" w:rsidRDefault="003751F5" w:rsidP="00F42612">
      <w:pPr>
        <w:spacing w:line="360" w:lineRule="auto"/>
        <w:ind w:leftChars="180" w:left="378"/>
        <w:rPr>
          <w:rFonts w:ascii="Arial" w:hAnsi="Arial"/>
          <w:szCs w:val="21"/>
        </w:rPr>
      </w:pPr>
      <w:r>
        <w:rPr>
          <w:rFonts w:ascii="Arial" w:hAnsi="Arial" w:hint="eastAsia"/>
          <w:szCs w:val="21"/>
        </w:rPr>
        <w:t>2</w:t>
      </w:r>
      <w:r>
        <w:rPr>
          <w:rFonts w:ascii="Arial" w:hAnsi="Arial"/>
          <w:szCs w:val="21"/>
        </w:rPr>
        <w:t xml:space="preserve">  </w:t>
      </w:r>
      <w:r>
        <w:rPr>
          <w:rFonts w:ascii="Arial" w:hAnsi="Arial" w:hint="eastAsia"/>
          <w:szCs w:val="21"/>
        </w:rPr>
        <w:t>尿素储仓的容量</w:t>
      </w:r>
      <w:proofErr w:type="gramStart"/>
      <w:r>
        <w:rPr>
          <w:rFonts w:ascii="Arial" w:hAnsi="Arial" w:hint="eastAsia"/>
          <w:szCs w:val="21"/>
        </w:rPr>
        <w:t>宜设计</w:t>
      </w:r>
      <w:proofErr w:type="gramEnd"/>
      <w:r>
        <w:rPr>
          <w:rFonts w:ascii="Arial" w:hAnsi="Arial" w:hint="eastAsia"/>
          <w:szCs w:val="21"/>
        </w:rPr>
        <w:t>满足系统</w:t>
      </w:r>
      <w:r>
        <w:rPr>
          <w:rFonts w:ascii="Arial" w:hAnsi="Arial" w:hint="eastAsia"/>
          <w:szCs w:val="21"/>
        </w:rPr>
        <w:t>7d</w:t>
      </w:r>
      <w:r>
        <w:rPr>
          <w:rFonts w:ascii="Arial" w:hAnsi="Arial" w:hint="eastAsia"/>
          <w:szCs w:val="21"/>
        </w:rPr>
        <w:t>的消耗量。</w:t>
      </w:r>
    </w:p>
    <w:p w:rsidR="00F017FF" w:rsidRDefault="003751F5" w:rsidP="00F42612">
      <w:pPr>
        <w:spacing w:line="360" w:lineRule="auto"/>
        <w:ind w:leftChars="180" w:left="378"/>
        <w:rPr>
          <w:rFonts w:ascii="Arial" w:hAnsi="Arial"/>
          <w:szCs w:val="21"/>
        </w:rPr>
      </w:pPr>
      <w:r>
        <w:rPr>
          <w:rFonts w:ascii="Arial" w:hAnsi="Arial" w:hint="eastAsia"/>
          <w:szCs w:val="21"/>
        </w:rPr>
        <w:t>3</w:t>
      </w:r>
      <w:r>
        <w:rPr>
          <w:rFonts w:ascii="Arial" w:hAnsi="Arial"/>
          <w:szCs w:val="21"/>
        </w:rPr>
        <w:t xml:space="preserve">  </w:t>
      </w:r>
      <w:r>
        <w:rPr>
          <w:rFonts w:ascii="Arial" w:hAnsi="Arial" w:hint="eastAsia"/>
          <w:szCs w:val="21"/>
        </w:rPr>
        <w:t>所有与尿素溶液接触的设备宜采用</w:t>
      </w:r>
      <w:proofErr w:type="gramStart"/>
      <w:r>
        <w:rPr>
          <w:rFonts w:ascii="Arial" w:hAnsi="Arial" w:hint="eastAsia"/>
          <w:szCs w:val="21"/>
        </w:rPr>
        <w:t>尿素级</w:t>
      </w:r>
      <w:proofErr w:type="gramEnd"/>
      <w:r>
        <w:rPr>
          <w:rFonts w:ascii="Arial" w:hAnsi="Arial" w:hint="eastAsia"/>
          <w:szCs w:val="21"/>
        </w:rPr>
        <w:t>3</w:t>
      </w:r>
      <w:r>
        <w:rPr>
          <w:rFonts w:ascii="Arial" w:hAnsi="Arial"/>
          <w:szCs w:val="21"/>
        </w:rPr>
        <w:t>16L</w:t>
      </w:r>
      <w:r>
        <w:rPr>
          <w:rFonts w:ascii="Arial" w:hAnsi="Arial" w:hint="eastAsia"/>
          <w:szCs w:val="21"/>
        </w:rPr>
        <w:t>不锈钢材质。</w:t>
      </w:r>
    </w:p>
    <w:p w:rsidR="00F017FF" w:rsidRDefault="003751F5" w:rsidP="00164470">
      <w:pPr>
        <w:spacing w:line="360" w:lineRule="auto"/>
        <w:ind w:leftChars="180" w:left="378"/>
        <w:rPr>
          <w:rFonts w:ascii="Arial" w:hAnsi="Arial"/>
          <w:szCs w:val="21"/>
        </w:rPr>
      </w:pPr>
      <w:r>
        <w:rPr>
          <w:rFonts w:ascii="Arial" w:hAnsi="Arial" w:hint="eastAsia"/>
          <w:szCs w:val="21"/>
        </w:rPr>
        <w:t>4</w:t>
      </w:r>
      <w:r>
        <w:rPr>
          <w:rFonts w:ascii="Arial" w:hAnsi="Arial"/>
          <w:szCs w:val="21"/>
        </w:rPr>
        <w:t xml:space="preserve">  </w:t>
      </w:r>
      <w:r>
        <w:rPr>
          <w:rFonts w:ascii="Arial" w:hAnsi="Arial" w:hint="eastAsia"/>
          <w:szCs w:val="21"/>
        </w:rPr>
        <w:t>当采用水解工艺制备氨气时，尿素水解反应器的出力宜按脱硝系统设计工况下氨气消耗量的</w:t>
      </w:r>
      <w:r>
        <w:rPr>
          <w:rFonts w:ascii="Arial" w:hAnsi="Arial" w:hint="eastAsia"/>
          <w:szCs w:val="21"/>
        </w:rPr>
        <w:t>1</w:t>
      </w:r>
      <w:r>
        <w:rPr>
          <w:rFonts w:ascii="Arial" w:hAnsi="Arial"/>
          <w:szCs w:val="21"/>
        </w:rPr>
        <w:t>20</w:t>
      </w:r>
      <w:r>
        <w:rPr>
          <w:rFonts w:ascii="Arial" w:hAnsi="Arial" w:hint="eastAsia"/>
          <w:szCs w:val="21"/>
        </w:rPr>
        <w:t>%</w:t>
      </w:r>
      <w:r>
        <w:rPr>
          <w:rFonts w:ascii="Arial" w:hAnsi="Arial" w:hint="eastAsia"/>
          <w:szCs w:val="21"/>
        </w:rPr>
        <w:t>设计。</w:t>
      </w:r>
    </w:p>
    <w:p w:rsidR="00F017FF" w:rsidRDefault="003751F5" w:rsidP="00164470">
      <w:pPr>
        <w:spacing w:line="360" w:lineRule="auto"/>
        <w:ind w:leftChars="180" w:left="378"/>
        <w:rPr>
          <w:rFonts w:ascii="Arial" w:hAnsi="Arial"/>
          <w:szCs w:val="21"/>
        </w:rPr>
      </w:pPr>
      <w:r>
        <w:rPr>
          <w:rFonts w:ascii="Arial" w:hAnsi="Arial" w:hint="eastAsia"/>
          <w:szCs w:val="21"/>
        </w:rPr>
        <w:t>5</w:t>
      </w:r>
      <w:r>
        <w:rPr>
          <w:rFonts w:ascii="Arial" w:hAnsi="Arial"/>
          <w:szCs w:val="21"/>
        </w:rPr>
        <w:t xml:space="preserve">  </w:t>
      </w:r>
      <w:r>
        <w:rPr>
          <w:rFonts w:ascii="Arial" w:hAnsi="Arial" w:hint="eastAsia"/>
          <w:szCs w:val="21"/>
        </w:rPr>
        <w:t>当采用热解工艺制备氨气时，每套反应器应设置</w:t>
      </w:r>
      <w:r>
        <w:rPr>
          <w:rFonts w:ascii="Arial" w:hAnsi="Arial" w:hint="eastAsia"/>
          <w:szCs w:val="21"/>
        </w:rPr>
        <w:t>1</w:t>
      </w:r>
      <w:r>
        <w:rPr>
          <w:rFonts w:ascii="Arial" w:hAnsi="Arial" w:hint="eastAsia"/>
          <w:szCs w:val="21"/>
        </w:rPr>
        <w:t>台绝热分解室，</w:t>
      </w:r>
      <w:proofErr w:type="gramStart"/>
      <w:r>
        <w:rPr>
          <w:rFonts w:ascii="Arial" w:hAnsi="Arial" w:hint="eastAsia"/>
          <w:szCs w:val="21"/>
        </w:rPr>
        <w:t>分解室</w:t>
      </w:r>
      <w:proofErr w:type="gramEnd"/>
      <w:r>
        <w:rPr>
          <w:rFonts w:ascii="Arial" w:hAnsi="Arial" w:hint="eastAsia"/>
          <w:szCs w:val="21"/>
        </w:rPr>
        <w:t>进出口气</w:t>
      </w:r>
      <w:proofErr w:type="gramStart"/>
      <w:r>
        <w:rPr>
          <w:rFonts w:ascii="Arial" w:hAnsi="Arial" w:hint="eastAsia"/>
          <w:szCs w:val="21"/>
        </w:rPr>
        <w:t>体分配管道宜设置</w:t>
      </w:r>
      <w:proofErr w:type="gramEnd"/>
      <w:r>
        <w:rPr>
          <w:rFonts w:ascii="Arial" w:hAnsi="Arial" w:hint="eastAsia"/>
          <w:szCs w:val="21"/>
        </w:rPr>
        <w:t>调节风门，</w:t>
      </w:r>
      <w:proofErr w:type="gramStart"/>
      <w:r>
        <w:rPr>
          <w:rFonts w:ascii="Arial" w:hAnsi="Arial" w:hint="eastAsia"/>
          <w:szCs w:val="21"/>
        </w:rPr>
        <w:t>分解室</w:t>
      </w:r>
      <w:proofErr w:type="gramEnd"/>
      <w:r>
        <w:rPr>
          <w:rFonts w:ascii="Arial" w:hAnsi="Arial" w:hint="eastAsia"/>
          <w:szCs w:val="21"/>
        </w:rPr>
        <w:t>和计量分配装置应靠近反应器布置。</w:t>
      </w:r>
    </w:p>
    <w:p w:rsidR="00F017FF" w:rsidRDefault="003751F5" w:rsidP="00F42612">
      <w:pPr>
        <w:spacing w:line="360" w:lineRule="auto"/>
        <w:ind w:leftChars="180" w:left="378"/>
        <w:rPr>
          <w:rFonts w:ascii="Arial" w:hAnsi="Arial"/>
          <w:szCs w:val="21"/>
        </w:rPr>
      </w:pPr>
      <w:r>
        <w:rPr>
          <w:rFonts w:ascii="Arial" w:hAnsi="Arial" w:hint="eastAsia"/>
          <w:szCs w:val="21"/>
        </w:rPr>
        <w:t>6</w:t>
      </w:r>
      <w:r>
        <w:rPr>
          <w:rFonts w:ascii="Arial" w:hAnsi="Arial"/>
          <w:szCs w:val="21"/>
        </w:rPr>
        <w:t xml:space="preserve">  </w:t>
      </w:r>
      <w:r>
        <w:rPr>
          <w:rFonts w:ascii="Arial" w:hAnsi="Arial" w:hint="eastAsia"/>
          <w:szCs w:val="21"/>
        </w:rPr>
        <w:t>所有设备应采取冬天防冻、夏天防晒措施。</w:t>
      </w:r>
    </w:p>
    <w:p w:rsidR="00F017FF" w:rsidRDefault="003751F5">
      <w:pPr>
        <w:spacing w:line="360" w:lineRule="auto"/>
        <w:rPr>
          <w:rFonts w:ascii="Arial" w:hAnsi="Arial"/>
          <w:szCs w:val="21"/>
        </w:rPr>
      </w:pPr>
      <w:r>
        <w:rPr>
          <w:rFonts w:ascii="Arial" w:hAnsi="Arial"/>
          <w:szCs w:val="21"/>
        </w:rPr>
        <w:t>8</w:t>
      </w:r>
      <w:r>
        <w:rPr>
          <w:rFonts w:ascii="Arial" w:hAnsi="Arial" w:hint="eastAsia"/>
          <w:szCs w:val="21"/>
        </w:rPr>
        <w:t>.</w:t>
      </w:r>
      <w:r>
        <w:rPr>
          <w:rFonts w:ascii="Arial" w:hAnsi="Arial"/>
          <w:szCs w:val="21"/>
        </w:rPr>
        <w:t>3</w:t>
      </w:r>
      <w:r>
        <w:rPr>
          <w:rFonts w:ascii="Arial" w:hAnsi="Arial" w:hint="eastAsia"/>
          <w:szCs w:val="21"/>
        </w:rPr>
        <w:t xml:space="preserve">.3  </w:t>
      </w:r>
      <w:r>
        <w:rPr>
          <w:rFonts w:ascii="Arial" w:hAnsi="Arial" w:hint="eastAsia"/>
          <w:szCs w:val="21"/>
        </w:rPr>
        <w:t>当采用氨水制备氨气时，应符合下列规定：</w:t>
      </w:r>
    </w:p>
    <w:p w:rsidR="00F017FF" w:rsidRDefault="003751F5">
      <w:pPr>
        <w:spacing w:line="360" w:lineRule="auto"/>
        <w:ind w:leftChars="180" w:left="378"/>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氨水质量浓度宜为</w:t>
      </w:r>
      <w:r>
        <w:rPr>
          <w:rFonts w:ascii="Arial" w:hAnsi="Arial" w:hint="eastAsia"/>
          <w:szCs w:val="21"/>
        </w:rPr>
        <w:t>20%</w:t>
      </w:r>
      <w:r>
        <w:rPr>
          <w:rFonts w:ascii="Arial" w:hAnsi="Arial"/>
          <w:szCs w:val="21"/>
        </w:rPr>
        <w:t>~25%</w:t>
      </w:r>
      <w:r>
        <w:rPr>
          <w:rFonts w:ascii="Arial" w:hAnsi="Arial" w:hint="eastAsia"/>
          <w:szCs w:val="21"/>
        </w:rPr>
        <w:t>，蒸发残渣量不应大于</w:t>
      </w:r>
      <w:r>
        <w:rPr>
          <w:rFonts w:ascii="Arial" w:hAnsi="Arial" w:hint="eastAsia"/>
          <w:szCs w:val="21"/>
        </w:rPr>
        <w:t>0</w:t>
      </w:r>
      <w:r>
        <w:rPr>
          <w:rFonts w:ascii="Arial" w:hAnsi="Arial"/>
          <w:szCs w:val="21"/>
        </w:rPr>
        <w:t>.3g/L</w:t>
      </w:r>
      <w:r>
        <w:rPr>
          <w:rFonts w:ascii="Arial" w:hAnsi="Arial" w:hint="eastAsia"/>
          <w:szCs w:val="21"/>
        </w:rPr>
        <w:t>。</w:t>
      </w:r>
    </w:p>
    <w:p w:rsidR="00F017FF" w:rsidRDefault="003751F5">
      <w:pPr>
        <w:spacing w:line="360" w:lineRule="auto"/>
        <w:ind w:leftChars="180" w:left="378"/>
        <w:rPr>
          <w:rFonts w:ascii="Arial" w:hAnsi="Arial"/>
          <w:szCs w:val="21"/>
        </w:rPr>
      </w:pPr>
      <w:r>
        <w:rPr>
          <w:rFonts w:ascii="Arial" w:hAnsi="Arial"/>
          <w:szCs w:val="21"/>
        </w:rPr>
        <w:t xml:space="preserve">2  </w:t>
      </w:r>
      <w:r>
        <w:rPr>
          <w:rFonts w:ascii="Arial" w:hAnsi="Arial" w:hint="eastAsia"/>
          <w:szCs w:val="21"/>
        </w:rPr>
        <w:t>氨水罐存贮容量</w:t>
      </w:r>
      <w:proofErr w:type="gramStart"/>
      <w:r>
        <w:rPr>
          <w:rFonts w:ascii="Arial" w:hAnsi="Arial" w:hint="eastAsia"/>
          <w:szCs w:val="21"/>
        </w:rPr>
        <w:t>宜设计</w:t>
      </w:r>
      <w:proofErr w:type="gramEnd"/>
      <w:r>
        <w:rPr>
          <w:rFonts w:ascii="Arial" w:hAnsi="Arial" w:hint="eastAsia"/>
          <w:szCs w:val="21"/>
        </w:rPr>
        <w:t>满足</w:t>
      </w:r>
      <w:r>
        <w:rPr>
          <w:rFonts w:ascii="Arial" w:hAnsi="Arial"/>
          <w:szCs w:val="21"/>
        </w:rPr>
        <w:t>5d~7</w:t>
      </w:r>
      <w:r>
        <w:rPr>
          <w:rFonts w:ascii="Arial" w:hAnsi="Arial" w:hint="eastAsia"/>
          <w:szCs w:val="21"/>
        </w:rPr>
        <w:t>d</w:t>
      </w:r>
      <w:r>
        <w:rPr>
          <w:rFonts w:ascii="Arial" w:hAnsi="Arial" w:hint="eastAsia"/>
          <w:szCs w:val="21"/>
        </w:rPr>
        <w:t>的氨水消耗量。</w:t>
      </w:r>
    </w:p>
    <w:p w:rsidR="00F017FF" w:rsidRDefault="003751F5">
      <w:pPr>
        <w:spacing w:line="360" w:lineRule="auto"/>
        <w:ind w:leftChars="180" w:left="378"/>
        <w:rPr>
          <w:rFonts w:ascii="Arial" w:hAnsi="Arial"/>
          <w:szCs w:val="21"/>
        </w:rPr>
      </w:pPr>
      <w:r>
        <w:rPr>
          <w:rFonts w:ascii="Arial" w:hAnsi="Arial"/>
          <w:szCs w:val="21"/>
        </w:rPr>
        <w:t xml:space="preserve">3  </w:t>
      </w:r>
      <w:r>
        <w:rPr>
          <w:rFonts w:ascii="Arial" w:hAnsi="Arial" w:hint="eastAsia"/>
          <w:szCs w:val="21"/>
        </w:rPr>
        <w:t>所有与氨水接触的设备、管道和其他部件宜采用不锈钢材质。</w:t>
      </w:r>
    </w:p>
    <w:p w:rsidR="00F017FF" w:rsidRDefault="003751F5">
      <w:pPr>
        <w:spacing w:line="360" w:lineRule="auto"/>
        <w:ind w:leftChars="180" w:left="378"/>
        <w:rPr>
          <w:rFonts w:ascii="Arial" w:hAnsi="Arial"/>
          <w:szCs w:val="21"/>
        </w:rPr>
      </w:pPr>
      <w:r>
        <w:rPr>
          <w:rFonts w:ascii="Arial" w:hAnsi="Arial"/>
          <w:szCs w:val="21"/>
        </w:rPr>
        <w:t xml:space="preserve">4  </w:t>
      </w:r>
      <w:r>
        <w:rPr>
          <w:rFonts w:ascii="Arial" w:hAnsi="Arial" w:hint="eastAsia"/>
          <w:szCs w:val="21"/>
        </w:rPr>
        <w:t>氨和空气的混合气体温度应高于水冷凝温度。</w:t>
      </w:r>
    </w:p>
    <w:p w:rsidR="00F017FF" w:rsidRDefault="003751F5">
      <w:pPr>
        <w:pStyle w:val="2"/>
        <w:spacing w:before="120" w:after="120" w:line="360" w:lineRule="auto"/>
        <w:jc w:val="center"/>
        <w:rPr>
          <w:rFonts w:eastAsia="宋体"/>
          <w:sz w:val="21"/>
          <w:szCs w:val="21"/>
        </w:rPr>
      </w:pPr>
      <w:bookmarkStart w:id="60" w:name="_Toc3669"/>
      <w:r>
        <w:rPr>
          <w:rFonts w:eastAsia="宋体" w:hint="eastAsia"/>
          <w:sz w:val="21"/>
          <w:szCs w:val="21"/>
        </w:rPr>
        <w:t>8.</w:t>
      </w:r>
      <w:r>
        <w:rPr>
          <w:rFonts w:eastAsia="宋体"/>
          <w:sz w:val="21"/>
          <w:szCs w:val="21"/>
        </w:rPr>
        <w:t>4</w:t>
      </w:r>
      <w:r>
        <w:rPr>
          <w:rFonts w:eastAsia="宋体" w:hint="eastAsia"/>
          <w:sz w:val="21"/>
          <w:szCs w:val="21"/>
        </w:rPr>
        <w:t xml:space="preserve"> </w:t>
      </w:r>
      <w:r>
        <w:rPr>
          <w:rFonts w:eastAsia="宋体" w:hint="eastAsia"/>
          <w:sz w:val="21"/>
          <w:szCs w:val="21"/>
        </w:rPr>
        <w:t>工业气体准备</w:t>
      </w:r>
      <w:bookmarkEnd w:id="60"/>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.1</w:t>
      </w:r>
      <w:r>
        <w:rPr>
          <w:rFonts w:ascii="Arial" w:hAnsi="Arial"/>
          <w:szCs w:val="21"/>
        </w:rPr>
        <w:t xml:space="preserve">  </w:t>
      </w:r>
      <w:r>
        <w:rPr>
          <w:rFonts w:ascii="Arial" w:hAnsi="Arial" w:hint="eastAsia"/>
          <w:szCs w:val="21"/>
        </w:rPr>
        <w:t>烟气净化装置宜采用两路安全保护气体。</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2  </w:t>
      </w:r>
      <w:r>
        <w:rPr>
          <w:rFonts w:ascii="Arial" w:hAnsi="Arial" w:hint="eastAsia"/>
          <w:szCs w:val="21"/>
        </w:rPr>
        <w:t>安全保护气体用量应满足吸附、解析系统故障时的最大用气量。</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3  </w:t>
      </w:r>
      <w:r>
        <w:rPr>
          <w:rFonts w:ascii="Arial" w:hAnsi="Arial" w:hint="eastAsia"/>
          <w:szCs w:val="21"/>
        </w:rPr>
        <w:t>压缩空气宜由外部管网引入，用于仪表清扫、气动阀门的压缩空气应为经除油、除水、除尘后的净化压缩空气。</w:t>
      </w:r>
    </w:p>
    <w:p w:rsidR="00F017FF" w:rsidRDefault="003751F5">
      <w:pPr>
        <w:spacing w:line="360" w:lineRule="auto"/>
        <w:rPr>
          <w:rFonts w:ascii="Arial" w:hAnsi="Arial"/>
          <w:szCs w:val="21"/>
        </w:rPr>
      </w:pPr>
      <w:r>
        <w:rPr>
          <w:rFonts w:ascii="Arial" w:hAnsi="Arial" w:hint="eastAsia"/>
          <w:szCs w:val="21"/>
        </w:rPr>
        <w:lastRenderedPageBreak/>
        <w:t>8.</w:t>
      </w:r>
      <w:r>
        <w:rPr>
          <w:rFonts w:ascii="Arial" w:hAnsi="Arial"/>
          <w:szCs w:val="21"/>
        </w:rPr>
        <w:t>4</w:t>
      </w:r>
      <w:r>
        <w:rPr>
          <w:rFonts w:ascii="Arial" w:hAnsi="Arial" w:hint="eastAsia"/>
          <w:szCs w:val="21"/>
        </w:rPr>
        <w:t>.</w:t>
      </w:r>
      <w:r>
        <w:rPr>
          <w:rFonts w:ascii="Arial" w:hAnsi="Arial"/>
          <w:szCs w:val="21"/>
        </w:rPr>
        <w:t xml:space="preserve">4  </w:t>
      </w:r>
      <w:r>
        <w:rPr>
          <w:rFonts w:ascii="Arial" w:hAnsi="Arial" w:hint="eastAsia"/>
          <w:szCs w:val="21"/>
        </w:rPr>
        <w:t>对用气量大的间断用气点，宜就近设置储气罐。</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5  </w:t>
      </w:r>
      <w:r>
        <w:rPr>
          <w:rFonts w:ascii="Arial" w:hAnsi="Arial" w:hint="eastAsia"/>
          <w:szCs w:val="21"/>
        </w:rPr>
        <w:t>压缩空气管道宜架空敷设，局部低点处</w:t>
      </w:r>
      <w:proofErr w:type="gramStart"/>
      <w:r>
        <w:rPr>
          <w:rFonts w:ascii="Arial" w:hAnsi="Arial" w:hint="eastAsia"/>
          <w:szCs w:val="21"/>
        </w:rPr>
        <w:t>宜设置</w:t>
      </w:r>
      <w:proofErr w:type="gramEnd"/>
      <w:r>
        <w:rPr>
          <w:rFonts w:ascii="Arial" w:hAnsi="Arial" w:hint="eastAsia"/>
          <w:szCs w:val="21"/>
        </w:rPr>
        <w:t>排水装置。</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6 </w:t>
      </w:r>
      <w:r>
        <w:rPr>
          <w:rFonts w:ascii="Arial" w:hAnsi="Arial" w:hint="eastAsia"/>
          <w:szCs w:val="21"/>
        </w:rPr>
        <w:t xml:space="preserve"> </w:t>
      </w:r>
      <w:r>
        <w:rPr>
          <w:rFonts w:ascii="Arial" w:hAnsi="Arial" w:hint="eastAsia"/>
          <w:szCs w:val="21"/>
        </w:rPr>
        <w:t>寒冷地区室外安装的压缩空气管道和储气罐均应采取保温措施。</w:t>
      </w:r>
    </w:p>
    <w:p w:rsidR="00F017FF" w:rsidRDefault="003751F5">
      <w:pPr>
        <w:pStyle w:val="2"/>
        <w:spacing w:before="120" w:after="120" w:line="360" w:lineRule="auto"/>
        <w:jc w:val="center"/>
        <w:rPr>
          <w:rFonts w:eastAsia="宋体"/>
          <w:sz w:val="21"/>
          <w:szCs w:val="21"/>
        </w:rPr>
      </w:pPr>
      <w:bookmarkStart w:id="61" w:name="_Toc1422"/>
      <w:r>
        <w:rPr>
          <w:rFonts w:eastAsia="宋体" w:hint="eastAsia"/>
          <w:sz w:val="21"/>
          <w:szCs w:val="21"/>
        </w:rPr>
        <w:t>8.</w:t>
      </w:r>
      <w:r>
        <w:rPr>
          <w:rFonts w:eastAsia="宋体"/>
          <w:sz w:val="21"/>
          <w:szCs w:val="21"/>
        </w:rPr>
        <w:t>5</w:t>
      </w:r>
      <w:r>
        <w:rPr>
          <w:rFonts w:eastAsia="宋体" w:hint="eastAsia"/>
          <w:sz w:val="21"/>
          <w:szCs w:val="21"/>
        </w:rPr>
        <w:t xml:space="preserve"> </w:t>
      </w:r>
      <w:proofErr w:type="gramStart"/>
      <w:r>
        <w:rPr>
          <w:rFonts w:eastAsia="宋体" w:hint="eastAsia"/>
          <w:sz w:val="21"/>
          <w:szCs w:val="21"/>
        </w:rPr>
        <w:t>富硫气体</w:t>
      </w:r>
      <w:proofErr w:type="gramEnd"/>
      <w:r>
        <w:rPr>
          <w:rFonts w:eastAsia="宋体" w:hint="eastAsia"/>
          <w:sz w:val="21"/>
          <w:szCs w:val="21"/>
        </w:rPr>
        <w:t>处理</w:t>
      </w:r>
      <w:bookmarkEnd w:id="61"/>
    </w:p>
    <w:p w:rsidR="00F017FF" w:rsidRDefault="003751F5">
      <w:pPr>
        <w:spacing w:line="360" w:lineRule="auto"/>
        <w:rPr>
          <w:rFonts w:ascii="Arial" w:hAnsi="Arial"/>
          <w:szCs w:val="21"/>
        </w:rPr>
      </w:pPr>
      <w:r>
        <w:rPr>
          <w:rFonts w:ascii="Arial" w:hAnsi="Arial" w:hint="eastAsia"/>
          <w:szCs w:val="21"/>
        </w:rPr>
        <w:t xml:space="preserve">8.5.1  </w:t>
      </w:r>
      <w:proofErr w:type="gramStart"/>
      <w:r>
        <w:rPr>
          <w:rFonts w:ascii="Arial" w:hAnsi="Arial" w:hint="eastAsia"/>
          <w:szCs w:val="21"/>
        </w:rPr>
        <w:t>富硫气体</w:t>
      </w:r>
      <w:proofErr w:type="gramEnd"/>
      <w:r>
        <w:rPr>
          <w:rFonts w:ascii="Arial" w:hAnsi="Arial" w:hint="eastAsia"/>
          <w:szCs w:val="21"/>
        </w:rPr>
        <w:t>处理系统套数及规模应根据烧结球团系统台数及二氧化硫处理量确定，并应</w:t>
      </w:r>
      <w:proofErr w:type="gramStart"/>
      <w:r>
        <w:rPr>
          <w:rFonts w:ascii="Arial" w:hAnsi="Arial" w:hint="eastAsia"/>
          <w:szCs w:val="21"/>
        </w:rPr>
        <w:t>适应富硫气体</w:t>
      </w:r>
      <w:proofErr w:type="gramEnd"/>
      <w:r>
        <w:rPr>
          <w:rFonts w:ascii="Arial" w:hAnsi="Arial" w:hint="eastAsia"/>
          <w:szCs w:val="21"/>
        </w:rPr>
        <w:t>的波动。</w:t>
      </w:r>
    </w:p>
    <w:p w:rsidR="00F017FF" w:rsidRDefault="003751F5">
      <w:pPr>
        <w:spacing w:line="360" w:lineRule="auto"/>
        <w:rPr>
          <w:rFonts w:ascii="Arial" w:hAnsi="Arial"/>
          <w:szCs w:val="21"/>
        </w:rPr>
      </w:pPr>
      <w:r>
        <w:rPr>
          <w:rFonts w:ascii="Arial" w:hAnsi="Arial" w:hint="eastAsia"/>
          <w:szCs w:val="21"/>
        </w:rPr>
        <w:t xml:space="preserve">8.5.2  </w:t>
      </w:r>
      <w:proofErr w:type="gramStart"/>
      <w:r>
        <w:rPr>
          <w:rFonts w:ascii="Arial" w:hAnsi="Arial" w:hint="eastAsia"/>
          <w:szCs w:val="21"/>
        </w:rPr>
        <w:t>富硫气体</w:t>
      </w:r>
      <w:proofErr w:type="gramEnd"/>
      <w:r>
        <w:rPr>
          <w:rFonts w:ascii="Arial" w:hAnsi="Arial" w:hint="eastAsia"/>
          <w:szCs w:val="21"/>
        </w:rPr>
        <w:t>管道不宜出现</w:t>
      </w:r>
      <w:r>
        <w:rPr>
          <w:rFonts w:ascii="Arial" w:hAnsi="Arial" w:hint="eastAsia"/>
          <w:szCs w:val="21"/>
        </w:rPr>
        <w:t>U</w:t>
      </w:r>
      <w:r>
        <w:rPr>
          <w:rFonts w:ascii="Arial" w:hAnsi="Arial" w:hint="eastAsia"/>
          <w:szCs w:val="21"/>
        </w:rPr>
        <w:t>型弯，管道阀门材质不低于</w:t>
      </w:r>
      <w:r>
        <w:rPr>
          <w:rFonts w:ascii="Arial" w:hAnsi="Arial" w:hint="eastAsia"/>
          <w:szCs w:val="21"/>
        </w:rPr>
        <w:t>S31608</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8.5.3  </w:t>
      </w:r>
      <w:r>
        <w:rPr>
          <w:rFonts w:ascii="Arial" w:hAnsi="Arial" w:hint="eastAsia"/>
          <w:szCs w:val="21"/>
        </w:rPr>
        <w:t>副产物为硫酸时，</w:t>
      </w:r>
      <w:proofErr w:type="gramStart"/>
      <w:r>
        <w:rPr>
          <w:rFonts w:ascii="Arial" w:hAnsi="Arial" w:hint="eastAsia"/>
          <w:szCs w:val="21"/>
        </w:rPr>
        <w:t>宜生产</w:t>
      </w:r>
      <w:proofErr w:type="gramEnd"/>
      <w:r>
        <w:rPr>
          <w:rFonts w:ascii="Arial" w:hAnsi="Arial" w:hint="eastAsia"/>
          <w:szCs w:val="21"/>
        </w:rPr>
        <w:t>98%</w:t>
      </w:r>
      <w:r>
        <w:rPr>
          <w:rFonts w:ascii="Arial" w:hAnsi="Arial" w:hint="eastAsia"/>
          <w:szCs w:val="21"/>
        </w:rPr>
        <w:t>或者</w:t>
      </w:r>
      <w:r>
        <w:rPr>
          <w:rFonts w:ascii="Arial" w:hAnsi="Arial" w:hint="eastAsia"/>
          <w:szCs w:val="21"/>
        </w:rPr>
        <w:t>93%</w:t>
      </w:r>
      <w:r>
        <w:rPr>
          <w:rFonts w:ascii="Arial" w:hAnsi="Arial" w:hint="eastAsia"/>
          <w:szCs w:val="21"/>
        </w:rPr>
        <w:t>浓硫酸，制酸装置设计应符合以下规定：</w:t>
      </w:r>
    </w:p>
    <w:p w:rsidR="00F017FF" w:rsidRDefault="003751F5">
      <w:pPr>
        <w:spacing w:line="360" w:lineRule="auto"/>
        <w:ind w:firstLineChars="151" w:firstLine="317"/>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制酸工艺应</w:t>
      </w:r>
      <w:proofErr w:type="gramStart"/>
      <w:r>
        <w:rPr>
          <w:rFonts w:ascii="Arial" w:hAnsi="Arial" w:hint="eastAsia"/>
          <w:szCs w:val="21"/>
        </w:rPr>
        <w:t>包括富硫气体净化</w:t>
      </w:r>
      <w:proofErr w:type="gramEnd"/>
      <w:r>
        <w:rPr>
          <w:rFonts w:ascii="Arial" w:hAnsi="Arial" w:hint="eastAsia"/>
          <w:szCs w:val="21"/>
        </w:rPr>
        <w:t>、二氧化硫转化、三氧化硫吸收、硫酸存贮。</w:t>
      </w:r>
    </w:p>
    <w:p w:rsidR="00F017FF" w:rsidRDefault="003751F5">
      <w:pPr>
        <w:spacing w:line="360" w:lineRule="auto"/>
        <w:ind w:firstLineChars="151" w:firstLine="317"/>
        <w:rPr>
          <w:rFonts w:ascii="Arial" w:hAnsi="Arial"/>
          <w:szCs w:val="21"/>
        </w:rPr>
      </w:pPr>
      <w:r>
        <w:rPr>
          <w:rFonts w:ascii="Arial" w:hAnsi="Arial"/>
          <w:szCs w:val="21"/>
        </w:rPr>
        <w:t xml:space="preserve">2  </w:t>
      </w:r>
      <w:r>
        <w:rPr>
          <w:rFonts w:ascii="Arial" w:hAnsi="Arial" w:hint="eastAsia"/>
          <w:szCs w:val="21"/>
        </w:rPr>
        <w:t>宜采用两</w:t>
      </w:r>
      <w:proofErr w:type="gramStart"/>
      <w:r>
        <w:rPr>
          <w:rFonts w:ascii="Arial" w:hAnsi="Arial" w:hint="eastAsia"/>
          <w:szCs w:val="21"/>
        </w:rPr>
        <w:t>转两吸工艺</w:t>
      </w:r>
      <w:proofErr w:type="gramEnd"/>
      <w:r>
        <w:rPr>
          <w:rFonts w:ascii="Arial" w:hAnsi="Arial" w:hint="eastAsia"/>
          <w:szCs w:val="21"/>
        </w:rPr>
        <w:t>，制酸尾气宜返回烟气净化系统。</w:t>
      </w:r>
    </w:p>
    <w:p w:rsidR="00F017FF" w:rsidRDefault="003751F5">
      <w:pPr>
        <w:spacing w:line="360" w:lineRule="auto"/>
        <w:ind w:firstLineChars="151" w:firstLine="317"/>
        <w:rPr>
          <w:rFonts w:ascii="Arial" w:hAnsi="Arial"/>
          <w:szCs w:val="21"/>
        </w:rPr>
      </w:pPr>
      <w:r>
        <w:rPr>
          <w:rFonts w:ascii="Arial" w:hAnsi="Arial"/>
          <w:szCs w:val="21"/>
        </w:rPr>
        <w:t xml:space="preserve">3  </w:t>
      </w:r>
      <w:r>
        <w:rPr>
          <w:rFonts w:ascii="Arial" w:hAnsi="Arial" w:hint="eastAsia"/>
          <w:szCs w:val="21"/>
        </w:rPr>
        <w:t>浓硫酸装车过程应为常压操作。</w:t>
      </w:r>
    </w:p>
    <w:p w:rsidR="00F017FF" w:rsidRDefault="003751F5">
      <w:pPr>
        <w:spacing w:line="360" w:lineRule="auto"/>
        <w:ind w:firstLineChars="151" w:firstLine="317"/>
        <w:rPr>
          <w:rFonts w:ascii="Arial" w:hAnsi="Arial"/>
          <w:szCs w:val="21"/>
        </w:rPr>
      </w:pPr>
      <w:r>
        <w:rPr>
          <w:rFonts w:ascii="Arial" w:hAnsi="Arial"/>
          <w:szCs w:val="21"/>
        </w:rPr>
        <w:t xml:space="preserve">4  </w:t>
      </w:r>
      <w:r>
        <w:rPr>
          <w:rFonts w:ascii="Arial" w:hAnsi="Arial" w:hint="eastAsia"/>
          <w:szCs w:val="21"/>
        </w:rPr>
        <w:t>泵类设备均应采用备用配置。</w:t>
      </w:r>
    </w:p>
    <w:p w:rsidR="00F017FF" w:rsidRDefault="003751F5">
      <w:pPr>
        <w:spacing w:line="360" w:lineRule="auto"/>
        <w:ind w:firstLineChars="151" w:firstLine="317"/>
        <w:rPr>
          <w:rFonts w:ascii="Arial" w:hAnsi="Arial"/>
          <w:szCs w:val="21"/>
        </w:rPr>
      </w:pPr>
      <w:r>
        <w:rPr>
          <w:rFonts w:ascii="Arial" w:hAnsi="Arial"/>
          <w:szCs w:val="21"/>
        </w:rPr>
        <w:t xml:space="preserve">5  </w:t>
      </w:r>
      <w:r>
        <w:rPr>
          <w:rFonts w:ascii="Arial" w:hAnsi="Arial" w:hint="eastAsia"/>
          <w:szCs w:val="21"/>
        </w:rPr>
        <w:t>二氧化硫风机应采用一用</w:t>
      </w:r>
      <w:proofErr w:type="gramStart"/>
      <w:r>
        <w:rPr>
          <w:rFonts w:ascii="Arial" w:hAnsi="Arial" w:hint="eastAsia"/>
          <w:szCs w:val="21"/>
        </w:rPr>
        <w:t>一</w:t>
      </w:r>
      <w:proofErr w:type="gramEnd"/>
      <w:r>
        <w:rPr>
          <w:rFonts w:ascii="Arial" w:hAnsi="Arial" w:hint="eastAsia"/>
          <w:szCs w:val="21"/>
        </w:rPr>
        <w:t>备配置，且宜变频运行。</w:t>
      </w:r>
    </w:p>
    <w:p w:rsidR="00F017FF" w:rsidRDefault="003751F5">
      <w:pPr>
        <w:spacing w:line="360" w:lineRule="auto"/>
        <w:ind w:firstLineChars="151" w:firstLine="317"/>
        <w:rPr>
          <w:rFonts w:ascii="Arial" w:hAnsi="Arial"/>
          <w:szCs w:val="21"/>
        </w:rPr>
      </w:pPr>
      <w:r>
        <w:rPr>
          <w:rFonts w:ascii="Arial" w:hAnsi="Arial"/>
          <w:szCs w:val="21"/>
        </w:rPr>
        <w:t>6</w:t>
      </w:r>
      <w:r>
        <w:rPr>
          <w:rFonts w:ascii="Arial" w:hAnsi="Arial" w:hint="eastAsia"/>
          <w:szCs w:val="21"/>
        </w:rPr>
        <w:t xml:space="preserve"> </w:t>
      </w:r>
      <w:r>
        <w:rPr>
          <w:rFonts w:ascii="Arial" w:hAnsi="Arial"/>
          <w:szCs w:val="21"/>
        </w:rPr>
        <w:t xml:space="preserve"> </w:t>
      </w:r>
      <w:r>
        <w:rPr>
          <w:rFonts w:ascii="Arial" w:hAnsi="Arial" w:hint="eastAsia"/>
          <w:szCs w:val="21"/>
        </w:rPr>
        <w:t>浓硫酸管道法兰连接处均应设置防喷溅保护罩。</w:t>
      </w:r>
    </w:p>
    <w:p w:rsidR="00F017FF" w:rsidRDefault="003751F5">
      <w:pPr>
        <w:spacing w:line="360" w:lineRule="auto"/>
        <w:ind w:firstLineChars="151" w:firstLine="317"/>
        <w:rPr>
          <w:rFonts w:ascii="Arial" w:hAnsi="Arial"/>
          <w:szCs w:val="21"/>
        </w:rPr>
      </w:pPr>
      <w:r>
        <w:rPr>
          <w:rFonts w:ascii="Arial" w:hAnsi="Arial"/>
          <w:szCs w:val="21"/>
        </w:rPr>
        <w:t xml:space="preserve">7  </w:t>
      </w:r>
      <w:r>
        <w:rPr>
          <w:rFonts w:ascii="Arial" w:hAnsi="Arial" w:hint="eastAsia"/>
          <w:szCs w:val="21"/>
        </w:rPr>
        <w:t>净化工段设备及管道均应</w:t>
      </w:r>
      <w:proofErr w:type="gramStart"/>
      <w:r>
        <w:rPr>
          <w:rFonts w:ascii="Arial" w:hAnsi="Arial" w:hint="eastAsia"/>
          <w:szCs w:val="21"/>
        </w:rPr>
        <w:t>采用耐氟氯</w:t>
      </w:r>
      <w:proofErr w:type="gramEnd"/>
      <w:r>
        <w:rPr>
          <w:rFonts w:ascii="Arial" w:hAnsi="Arial" w:hint="eastAsia"/>
          <w:szCs w:val="21"/>
        </w:rPr>
        <w:t>玻璃钢材质；</w:t>
      </w:r>
      <w:proofErr w:type="gramStart"/>
      <w:r>
        <w:rPr>
          <w:rFonts w:ascii="Arial" w:hAnsi="Arial" w:hint="eastAsia"/>
          <w:szCs w:val="21"/>
        </w:rPr>
        <w:t>干吸工段塔槽类设备</w:t>
      </w:r>
      <w:proofErr w:type="gramEnd"/>
      <w:r>
        <w:rPr>
          <w:rFonts w:ascii="Arial" w:hAnsi="Arial" w:hint="eastAsia"/>
          <w:szCs w:val="21"/>
        </w:rPr>
        <w:t>应采用钢衬耐酸砖。</w:t>
      </w:r>
    </w:p>
    <w:p w:rsidR="00F017FF" w:rsidRDefault="003751F5">
      <w:pPr>
        <w:spacing w:line="360" w:lineRule="auto"/>
        <w:ind w:firstLineChars="151" w:firstLine="317"/>
        <w:rPr>
          <w:rFonts w:ascii="Arial" w:hAnsi="Arial"/>
          <w:szCs w:val="21"/>
        </w:rPr>
      </w:pPr>
      <w:r>
        <w:rPr>
          <w:rFonts w:ascii="Arial" w:hAnsi="Arial"/>
          <w:szCs w:val="21"/>
        </w:rPr>
        <w:t xml:space="preserve">8  </w:t>
      </w:r>
      <w:r>
        <w:rPr>
          <w:rFonts w:ascii="Arial" w:hAnsi="Arial" w:hint="eastAsia"/>
          <w:szCs w:val="21"/>
        </w:rPr>
        <w:t>浓硫酸储罐</w:t>
      </w:r>
      <w:proofErr w:type="gramStart"/>
      <w:r>
        <w:rPr>
          <w:rFonts w:ascii="Arial" w:hAnsi="Arial" w:hint="eastAsia"/>
          <w:szCs w:val="21"/>
        </w:rPr>
        <w:t>宜设计</w:t>
      </w:r>
      <w:proofErr w:type="gramEnd"/>
      <w:r>
        <w:rPr>
          <w:rFonts w:ascii="Arial" w:hAnsi="Arial" w:hint="eastAsia"/>
          <w:szCs w:val="21"/>
        </w:rPr>
        <w:t>为两个，浓硫酸储罐能力</w:t>
      </w:r>
      <w:proofErr w:type="gramStart"/>
      <w:r>
        <w:rPr>
          <w:rFonts w:ascii="Arial" w:hAnsi="Arial" w:hint="eastAsia"/>
          <w:szCs w:val="21"/>
        </w:rPr>
        <w:t>宜满足</w:t>
      </w:r>
      <w:proofErr w:type="gramEnd"/>
      <w:r>
        <w:rPr>
          <w:rFonts w:ascii="Arial" w:hAnsi="Arial" w:hint="eastAsia"/>
          <w:szCs w:val="21"/>
        </w:rPr>
        <w:t>5d</w:t>
      </w:r>
      <w:r>
        <w:rPr>
          <w:rFonts w:ascii="Arial" w:hAnsi="Arial"/>
          <w:szCs w:val="21"/>
        </w:rPr>
        <w:t>~7</w:t>
      </w:r>
      <w:r>
        <w:rPr>
          <w:rFonts w:ascii="Arial" w:hAnsi="Arial" w:hint="eastAsia"/>
          <w:szCs w:val="21"/>
        </w:rPr>
        <w:t>d</w:t>
      </w:r>
      <w:r>
        <w:rPr>
          <w:rFonts w:ascii="Arial" w:hAnsi="Arial" w:hint="eastAsia"/>
          <w:szCs w:val="21"/>
        </w:rPr>
        <w:t>设计最大产酸量。</w:t>
      </w:r>
    </w:p>
    <w:p w:rsidR="00F017FF" w:rsidRDefault="00F017FF">
      <w:pPr>
        <w:spacing w:line="360" w:lineRule="auto"/>
        <w:rPr>
          <w:rFonts w:ascii="Arial" w:hAnsi="Arial"/>
          <w:szCs w:val="21"/>
        </w:rPr>
      </w:pPr>
    </w:p>
    <w:p w:rsidR="00F017FF" w:rsidRDefault="003751F5">
      <w:pPr>
        <w:pStyle w:val="2"/>
        <w:spacing w:before="120" w:after="120" w:line="360" w:lineRule="auto"/>
        <w:jc w:val="center"/>
        <w:rPr>
          <w:rFonts w:eastAsia="宋体"/>
          <w:sz w:val="21"/>
          <w:szCs w:val="21"/>
        </w:rPr>
      </w:pPr>
      <w:bookmarkStart w:id="62" w:name="_Toc3335"/>
      <w:r>
        <w:rPr>
          <w:rFonts w:eastAsia="宋体"/>
          <w:sz w:val="21"/>
          <w:szCs w:val="21"/>
        </w:rPr>
        <w:t>8.6</w:t>
      </w:r>
      <w:r>
        <w:rPr>
          <w:rFonts w:eastAsia="宋体" w:hint="eastAsia"/>
          <w:sz w:val="21"/>
          <w:szCs w:val="21"/>
        </w:rPr>
        <w:t xml:space="preserve"> </w:t>
      </w:r>
      <w:r>
        <w:rPr>
          <w:rFonts w:eastAsia="宋体" w:hint="eastAsia"/>
          <w:sz w:val="21"/>
          <w:szCs w:val="21"/>
        </w:rPr>
        <w:t>废水处理</w:t>
      </w:r>
      <w:bookmarkEnd w:id="62"/>
    </w:p>
    <w:p w:rsidR="00F017FF" w:rsidRDefault="003751F5">
      <w:pPr>
        <w:spacing w:line="360" w:lineRule="auto"/>
        <w:rPr>
          <w:rFonts w:ascii="Arial" w:hAnsi="Arial"/>
          <w:szCs w:val="21"/>
        </w:rPr>
      </w:pPr>
      <w:r>
        <w:rPr>
          <w:rFonts w:ascii="Arial" w:hAnsi="Arial"/>
          <w:szCs w:val="21"/>
        </w:rPr>
        <w:t xml:space="preserve">8.6.1  </w:t>
      </w:r>
      <w:proofErr w:type="gramStart"/>
      <w:r>
        <w:rPr>
          <w:rFonts w:ascii="Arial" w:hAnsi="Arial" w:hint="eastAsia"/>
          <w:szCs w:val="21"/>
        </w:rPr>
        <w:t>富硫气体</w:t>
      </w:r>
      <w:proofErr w:type="gramEnd"/>
      <w:r>
        <w:rPr>
          <w:rFonts w:ascii="Arial" w:hAnsi="Arial"/>
          <w:szCs w:val="21"/>
        </w:rPr>
        <w:t>处理系统</w:t>
      </w:r>
      <w:r>
        <w:rPr>
          <w:rFonts w:ascii="Arial" w:hAnsi="Arial" w:hint="eastAsia"/>
          <w:szCs w:val="21"/>
        </w:rPr>
        <w:t>中产生</w:t>
      </w:r>
      <w:r>
        <w:rPr>
          <w:rFonts w:ascii="Arial" w:hAnsi="Arial"/>
          <w:szCs w:val="21"/>
        </w:rPr>
        <w:t>的废酸水未经处理</w:t>
      </w:r>
      <w:r>
        <w:rPr>
          <w:rFonts w:ascii="Arial" w:hAnsi="Arial" w:hint="eastAsia"/>
          <w:szCs w:val="21"/>
        </w:rPr>
        <w:t>严禁外排。</w:t>
      </w:r>
    </w:p>
    <w:p w:rsidR="00F017FF" w:rsidRDefault="003751F5">
      <w:pPr>
        <w:spacing w:line="360" w:lineRule="auto"/>
        <w:rPr>
          <w:rFonts w:ascii="Arial" w:hAnsi="Arial"/>
          <w:szCs w:val="21"/>
        </w:rPr>
      </w:pPr>
      <w:r>
        <w:rPr>
          <w:rFonts w:ascii="Arial" w:hAnsi="Arial"/>
          <w:szCs w:val="21"/>
        </w:rPr>
        <w:t>8.6.</w:t>
      </w:r>
      <w:r>
        <w:rPr>
          <w:rFonts w:ascii="Arial" w:hAnsi="Arial" w:hint="eastAsia"/>
          <w:szCs w:val="21"/>
        </w:rPr>
        <w:t>2</w:t>
      </w:r>
      <w:r>
        <w:rPr>
          <w:rFonts w:ascii="Arial" w:hAnsi="Arial"/>
          <w:szCs w:val="21"/>
        </w:rPr>
        <w:t xml:space="preserve">  </w:t>
      </w:r>
      <w:r>
        <w:rPr>
          <w:rFonts w:ascii="Arial" w:hAnsi="Arial" w:hint="eastAsia"/>
          <w:szCs w:val="21"/>
        </w:rPr>
        <w:t>废水处理方式应根据废水中污染物浓度</w:t>
      </w:r>
      <w:r>
        <w:rPr>
          <w:rFonts w:ascii="Arial" w:hAnsi="Arial"/>
          <w:szCs w:val="21"/>
        </w:rPr>
        <w:t>、</w:t>
      </w:r>
      <w:r>
        <w:rPr>
          <w:rFonts w:ascii="Arial" w:hAnsi="Arial" w:hint="eastAsia"/>
          <w:szCs w:val="21"/>
        </w:rPr>
        <w:t>排放限值和厂址环境条件等因素确定，并宜纳入全厂废水统一处理。</w:t>
      </w:r>
    </w:p>
    <w:p w:rsidR="00F017FF" w:rsidRDefault="003751F5">
      <w:pPr>
        <w:spacing w:line="360" w:lineRule="auto"/>
        <w:rPr>
          <w:rFonts w:ascii="Arial" w:hAnsi="Arial"/>
          <w:szCs w:val="21"/>
        </w:rPr>
      </w:pPr>
      <w:r>
        <w:rPr>
          <w:rFonts w:ascii="Arial" w:hAnsi="Arial"/>
          <w:szCs w:val="21"/>
        </w:rPr>
        <w:t>8.6.</w:t>
      </w:r>
      <w:r>
        <w:rPr>
          <w:rFonts w:ascii="Arial" w:hAnsi="Arial" w:hint="eastAsia"/>
          <w:szCs w:val="21"/>
        </w:rPr>
        <w:t>3</w:t>
      </w:r>
      <w:r>
        <w:rPr>
          <w:rFonts w:ascii="Arial" w:hAnsi="Arial"/>
          <w:szCs w:val="21"/>
        </w:rPr>
        <w:t xml:space="preserve">  </w:t>
      </w:r>
      <w:r>
        <w:rPr>
          <w:rFonts w:ascii="Arial" w:hAnsi="Arial" w:hint="eastAsia"/>
          <w:szCs w:val="21"/>
        </w:rPr>
        <w:t>废水处理系统</w:t>
      </w:r>
      <w:r w:rsidR="00C637F8">
        <w:rPr>
          <w:rFonts w:ascii="Arial" w:hAnsi="Arial" w:hint="eastAsia"/>
          <w:szCs w:val="21"/>
        </w:rPr>
        <w:t>应</w:t>
      </w:r>
      <w:r>
        <w:rPr>
          <w:rFonts w:ascii="Arial" w:hAnsi="Arial" w:hint="eastAsia"/>
          <w:szCs w:val="21"/>
        </w:rPr>
        <w:t>符合下列规定：</w:t>
      </w:r>
    </w:p>
    <w:p w:rsidR="00F017FF" w:rsidRDefault="003751F5">
      <w:pPr>
        <w:spacing w:line="360" w:lineRule="auto"/>
        <w:ind w:leftChars="173" w:left="363"/>
        <w:rPr>
          <w:rFonts w:ascii="Arial" w:hAnsi="Arial"/>
          <w:szCs w:val="21"/>
        </w:rPr>
      </w:pPr>
      <w:r>
        <w:rPr>
          <w:rFonts w:ascii="Arial" w:hAnsi="Arial"/>
          <w:szCs w:val="21"/>
        </w:rPr>
        <w:t xml:space="preserve">1  </w:t>
      </w:r>
      <w:r>
        <w:rPr>
          <w:rFonts w:ascii="Arial" w:hAnsi="Arial" w:hint="eastAsia"/>
          <w:szCs w:val="21"/>
        </w:rPr>
        <w:t>应根据废水水质、回用及排放水质要求、设备和药品供应条件等选择废水处理工艺。</w:t>
      </w:r>
    </w:p>
    <w:p w:rsidR="00F017FF" w:rsidRDefault="003751F5">
      <w:pPr>
        <w:spacing w:line="360" w:lineRule="auto"/>
        <w:ind w:leftChars="173" w:left="363"/>
        <w:rPr>
          <w:rFonts w:ascii="Arial" w:hAnsi="Arial"/>
          <w:szCs w:val="21"/>
        </w:rPr>
      </w:pPr>
      <w:r>
        <w:rPr>
          <w:rFonts w:ascii="Arial" w:hAnsi="Arial"/>
          <w:szCs w:val="21"/>
        </w:rPr>
        <w:t xml:space="preserve">2  </w:t>
      </w:r>
      <w:r>
        <w:rPr>
          <w:rFonts w:ascii="Arial" w:hAnsi="Arial" w:hint="eastAsia"/>
          <w:szCs w:val="21"/>
        </w:rPr>
        <w:t>宜采用连续自动运行模式，并宜采用重力自流处理。</w:t>
      </w:r>
    </w:p>
    <w:p w:rsidR="00F017FF" w:rsidRDefault="003751F5">
      <w:pPr>
        <w:spacing w:line="360" w:lineRule="auto"/>
        <w:ind w:leftChars="173" w:left="363"/>
        <w:rPr>
          <w:rFonts w:ascii="Arial" w:hAnsi="Arial"/>
          <w:szCs w:val="21"/>
        </w:rPr>
      </w:pPr>
      <w:r>
        <w:rPr>
          <w:rFonts w:ascii="Arial" w:hAnsi="Arial"/>
          <w:szCs w:val="21"/>
        </w:rPr>
        <w:t xml:space="preserve">3  </w:t>
      </w:r>
      <w:r>
        <w:rPr>
          <w:rFonts w:ascii="Arial" w:hAnsi="Arial" w:hint="eastAsia"/>
          <w:szCs w:val="21"/>
        </w:rPr>
        <w:t>泵类设备</w:t>
      </w:r>
      <w:proofErr w:type="gramStart"/>
      <w:r>
        <w:rPr>
          <w:rFonts w:ascii="Arial" w:hAnsi="Arial" w:hint="eastAsia"/>
          <w:szCs w:val="21"/>
        </w:rPr>
        <w:t>应设备</w:t>
      </w:r>
      <w:proofErr w:type="gramEnd"/>
      <w:r>
        <w:rPr>
          <w:rFonts w:ascii="Arial" w:hAnsi="Arial" w:hint="eastAsia"/>
          <w:szCs w:val="21"/>
        </w:rPr>
        <w:t>用，废水罐、废水池应设搅拌装置。</w:t>
      </w:r>
    </w:p>
    <w:p w:rsidR="00F017FF" w:rsidRDefault="003751F5">
      <w:pPr>
        <w:spacing w:line="360" w:lineRule="auto"/>
        <w:ind w:leftChars="173" w:left="363"/>
        <w:rPr>
          <w:rFonts w:ascii="Arial" w:hAnsi="Arial"/>
          <w:szCs w:val="21"/>
        </w:rPr>
      </w:pPr>
      <w:r>
        <w:rPr>
          <w:rFonts w:ascii="Arial" w:hAnsi="Arial"/>
          <w:szCs w:val="21"/>
        </w:rPr>
        <w:t xml:space="preserve">4  </w:t>
      </w:r>
      <w:r>
        <w:rPr>
          <w:rFonts w:ascii="Arial" w:hAnsi="Arial" w:hint="eastAsia"/>
          <w:szCs w:val="21"/>
        </w:rPr>
        <w:t>系统自身产生的废水严禁外排，应进系统循环处理。</w:t>
      </w:r>
    </w:p>
    <w:p w:rsidR="00F017FF" w:rsidRDefault="003751F5">
      <w:pPr>
        <w:spacing w:line="360" w:lineRule="auto"/>
        <w:ind w:leftChars="173" w:left="363"/>
        <w:rPr>
          <w:rFonts w:ascii="Arial" w:hAnsi="Arial"/>
          <w:szCs w:val="21"/>
        </w:rPr>
      </w:pPr>
      <w:r>
        <w:rPr>
          <w:rFonts w:ascii="Arial" w:hAnsi="Arial"/>
          <w:szCs w:val="21"/>
        </w:rPr>
        <w:t xml:space="preserve">5  </w:t>
      </w:r>
      <w:r>
        <w:rPr>
          <w:rFonts w:ascii="Arial" w:hAnsi="Arial" w:hint="eastAsia"/>
          <w:szCs w:val="21"/>
        </w:rPr>
        <w:t>设备、管道及阀门的防腐应根据接触介质类型选择防腐材质。</w:t>
      </w:r>
    </w:p>
    <w:p w:rsidR="00F017FF" w:rsidRDefault="003751F5">
      <w:pPr>
        <w:spacing w:line="360" w:lineRule="auto"/>
        <w:ind w:leftChars="173" w:left="363"/>
        <w:rPr>
          <w:rFonts w:ascii="Arial" w:hAnsi="Arial"/>
          <w:szCs w:val="21"/>
        </w:rPr>
      </w:pPr>
      <w:r>
        <w:rPr>
          <w:rFonts w:ascii="Arial" w:hAnsi="Arial" w:hint="eastAsia"/>
          <w:szCs w:val="21"/>
        </w:rPr>
        <w:t xml:space="preserve">6  </w:t>
      </w:r>
      <w:r>
        <w:rPr>
          <w:rFonts w:ascii="Arial" w:hAnsi="Arial" w:hint="eastAsia"/>
          <w:szCs w:val="21"/>
        </w:rPr>
        <w:t>易堵塞</w:t>
      </w:r>
      <w:r>
        <w:rPr>
          <w:rFonts w:ascii="Arial" w:hAnsi="Arial"/>
          <w:szCs w:val="21"/>
        </w:rPr>
        <w:t>部位</w:t>
      </w:r>
      <w:proofErr w:type="gramStart"/>
      <w:r>
        <w:rPr>
          <w:rFonts w:ascii="Arial" w:hAnsi="Arial" w:hint="eastAsia"/>
          <w:szCs w:val="21"/>
        </w:rPr>
        <w:t>应</w:t>
      </w:r>
      <w:r>
        <w:rPr>
          <w:rFonts w:ascii="Arial" w:hAnsi="Arial"/>
          <w:szCs w:val="21"/>
        </w:rPr>
        <w:t>设反冲洗</w:t>
      </w:r>
      <w:proofErr w:type="gramEnd"/>
      <w:r>
        <w:rPr>
          <w:rFonts w:ascii="Arial" w:hAnsi="Arial"/>
          <w:szCs w:val="21"/>
        </w:rPr>
        <w:t>及排空设施</w:t>
      </w:r>
      <w:r>
        <w:rPr>
          <w:rFonts w:ascii="Arial" w:hAnsi="Arial" w:hint="eastAsia"/>
          <w:szCs w:val="21"/>
        </w:rPr>
        <w:t>，反冲洗水宜采用系统处理后排水，反</w:t>
      </w:r>
      <w:proofErr w:type="gramStart"/>
      <w:r>
        <w:rPr>
          <w:rFonts w:ascii="Arial" w:hAnsi="Arial" w:hint="eastAsia"/>
          <w:szCs w:val="21"/>
        </w:rPr>
        <w:t>冲洗阀前宜</w:t>
      </w:r>
      <w:proofErr w:type="gramEnd"/>
      <w:r>
        <w:rPr>
          <w:rFonts w:ascii="Arial" w:hAnsi="Arial" w:hint="eastAsia"/>
          <w:szCs w:val="21"/>
        </w:rPr>
        <w:t>设止回阀。易堵塞部位连接管道应尽可能短。</w:t>
      </w:r>
    </w:p>
    <w:p w:rsidR="00F017FF" w:rsidRDefault="003751F5">
      <w:pPr>
        <w:spacing w:line="360" w:lineRule="auto"/>
        <w:ind w:leftChars="173" w:left="363"/>
        <w:rPr>
          <w:rFonts w:ascii="Arial" w:hAnsi="Arial"/>
          <w:szCs w:val="21"/>
        </w:rPr>
      </w:pPr>
      <w:r>
        <w:rPr>
          <w:rFonts w:ascii="Arial" w:hAnsi="Arial"/>
          <w:szCs w:val="21"/>
        </w:rPr>
        <w:t xml:space="preserve">7  </w:t>
      </w:r>
      <w:r>
        <w:rPr>
          <w:rFonts w:ascii="Arial" w:hAnsi="Arial"/>
          <w:szCs w:val="21"/>
        </w:rPr>
        <w:t>冰冻地区</w:t>
      </w:r>
      <w:r>
        <w:rPr>
          <w:rFonts w:ascii="Arial" w:hAnsi="Arial" w:hint="eastAsia"/>
          <w:szCs w:val="21"/>
        </w:rPr>
        <w:t>设备、管道及阀门</w:t>
      </w:r>
      <w:proofErr w:type="gramStart"/>
      <w:r>
        <w:rPr>
          <w:rFonts w:ascii="Arial" w:hAnsi="Arial" w:hint="eastAsia"/>
          <w:szCs w:val="21"/>
        </w:rPr>
        <w:t>宜</w:t>
      </w:r>
      <w:r>
        <w:rPr>
          <w:rFonts w:ascii="Arial" w:hAnsi="Arial"/>
          <w:szCs w:val="21"/>
        </w:rPr>
        <w:t>设置</w:t>
      </w:r>
      <w:proofErr w:type="gramEnd"/>
      <w:r>
        <w:rPr>
          <w:rFonts w:ascii="Arial" w:hAnsi="Arial"/>
          <w:szCs w:val="21"/>
        </w:rPr>
        <w:t>在室内，并应有防冻</w:t>
      </w:r>
      <w:r>
        <w:rPr>
          <w:rFonts w:ascii="Arial" w:hAnsi="Arial" w:hint="eastAsia"/>
          <w:szCs w:val="21"/>
        </w:rPr>
        <w:t>措施</w:t>
      </w:r>
      <w:r>
        <w:rPr>
          <w:rFonts w:ascii="Arial" w:hAnsi="Arial"/>
          <w:szCs w:val="21"/>
        </w:rPr>
        <w:t>。</w:t>
      </w:r>
      <w:r>
        <w:rPr>
          <w:rFonts w:ascii="Arial" w:hAnsi="Arial" w:hint="eastAsia"/>
          <w:szCs w:val="21"/>
        </w:rPr>
        <w:t>室外管道及阀门应采取保温措施。</w:t>
      </w:r>
    </w:p>
    <w:p w:rsidR="00F017FF" w:rsidRDefault="003751F5">
      <w:pPr>
        <w:spacing w:line="360" w:lineRule="auto"/>
        <w:ind w:leftChars="173" w:left="363"/>
        <w:rPr>
          <w:rFonts w:ascii="Arial" w:hAnsi="Arial"/>
          <w:szCs w:val="21"/>
        </w:rPr>
      </w:pPr>
      <w:r>
        <w:rPr>
          <w:rFonts w:ascii="Arial" w:hAnsi="Arial" w:hint="eastAsia"/>
          <w:szCs w:val="21"/>
        </w:rPr>
        <w:lastRenderedPageBreak/>
        <w:t xml:space="preserve">8  </w:t>
      </w:r>
      <w:r>
        <w:rPr>
          <w:rFonts w:ascii="Arial" w:hAnsi="Arial" w:hint="eastAsia"/>
          <w:szCs w:val="21"/>
        </w:rPr>
        <w:t>有恶臭气体逸散的废水罐、废水池及其它设备应设气体收集系统，并应设臭气处理系统对恶臭气体进行集中处理。</w:t>
      </w:r>
    </w:p>
    <w:p w:rsidR="00F017FF" w:rsidRDefault="003751F5">
      <w:pPr>
        <w:spacing w:line="360" w:lineRule="auto"/>
        <w:ind w:leftChars="173" w:left="363"/>
        <w:rPr>
          <w:rFonts w:ascii="Arial" w:hAnsi="Arial"/>
          <w:szCs w:val="21"/>
        </w:rPr>
      </w:pPr>
      <w:r>
        <w:rPr>
          <w:rFonts w:ascii="Arial" w:hAnsi="Arial" w:hint="eastAsia"/>
          <w:szCs w:val="21"/>
        </w:rPr>
        <w:t xml:space="preserve">9  </w:t>
      </w:r>
      <w:r>
        <w:rPr>
          <w:rFonts w:ascii="Arial" w:hAnsi="Arial" w:hint="eastAsia"/>
          <w:szCs w:val="21"/>
        </w:rPr>
        <w:t>有恶臭气体逸散的废水罐、废水池，其溢流管应设水封。</w:t>
      </w:r>
    </w:p>
    <w:p w:rsidR="00F017FF" w:rsidRDefault="003751F5">
      <w:pPr>
        <w:spacing w:line="360" w:lineRule="auto"/>
        <w:ind w:leftChars="173" w:left="363"/>
        <w:rPr>
          <w:rFonts w:ascii="Arial" w:hAnsi="Arial"/>
          <w:szCs w:val="21"/>
        </w:rPr>
      </w:pPr>
      <w:r>
        <w:rPr>
          <w:rFonts w:ascii="Arial" w:hAnsi="Arial" w:hint="eastAsia"/>
          <w:szCs w:val="21"/>
        </w:rPr>
        <w:t xml:space="preserve">10 </w:t>
      </w:r>
      <w:r>
        <w:rPr>
          <w:rFonts w:ascii="Arial" w:hAnsi="Arial" w:hint="eastAsia"/>
          <w:szCs w:val="21"/>
        </w:rPr>
        <w:t>有恶臭气体逸散的废水罐、废水池、设备及管道放空应采用管排。悬浮物浓度大于</w:t>
      </w:r>
      <w:r>
        <w:rPr>
          <w:rFonts w:ascii="Arial" w:hAnsi="Arial" w:hint="eastAsia"/>
          <w:szCs w:val="21"/>
        </w:rPr>
        <w:t>200mg/L</w:t>
      </w:r>
      <w:r>
        <w:rPr>
          <w:rFonts w:ascii="Arial" w:hAnsi="Arial" w:hint="eastAsia"/>
          <w:szCs w:val="21"/>
        </w:rPr>
        <w:t>的废水罐、废水池、设备及管道放空宜采用沟排。</w:t>
      </w:r>
    </w:p>
    <w:p w:rsidR="00F017FF" w:rsidRDefault="003751F5">
      <w:pPr>
        <w:pStyle w:val="2"/>
        <w:spacing w:before="120" w:after="120" w:line="360" w:lineRule="auto"/>
        <w:jc w:val="center"/>
        <w:rPr>
          <w:rFonts w:eastAsia="宋体"/>
          <w:sz w:val="21"/>
          <w:szCs w:val="21"/>
        </w:rPr>
      </w:pPr>
      <w:bookmarkStart w:id="63" w:name="_Toc6173"/>
      <w:r>
        <w:rPr>
          <w:rFonts w:eastAsia="宋体" w:hint="eastAsia"/>
          <w:sz w:val="21"/>
          <w:szCs w:val="21"/>
        </w:rPr>
        <w:t>8.</w:t>
      </w:r>
      <w:r>
        <w:rPr>
          <w:rFonts w:eastAsia="宋体"/>
          <w:sz w:val="21"/>
          <w:szCs w:val="21"/>
        </w:rPr>
        <w:t>7</w:t>
      </w:r>
      <w:r>
        <w:rPr>
          <w:rFonts w:eastAsia="宋体" w:hint="eastAsia"/>
          <w:sz w:val="21"/>
          <w:szCs w:val="21"/>
        </w:rPr>
        <w:t xml:space="preserve"> </w:t>
      </w:r>
      <w:r>
        <w:rPr>
          <w:rFonts w:eastAsia="宋体" w:hint="eastAsia"/>
          <w:sz w:val="21"/>
          <w:szCs w:val="21"/>
        </w:rPr>
        <w:t>通风</w:t>
      </w:r>
      <w:r>
        <w:rPr>
          <w:rFonts w:eastAsia="宋体"/>
          <w:sz w:val="21"/>
          <w:szCs w:val="21"/>
        </w:rPr>
        <w:t>、空调、采暖</w:t>
      </w:r>
      <w:bookmarkEnd w:id="63"/>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.1</w:t>
      </w:r>
      <w:r>
        <w:rPr>
          <w:rFonts w:ascii="Arial" w:hAnsi="Arial"/>
          <w:szCs w:val="21"/>
        </w:rPr>
        <w:t xml:space="preserve">  </w:t>
      </w:r>
      <w:r>
        <w:rPr>
          <w:rFonts w:ascii="Arial" w:hAnsi="Arial"/>
          <w:szCs w:val="21"/>
        </w:rPr>
        <w:t>通风设计应符合以下规定：</w:t>
      </w:r>
    </w:p>
    <w:p w:rsidR="00F017FF" w:rsidRDefault="003751F5">
      <w:pPr>
        <w:spacing w:line="360" w:lineRule="auto"/>
        <w:ind w:leftChars="166" w:left="349"/>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 xml:space="preserve"> </w:t>
      </w:r>
      <w:r>
        <w:rPr>
          <w:rFonts w:ascii="Arial" w:hAnsi="Arial" w:hint="eastAsia"/>
          <w:szCs w:val="21"/>
        </w:rPr>
        <w:t>活性炭卸料存贮车间、</w:t>
      </w:r>
      <w:r>
        <w:rPr>
          <w:rFonts w:ascii="Arial" w:hAnsi="Arial"/>
          <w:szCs w:val="21"/>
        </w:rPr>
        <w:t>泵房、电梯机房</w:t>
      </w:r>
      <w:r>
        <w:rPr>
          <w:rFonts w:ascii="Arial" w:hAnsi="Arial" w:hint="eastAsia"/>
          <w:szCs w:val="21"/>
        </w:rPr>
        <w:t>应设置机械通风装置。</w:t>
      </w:r>
    </w:p>
    <w:p w:rsidR="00F017FF" w:rsidRDefault="003751F5">
      <w:pPr>
        <w:spacing w:line="360" w:lineRule="auto"/>
        <w:ind w:firstLineChars="157" w:firstLine="330"/>
        <w:rPr>
          <w:rFonts w:ascii="Arial" w:hAnsi="Arial"/>
          <w:szCs w:val="21"/>
        </w:rPr>
      </w:pPr>
      <w:r>
        <w:rPr>
          <w:rFonts w:ascii="Arial" w:hAnsi="Arial" w:hint="eastAsia"/>
          <w:szCs w:val="21"/>
        </w:rPr>
        <w:t xml:space="preserve">2 </w:t>
      </w:r>
      <w:r>
        <w:rPr>
          <w:rFonts w:ascii="Arial" w:hAnsi="Arial"/>
          <w:szCs w:val="21"/>
        </w:rPr>
        <w:t xml:space="preserve"> </w:t>
      </w:r>
      <w:r>
        <w:rPr>
          <w:rFonts w:ascii="Arial" w:hAnsi="Arial" w:hint="eastAsia"/>
          <w:szCs w:val="21"/>
        </w:rPr>
        <w:t>废水处理车间应</w:t>
      </w:r>
      <w:proofErr w:type="gramStart"/>
      <w:r>
        <w:rPr>
          <w:rFonts w:ascii="Arial" w:hAnsi="Arial" w:hint="eastAsia"/>
          <w:szCs w:val="21"/>
        </w:rPr>
        <w:t>设自然</w:t>
      </w:r>
      <w:proofErr w:type="gramEnd"/>
      <w:r>
        <w:rPr>
          <w:rFonts w:ascii="Arial" w:hAnsi="Arial"/>
          <w:szCs w:val="21"/>
        </w:rPr>
        <w:t>进风、</w:t>
      </w:r>
      <w:r>
        <w:rPr>
          <w:rFonts w:ascii="Arial" w:hAnsi="Arial" w:hint="eastAsia"/>
          <w:szCs w:val="21"/>
        </w:rPr>
        <w:t>机械排气装置，通风量宜按不小于</w:t>
      </w:r>
      <w:r>
        <w:rPr>
          <w:rFonts w:ascii="Arial" w:hAnsi="Arial" w:hint="eastAsia"/>
          <w:szCs w:val="21"/>
        </w:rPr>
        <w:t>12</w:t>
      </w:r>
      <w:r>
        <w:rPr>
          <w:rFonts w:ascii="Arial" w:hAnsi="Arial" w:hint="eastAsia"/>
          <w:szCs w:val="21"/>
        </w:rPr>
        <w:t>次</w:t>
      </w:r>
      <w:r>
        <w:rPr>
          <w:rFonts w:ascii="Arial" w:hAnsi="Arial" w:hint="eastAsia"/>
          <w:szCs w:val="21"/>
        </w:rPr>
        <w:t>/</w:t>
      </w:r>
      <w:r>
        <w:rPr>
          <w:rFonts w:ascii="Arial" w:hAnsi="Arial"/>
          <w:szCs w:val="21"/>
        </w:rPr>
        <w:t>h</w:t>
      </w:r>
      <w:r>
        <w:rPr>
          <w:rFonts w:ascii="Arial" w:hAnsi="Arial" w:hint="eastAsia"/>
          <w:szCs w:val="21"/>
        </w:rPr>
        <w:t>的换气次数计算，污泥</w:t>
      </w:r>
      <w:proofErr w:type="gramStart"/>
      <w:r>
        <w:rPr>
          <w:rFonts w:ascii="Arial" w:hAnsi="Arial" w:hint="eastAsia"/>
          <w:szCs w:val="21"/>
        </w:rPr>
        <w:t>脱水间</w:t>
      </w:r>
      <w:proofErr w:type="gramEnd"/>
      <w:r>
        <w:rPr>
          <w:rFonts w:ascii="Arial" w:hAnsi="Arial" w:hint="eastAsia"/>
          <w:szCs w:val="21"/>
        </w:rPr>
        <w:t>通风量宜按不小于</w:t>
      </w:r>
      <w:r>
        <w:rPr>
          <w:rFonts w:ascii="Arial" w:hAnsi="Arial" w:hint="eastAsia"/>
          <w:szCs w:val="21"/>
        </w:rPr>
        <w:t>15</w:t>
      </w:r>
      <w:r>
        <w:rPr>
          <w:rFonts w:ascii="Arial" w:hAnsi="Arial" w:hint="eastAsia"/>
          <w:szCs w:val="21"/>
        </w:rPr>
        <w:t>次</w:t>
      </w:r>
      <w:r>
        <w:rPr>
          <w:rFonts w:ascii="Arial" w:hAnsi="Arial" w:hint="eastAsia"/>
          <w:szCs w:val="21"/>
        </w:rPr>
        <w:t>/</w:t>
      </w:r>
      <w:r>
        <w:rPr>
          <w:rFonts w:ascii="Arial" w:hAnsi="Arial"/>
          <w:szCs w:val="21"/>
        </w:rPr>
        <w:t>h</w:t>
      </w:r>
      <w:r>
        <w:rPr>
          <w:rFonts w:ascii="Arial" w:hAnsi="Arial" w:hint="eastAsia"/>
          <w:szCs w:val="21"/>
        </w:rPr>
        <w:t>的换气次数计算。</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.2</w:t>
      </w:r>
      <w:r>
        <w:rPr>
          <w:rFonts w:ascii="Arial" w:hAnsi="Arial"/>
          <w:szCs w:val="21"/>
        </w:rPr>
        <w:t xml:space="preserve">  </w:t>
      </w:r>
      <w:r>
        <w:rPr>
          <w:rFonts w:ascii="Arial" w:hAnsi="Arial" w:hint="eastAsia"/>
          <w:szCs w:val="21"/>
        </w:rPr>
        <w:t>有温度要求的房间应设置空调，电气设备间的室内设计参数应根据设备要求确定。</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.3</w:t>
      </w:r>
      <w:r>
        <w:rPr>
          <w:rFonts w:ascii="Arial" w:hAnsi="Arial"/>
          <w:szCs w:val="21"/>
        </w:rPr>
        <w:t xml:space="preserve">  </w:t>
      </w:r>
      <w:r>
        <w:rPr>
          <w:rFonts w:ascii="Arial" w:hAnsi="Arial" w:hint="eastAsia"/>
          <w:szCs w:val="21"/>
        </w:rPr>
        <w:t>需要设置采暖的工程，其采暖设计应符合以下规定：</w:t>
      </w:r>
    </w:p>
    <w:p w:rsidR="00F017FF" w:rsidRDefault="003751F5">
      <w:pPr>
        <w:spacing w:line="360" w:lineRule="auto"/>
        <w:ind w:firstLineChars="145" w:firstLine="304"/>
        <w:rPr>
          <w:rFonts w:ascii="Arial" w:hAnsi="Arial"/>
          <w:szCs w:val="21"/>
        </w:rPr>
      </w:pPr>
      <w:r>
        <w:rPr>
          <w:rFonts w:ascii="Arial" w:hAnsi="Arial"/>
          <w:szCs w:val="21"/>
        </w:rPr>
        <w:t xml:space="preserve">1  </w:t>
      </w:r>
      <w:r>
        <w:rPr>
          <w:rFonts w:ascii="Arial" w:hAnsi="Arial" w:hint="eastAsia"/>
          <w:szCs w:val="21"/>
        </w:rPr>
        <w:t>烟气净化区域建筑物的采暖宜与厂区其他建筑物一致。当厂区设有集中采暖系统时，采暖热源宜由厂区采暖系统提供。</w:t>
      </w:r>
    </w:p>
    <w:p w:rsidR="00F017FF" w:rsidRDefault="003751F5">
      <w:pPr>
        <w:spacing w:line="360" w:lineRule="auto"/>
        <w:ind w:firstLineChars="145" w:firstLine="304"/>
        <w:rPr>
          <w:rFonts w:ascii="Arial" w:hAnsi="Arial"/>
          <w:szCs w:val="21"/>
        </w:rPr>
      </w:pPr>
      <w:r>
        <w:rPr>
          <w:rFonts w:ascii="Arial" w:hAnsi="Arial" w:hint="eastAsia"/>
          <w:szCs w:val="21"/>
        </w:rPr>
        <w:t>2</w:t>
      </w:r>
      <w:r>
        <w:rPr>
          <w:rFonts w:ascii="Arial" w:hAnsi="Arial"/>
          <w:szCs w:val="21"/>
        </w:rPr>
        <w:t xml:space="preserve">  </w:t>
      </w:r>
      <w:r>
        <w:rPr>
          <w:rFonts w:ascii="Arial" w:hAnsi="Arial" w:hint="eastAsia"/>
          <w:szCs w:val="21"/>
        </w:rPr>
        <w:t>有活性炭粉尘的车间，应采用光滑易清扫的散热器。散热器入口的热媒温度应</w:t>
      </w:r>
      <w:r>
        <w:rPr>
          <w:rFonts w:ascii="Arial" w:hAnsi="Arial"/>
          <w:szCs w:val="21"/>
        </w:rPr>
        <w:t>符合以下规定：</w:t>
      </w:r>
    </w:p>
    <w:p w:rsidR="00F017FF" w:rsidRDefault="003751F5">
      <w:pPr>
        <w:spacing w:line="360" w:lineRule="auto"/>
        <w:ind w:leftChars="153" w:left="321"/>
        <w:rPr>
          <w:rFonts w:ascii="Arial" w:hAnsi="Arial"/>
          <w:szCs w:val="21"/>
        </w:rPr>
      </w:pPr>
      <w:r>
        <w:rPr>
          <w:rFonts w:ascii="Arial" w:hAnsi="Arial" w:hint="eastAsia"/>
          <w:szCs w:val="21"/>
        </w:rPr>
        <w:t>1</w:t>
      </w:r>
      <w:r>
        <w:rPr>
          <w:rFonts w:ascii="Arial" w:hAnsi="Arial" w:hint="eastAsia"/>
          <w:szCs w:val="21"/>
        </w:rPr>
        <w:t>）热</w:t>
      </w:r>
      <w:r>
        <w:rPr>
          <w:rFonts w:ascii="Arial" w:hAnsi="Arial"/>
          <w:szCs w:val="21"/>
        </w:rPr>
        <w:t>媒为热水时，</w:t>
      </w:r>
      <w:r>
        <w:rPr>
          <w:rFonts w:ascii="Arial" w:hAnsi="Arial" w:hint="eastAsia"/>
          <w:szCs w:val="21"/>
        </w:rPr>
        <w:t>不宜超过</w:t>
      </w:r>
      <w:r>
        <w:rPr>
          <w:rFonts w:ascii="Arial" w:hAnsi="Arial" w:hint="eastAsia"/>
          <w:szCs w:val="21"/>
        </w:rPr>
        <w:t>130</w:t>
      </w:r>
      <w:r>
        <w:rPr>
          <w:rFonts w:ascii="Arial" w:hAnsi="Arial" w:hint="eastAsia"/>
          <w:szCs w:val="21"/>
        </w:rPr>
        <w:t>℃。</w:t>
      </w:r>
    </w:p>
    <w:p w:rsidR="00F017FF" w:rsidRDefault="003751F5">
      <w:pPr>
        <w:spacing w:line="360" w:lineRule="auto"/>
        <w:ind w:leftChars="153" w:left="321"/>
        <w:rPr>
          <w:rFonts w:ascii="Arial" w:hAnsi="Arial"/>
          <w:szCs w:val="21"/>
        </w:rPr>
      </w:pPr>
      <w:r>
        <w:rPr>
          <w:rFonts w:ascii="Arial" w:hAnsi="Arial"/>
          <w:szCs w:val="21"/>
        </w:rPr>
        <w:t>2</w:t>
      </w:r>
      <w:r>
        <w:rPr>
          <w:rFonts w:ascii="Arial" w:hAnsi="Arial" w:hint="eastAsia"/>
          <w:szCs w:val="21"/>
        </w:rPr>
        <w:t>）热媒为蒸汽时，不宜超过</w:t>
      </w:r>
      <w:r>
        <w:rPr>
          <w:rFonts w:ascii="Arial" w:hAnsi="Arial" w:hint="eastAsia"/>
          <w:szCs w:val="21"/>
        </w:rPr>
        <w:t>110</w:t>
      </w:r>
      <w:r>
        <w:rPr>
          <w:rFonts w:ascii="Arial" w:hAnsi="Arial" w:hint="eastAsia"/>
          <w:szCs w:val="21"/>
        </w:rPr>
        <w:t>℃。</w:t>
      </w:r>
    </w:p>
    <w:p w:rsidR="00F017FF" w:rsidRDefault="003751F5">
      <w:pPr>
        <w:spacing w:line="360" w:lineRule="auto"/>
        <w:ind w:firstLineChars="134" w:firstLine="281"/>
        <w:rPr>
          <w:rFonts w:ascii="Arial" w:hAnsi="Arial"/>
          <w:szCs w:val="21"/>
        </w:rPr>
      </w:pPr>
      <w:r>
        <w:rPr>
          <w:rFonts w:ascii="Arial" w:hAnsi="Arial" w:hint="eastAsia"/>
          <w:szCs w:val="21"/>
        </w:rPr>
        <w:t>3</w:t>
      </w:r>
      <w:r>
        <w:rPr>
          <w:rFonts w:ascii="Arial" w:hAnsi="Arial"/>
          <w:szCs w:val="21"/>
        </w:rPr>
        <w:t xml:space="preserve">  </w:t>
      </w:r>
      <w:r>
        <w:rPr>
          <w:rFonts w:ascii="Arial" w:hAnsi="Arial" w:hint="eastAsia"/>
          <w:szCs w:val="21"/>
        </w:rPr>
        <w:t>采暖管道不</w:t>
      </w:r>
      <w:r>
        <w:rPr>
          <w:rFonts w:ascii="Arial" w:hAnsi="Arial"/>
          <w:szCs w:val="21"/>
        </w:rPr>
        <w:t>宜穿过电气设备间，且</w:t>
      </w:r>
      <w:r>
        <w:rPr>
          <w:rFonts w:ascii="Arial" w:hAnsi="Arial" w:hint="eastAsia"/>
          <w:szCs w:val="21"/>
        </w:rPr>
        <w:t>不应穿过变压器室。</w:t>
      </w:r>
    </w:p>
    <w:p w:rsidR="00F017FF" w:rsidRDefault="003751F5">
      <w:pPr>
        <w:spacing w:line="360" w:lineRule="auto"/>
        <w:ind w:firstLineChars="134" w:firstLine="281"/>
        <w:rPr>
          <w:rFonts w:ascii="Arial" w:hAnsi="Arial"/>
          <w:szCs w:val="21"/>
        </w:rPr>
      </w:pPr>
      <w:r>
        <w:rPr>
          <w:rFonts w:ascii="Arial" w:hAnsi="Arial" w:hint="eastAsia"/>
          <w:szCs w:val="21"/>
        </w:rPr>
        <w:t>4</w:t>
      </w:r>
      <w:r>
        <w:rPr>
          <w:rFonts w:ascii="Arial" w:hAnsi="Arial"/>
          <w:szCs w:val="21"/>
        </w:rPr>
        <w:t xml:space="preserve">  </w:t>
      </w:r>
      <w:r>
        <w:rPr>
          <w:rFonts w:ascii="Arial" w:hAnsi="Arial" w:hint="eastAsia"/>
          <w:szCs w:val="21"/>
        </w:rPr>
        <w:t>电气控制室和配电室内宜采用电采暖设施。</w:t>
      </w:r>
    </w:p>
    <w:p w:rsidR="00F017FF" w:rsidRDefault="003751F5">
      <w:pPr>
        <w:spacing w:line="360" w:lineRule="auto"/>
        <w:ind w:firstLineChars="134" w:firstLine="281"/>
        <w:rPr>
          <w:rFonts w:ascii="Arial" w:hAnsi="Arial"/>
          <w:szCs w:val="21"/>
        </w:rPr>
      </w:pPr>
      <w:r>
        <w:rPr>
          <w:rFonts w:ascii="Arial" w:hAnsi="Arial" w:hint="eastAsia"/>
          <w:szCs w:val="21"/>
        </w:rPr>
        <w:t>5</w:t>
      </w:r>
      <w:r>
        <w:rPr>
          <w:rFonts w:ascii="Arial" w:hAnsi="Arial"/>
          <w:szCs w:val="21"/>
        </w:rPr>
        <w:t xml:space="preserve">  </w:t>
      </w:r>
      <w:r>
        <w:rPr>
          <w:rFonts w:ascii="Arial" w:hAnsi="Arial" w:hint="eastAsia"/>
          <w:szCs w:val="21"/>
        </w:rPr>
        <w:t>人员不经常停留但工艺要</w:t>
      </w:r>
      <w:r>
        <w:rPr>
          <w:rFonts w:ascii="Arial" w:hAnsi="Arial"/>
          <w:szCs w:val="21"/>
        </w:rPr>
        <w:t>求室内</w:t>
      </w:r>
      <w:r>
        <w:rPr>
          <w:rFonts w:ascii="Arial" w:hAnsi="Arial" w:hint="eastAsia"/>
          <w:szCs w:val="21"/>
        </w:rPr>
        <w:t>温度</w:t>
      </w:r>
      <w:r>
        <w:rPr>
          <w:rFonts w:ascii="Arial" w:hAnsi="Arial"/>
          <w:szCs w:val="21"/>
        </w:rPr>
        <w:t>保持在</w:t>
      </w:r>
      <w:r>
        <w:rPr>
          <w:rFonts w:ascii="Arial" w:hAnsi="Arial" w:hint="eastAsia"/>
          <w:szCs w:val="21"/>
        </w:rPr>
        <w:t>0</w:t>
      </w:r>
      <w:r>
        <w:rPr>
          <w:rFonts w:ascii="Arial" w:hAnsi="Arial" w:hint="eastAsia"/>
          <w:szCs w:val="21"/>
        </w:rPr>
        <w:t>℃以</w:t>
      </w:r>
      <w:r>
        <w:rPr>
          <w:rFonts w:ascii="Arial" w:hAnsi="Arial"/>
          <w:szCs w:val="21"/>
        </w:rPr>
        <w:t>上时，</w:t>
      </w:r>
      <w:r>
        <w:rPr>
          <w:rFonts w:ascii="Arial" w:hAnsi="Arial" w:hint="eastAsia"/>
          <w:szCs w:val="21"/>
        </w:rPr>
        <w:t>宜按</w:t>
      </w:r>
      <w:r>
        <w:rPr>
          <w:rFonts w:ascii="Arial" w:hAnsi="Arial" w:hint="eastAsia"/>
          <w:szCs w:val="21"/>
        </w:rPr>
        <w:t>5</w:t>
      </w:r>
      <w:r>
        <w:rPr>
          <w:rFonts w:ascii="Arial" w:hAnsi="Arial" w:hint="eastAsia"/>
          <w:szCs w:val="21"/>
        </w:rPr>
        <w:t>℃的</w:t>
      </w:r>
      <w:r>
        <w:rPr>
          <w:rFonts w:ascii="Arial" w:hAnsi="Arial"/>
          <w:szCs w:val="21"/>
        </w:rPr>
        <w:t>室内温度</w:t>
      </w:r>
      <w:r>
        <w:rPr>
          <w:rFonts w:ascii="Arial" w:hAnsi="Arial" w:hint="eastAsia"/>
          <w:szCs w:val="21"/>
        </w:rPr>
        <w:t>设计采暖。</w:t>
      </w:r>
    </w:p>
    <w:p w:rsidR="00F017FF" w:rsidRDefault="003751F5">
      <w:pPr>
        <w:pStyle w:val="2"/>
        <w:spacing w:before="120" w:after="120" w:line="360" w:lineRule="auto"/>
        <w:jc w:val="center"/>
        <w:rPr>
          <w:rFonts w:eastAsia="宋体"/>
          <w:sz w:val="21"/>
          <w:szCs w:val="21"/>
        </w:rPr>
      </w:pPr>
      <w:bookmarkStart w:id="64" w:name="_Toc6027"/>
      <w:r>
        <w:rPr>
          <w:rFonts w:eastAsia="宋体"/>
          <w:sz w:val="21"/>
          <w:szCs w:val="21"/>
        </w:rPr>
        <w:t>8.8</w:t>
      </w:r>
      <w:r>
        <w:rPr>
          <w:rFonts w:eastAsia="宋体" w:hint="eastAsia"/>
          <w:sz w:val="21"/>
          <w:szCs w:val="21"/>
        </w:rPr>
        <w:t xml:space="preserve"> </w:t>
      </w:r>
      <w:r>
        <w:rPr>
          <w:rFonts w:eastAsia="宋体" w:hint="eastAsia"/>
          <w:sz w:val="21"/>
          <w:szCs w:val="21"/>
        </w:rPr>
        <w:t>给水、排水</w:t>
      </w:r>
      <w:bookmarkEnd w:id="64"/>
    </w:p>
    <w:p w:rsidR="00F017FF" w:rsidRDefault="003751F5">
      <w:pPr>
        <w:spacing w:line="360" w:lineRule="auto"/>
        <w:rPr>
          <w:rFonts w:ascii="Arial" w:hAnsi="Arial"/>
          <w:szCs w:val="21"/>
        </w:rPr>
      </w:pPr>
      <w:r>
        <w:rPr>
          <w:rFonts w:ascii="Arial" w:hAnsi="Arial"/>
          <w:szCs w:val="21"/>
        </w:rPr>
        <w:t xml:space="preserve">8.8.1  </w:t>
      </w:r>
      <w:r>
        <w:rPr>
          <w:rFonts w:ascii="Arial" w:hAnsi="Arial" w:hint="eastAsia"/>
          <w:szCs w:val="21"/>
        </w:rPr>
        <w:t>活性炭法烟气净化工程应设置生产生活给水系统、排水设施和消防给水</w:t>
      </w:r>
      <w:r>
        <w:rPr>
          <w:rFonts w:ascii="Arial" w:hAnsi="Arial"/>
          <w:szCs w:val="21"/>
        </w:rPr>
        <w:t>设施</w:t>
      </w:r>
      <w:r>
        <w:rPr>
          <w:rFonts w:ascii="Arial" w:hAnsi="Arial" w:hint="eastAsia"/>
          <w:szCs w:val="21"/>
        </w:rPr>
        <w:t>。生产、生活用水应由烧结球团工程提供，排水方式宜与烧结球团工程保持一致。</w:t>
      </w:r>
    </w:p>
    <w:p w:rsidR="00F017FF" w:rsidRDefault="003751F5">
      <w:pPr>
        <w:spacing w:line="360" w:lineRule="auto"/>
        <w:rPr>
          <w:rFonts w:ascii="Arial" w:hAnsi="Arial"/>
          <w:szCs w:val="21"/>
        </w:rPr>
      </w:pPr>
      <w:r>
        <w:rPr>
          <w:rFonts w:ascii="Arial" w:hAnsi="Arial"/>
          <w:szCs w:val="21"/>
        </w:rPr>
        <w:t xml:space="preserve">8.8.3  </w:t>
      </w:r>
      <w:r>
        <w:rPr>
          <w:rFonts w:ascii="Arial" w:hAnsi="Arial" w:hint="eastAsia"/>
          <w:szCs w:val="21"/>
        </w:rPr>
        <w:t>活性炭法烟气净化工程应设循环给水系统，其中制酸系统冷却用水应单独提供，其他设备冷却用水宜由烧结球团系统提供。</w:t>
      </w:r>
    </w:p>
    <w:p w:rsidR="00F017FF" w:rsidRDefault="003751F5">
      <w:pPr>
        <w:spacing w:line="360" w:lineRule="auto"/>
        <w:rPr>
          <w:rFonts w:ascii="Arial" w:hAnsi="Arial"/>
          <w:szCs w:val="21"/>
        </w:rPr>
      </w:pPr>
      <w:r>
        <w:rPr>
          <w:rFonts w:ascii="Arial" w:hAnsi="Arial"/>
          <w:szCs w:val="21"/>
        </w:rPr>
        <w:t xml:space="preserve">8.8.4  </w:t>
      </w:r>
      <w:r>
        <w:rPr>
          <w:rFonts w:ascii="Arial" w:hAnsi="Arial" w:hint="eastAsia"/>
          <w:szCs w:val="21"/>
        </w:rPr>
        <w:t>管道及设备冲洗水宜采用回用水，且宜为自动冲洗方式，冲洗水阀门宜采用电动阀或气动阀。除废水处理系统外，其他管道及设备冲洗水排水应统一排入厂区生产排水管网。</w:t>
      </w:r>
    </w:p>
    <w:p w:rsidR="00F017FF" w:rsidRDefault="003751F5">
      <w:pPr>
        <w:spacing w:line="360" w:lineRule="auto"/>
        <w:rPr>
          <w:rFonts w:ascii="Arial" w:hAnsi="Arial"/>
          <w:szCs w:val="21"/>
        </w:rPr>
      </w:pPr>
      <w:r>
        <w:rPr>
          <w:rFonts w:ascii="Arial" w:hAnsi="Arial"/>
          <w:szCs w:val="21"/>
        </w:rPr>
        <w:t xml:space="preserve">8.8.5  </w:t>
      </w:r>
      <w:r>
        <w:rPr>
          <w:rFonts w:ascii="Arial" w:hAnsi="Arial" w:hint="eastAsia"/>
          <w:szCs w:val="21"/>
        </w:rPr>
        <w:t>煤气排水器的排水应收集后集中处理。</w:t>
      </w:r>
    </w:p>
    <w:p w:rsidR="00F017FF" w:rsidRDefault="003751F5">
      <w:pPr>
        <w:spacing w:line="360" w:lineRule="auto"/>
        <w:rPr>
          <w:rFonts w:ascii="Arial" w:hAnsi="Arial"/>
          <w:szCs w:val="21"/>
        </w:rPr>
      </w:pPr>
      <w:r>
        <w:rPr>
          <w:rFonts w:ascii="Arial" w:hAnsi="Arial" w:hint="eastAsia"/>
          <w:szCs w:val="21"/>
        </w:rPr>
        <w:t xml:space="preserve">8.8.6  </w:t>
      </w:r>
      <w:r>
        <w:rPr>
          <w:rFonts w:ascii="Arial" w:hAnsi="Arial" w:hint="eastAsia"/>
          <w:szCs w:val="21"/>
        </w:rPr>
        <w:t>有采暖需求地区的室外架空给水排水管道应采取保温措施。</w:t>
      </w:r>
    </w:p>
    <w:p w:rsidR="00F017FF" w:rsidRDefault="003751F5">
      <w:pPr>
        <w:pStyle w:val="2"/>
        <w:spacing w:before="120" w:after="120" w:line="360" w:lineRule="auto"/>
        <w:jc w:val="center"/>
        <w:rPr>
          <w:rFonts w:eastAsia="宋体"/>
          <w:sz w:val="21"/>
          <w:szCs w:val="21"/>
        </w:rPr>
      </w:pPr>
      <w:bookmarkStart w:id="65" w:name="_Toc26525"/>
      <w:r>
        <w:rPr>
          <w:rFonts w:eastAsia="宋体" w:hint="eastAsia"/>
          <w:sz w:val="21"/>
          <w:szCs w:val="21"/>
        </w:rPr>
        <w:lastRenderedPageBreak/>
        <w:t>8</w:t>
      </w:r>
      <w:r>
        <w:rPr>
          <w:rFonts w:eastAsia="宋体"/>
          <w:sz w:val="21"/>
          <w:szCs w:val="21"/>
        </w:rPr>
        <w:t>.9</w:t>
      </w:r>
      <w:r>
        <w:rPr>
          <w:rFonts w:eastAsia="宋体" w:hint="eastAsia"/>
          <w:sz w:val="21"/>
          <w:szCs w:val="21"/>
        </w:rPr>
        <w:t xml:space="preserve"> </w:t>
      </w:r>
      <w:r>
        <w:rPr>
          <w:rFonts w:eastAsia="宋体" w:hint="eastAsia"/>
          <w:sz w:val="21"/>
          <w:szCs w:val="21"/>
        </w:rPr>
        <w:t>土建工程</w:t>
      </w:r>
      <w:bookmarkEnd w:id="65"/>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1</w:t>
      </w:r>
      <w:r>
        <w:rPr>
          <w:rFonts w:ascii="Arial" w:hAnsi="Arial" w:hint="eastAsia"/>
          <w:szCs w:val="21"/>
        </w:rPr>
        <w:t xml:space="preserve">  </w:t>
      </w:r>
      <w:r>
        <w:rPr>
          <w:rFonts w:ascii="Arial" w:hAnsi="Arial" w:hint="eastAsia"/>
          <w:szCs w:val="21"/>
        </w:rPr>
        <w:t>建筑物应满足生产操作和检修要求，应有顺畅的水平和垂直交通路线，并</w:t>
      </w:r>
      <w:r w:rsidR="00C637F8">
        <w:rPr>
          <w:rFonts w:ascii="Arial" w:hAnsi="Arial" w:hint="eastAsia"/>
          <w:szCs w:val="21"/>
        </w:rPr>
        <w:t>应</w:t>
      </w:r>
      <w:r>
        <w:rPr>
          <w:rFonts w:ascii="Arial" w:hAnsi="Arial" w:hint="eastAsia"/>
          <w:szCs w:val="21"/>
        </w:rPr>
        <w:t>符合下列规定：</w:t>
      </w:r>
    </w:p>
    <w:p w:rsidR="00F017FF" w:rsidRDefault="003751F5">
      <w:pPr>
        <w:spacing w:line="360" w:lineRule="auto"/>
        <w:ind w:leftChars="160" w:left="336"/>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钢梯的角度不宜大于</w:t>
      </w:r>
      <w:r>
        <w:rPr>
          <w:rFonts w:ascii="Arial" w:hAnsi="Arial" w:hint="eastAsia"/>
          <w:szCs w:val="21"/>
        </w:rPr>
        <w:t>45</w:t>
      </w:r>
      <w:r>
        <w:rPr>
          <w:rFonts w:ascii="Arial" w:hAnsi="Arial" w:hint="eastAsia"/>
          <w:szCs w:val="21"/>
        </w:rPr>
        <w:t>º。</w:t>
      </w:r>
    </w:p>
    <w:p w:rsidR="00F017FF" w:rsidRDefault="003751F5">
      <w:pPr>
        <w:spacing w:line="360" w:lineRule="auto"/>
        <w:ind w:firstLineChars="145" w:firstLine="304"/>
        <w:rPr>
          <w:rFonts w:ascii="Arial" w:hAnsi="Arial"/>
          <w:szCs w:val="21"/>
        </w:rPr>
      </w:pPr>
      <w:r>
        <w:rPr>
          <w:rFonts w:ascii="Arial" w:hAnsi="Arial"/>
          <w:szCs w:val="21"/>
        </w:rPr>
        <w:t xml:space="preserve">2  </w:t>
      </w:r>
      <w:r>
        <w:rPr>
          <w:rFonts w:ascii="Arial" w:hAnsi="Arial" w:hint="eastAsia"/>
          <w:szCs w:val="21"/>
        </w:rPr>
        <w:t>平台的临空周边、垂直运输孔洞以及楼梯洞口的周边均应设置防护栏杆。当临</w:t>
      </w:r>
      <w:proofErr w:type="gramStart"/>
      <w:r>
        <w:rPr>
          <w:rFonts w:ascii="Arial" w:hAnsi="Arial" w:hint="eastAsia"/>
          <w:szCs w:val="21"/>
        </w:rPr>
        <w:t>空高度</w:t>
      </w:r>
      <w:proofErr w:type="gramEnd"/>
      <w:r>
        <w:rPr>
          <w:rFonts w:ascii="Arial" w:hAnsi="Arial" w:hint="eastAsia"/>
          <w:szCs w:val="21"/>
        </w:rPr>
        <w:t>小于</w:t>
      </w:r>
      <w:r>
        <w:rPr>
          <w:rFonts w:ascii="Arial" w:hAnsi="Arial" w:hint="eastAsia"/>
          <w:szCs w:val="21"/>
        </w:rPr>
        <w:t>20m</w:t>
      </w:r>
      <w:r>
        <w:rPr>
          <w:rFonts w:ascii="Arial" w:hAnsi="Arial" w:hint="eastAsia"/>
          <w:szCs w:val="21"/>
        </w:rPr>
        <w:t>时，防护栏杆的高度不应低于</w:t>
      </w:r>
      <w:r>
        <w:rPr>
          <w:rFonts w:ascii="Arial" w:hAnsi="Arial" w:hint="eastAsia"/>
          <w:szCs w:val="21"/>
        </w:rPr>
        <w:t>1050mm</w:t>
      </w:r>
      <w:r>
        <w:rPr>
          <w:rFonts w:ascii="Arial" w:hAnsi="Arial" w:hint="eastAsia"/>
          <w:szCs w:val="21"/>
        </w:rPr>
        <w:t>，当临</w:t>
      </w:r>
      <w:proofErr w:type="gramStart"/>
      <w:r>
        <w:rPr>
          <w:rFonts w:ascii="Arial" w:hAnsi="Arial" w:hint="eastAsia"/>
          <w:szCs w:val="21"/>
        </w:rPr>
        <w:t>空高度</w:t>
      </w:r>
      <w:proofErr w:type="gramEnd"/>
      <w:r>
        <w:rPr>
          <w:rFonts w:ascii="Arial" w:hAnsi="Arial" w:hint="eastAsia"/>
          <w:szCs w:val="21"/>
        </w:rPr>
        <w:t>大于等于</w:t>
      </w:r>
      <w:r>
        <w:rPr>
          <w:rFonts w:ascii="Arial" w:hAnsi="Arial" w:hint="eastAsia"/>
          <w:szCs w:val="21"/>
        </w:rPr>
        <w:t>20m</w:t>
      </w:r>
      <w:r>
        <w:rPr>
          <w:rFonts w:ascii="Arial" w:hAnsi="Arial" w:hint="eastAsia"/>
          <w:szCs w:val="21"/>
        </w:rPr>
        <w:t>时，防护栏杆的高度不应低于</w:t>
      </w:r>
      <w:r>
        <w:rPr>
          <w:rFonts w:ascii="Arial" w:hAnsi="Arial" w:hint="eastAsia"/>
          <w:szCs w:val="21"/>
        </w:rPr>
        <w:t>1200mm</w:t>
      </w:r>
      <w:r>
        <w:rPr>
          <w:rFonts w:ascii="Arial" w:hAnsi="Arial" w:hint="eastAsia"/>
          <w:szCs w:val="21"/>
        </w:rPr>
        <w:t>，钢栏杆的底部应设置高度不小于</w:t>
      </w:r>
      <w:r>
        <w:rPr>
          <w:rFonts w:ascii="Arial" w:hAnsi="Arial" w:hint="eastAsia"/>
          <w:szCs w:val="21"/>
        </w:rPr>
        <w:t>100mm</w:t>
      </w:r>
      <w:r>
        <w:rPr>
          <w:rFonts w:ascii="Arial" w:hAnsi="Arial" w:hint="eastAsia"/>
          <w:szCs w:val="21"/>
        </w:rPr>
        <w:t>的防护板。</w:t>
      </w:r>
    </w:p>
    <w:p w:rsidR="00F017FF" w:rsidRDefault="003751F5">
      <w:pPr>
        <w:spacing w:line="360" w:lineRule="auto"/>
        <w:ind w:leftChars="160" w:left="336"/>
        <w:rPr>
          <w:rFonts w:ascii="Arial" w:hAnsi="Arial"/>
          <w:szCs w:val="21"/>
        </w:rPr>
      </w:pPr>
      <w:r>
        <w:rPr>
          <w:rFonts w:ascii="Arial" w:hAnsi="Arial" w:hint="eastAsia"/>
          <w:szCs w:val="21"/>
        </w:rPr>
        <w:t>3</w:t>
      </w:r>
      <w:r>
        <w:rPr>
          <w:rFonts w:ascii="Arial" w:hAnsi="Arial"/>
          <w:szCs w:val="21"/>
        </w:rPr>
        <w:t xml:space="preserve">  </w:t>
      </w:r>
      <w:r>
        <w:rPr>
          <w:rFonts w:ascii="Arial" w:hAnsi="Arial" w:hint="eastAsia"/>
          <w:szCs w:val="21"/>
        </w:rPr>
        <w:t>车间及平台设置的安全走道宽度不宜小于</w:t>
      </w:r>
      <w:r>
        <w:rPr>
          <w:rFonts w:ascii="Arial" w:hAnsi="Arial" w:hint="eastAsia"/>
          <w:szCs w:val="21"/>
        </w:rPr>
        <w:t>1m</w:t>
      </w:r>
      <w:r>
        <w:rPr>
          <w:rFonts w:ascii="Arial" w:hAnsi="Arial" w:hint="eastAsia"/>
          <w:szCs w:val="21"/>
        </w:rPr>
        <w:t>。</w:t>
      </w:r>
    </w:p>
    <w:p w:rsidR="00F017FF" w:rsidRDefault="003751F5">
      <w:pPr>
        <w:spacing w:line="360" w:lineRule="auto"/>
        <w:ind w:leftChars="160" w:left="336"/>
        <w:rPr>
          <w:rFonts w:ascii="Arial" w:hAnsi="Arial"/>
          <w:szCs w:val="21"/>
        </w:rPr>
      </w:pPr>
      <w:r>
        <w:rPr>
          <w:rFonts w:ascii="Arial" w:hAnsi="Arial" w:hint="eastAsia"/>
          <w:szCs w:val="21"/>
        </w:rPr>
        <w:t>4</w:t>
      </w:r>
      <w:r>
        <w:rPr>
          <w:rFonts w:ascii="Arial" w:hAnsi="Arial"/>
          <w:szCs w:val="21"/>
        </w:rPr>
        <w:t xml:space="preserve">  </w:t>
      </w:r>
      <w:r>
        <w:rPr>
          <w:rFonts w:ascii="Arial" w:hAnsi="Arial" w:hint="eastAsia"/>
          <w:szCs w:val="21"/>
        </w:rPr>
        <w:t>人行过桥、临空走道及平台的净高不宜小于</w:t>
      </w:r>
      <w:r>
        <w:rPr>
          <w:rFonts w:ascii="Arial" w:hAnsi="Arial" w:hint="eastAsia"/>
          <w:szCs w:val="21"/>
        </w:rPr>
        <w:t>2.2m</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2</w:t>
      </w:r>
      <w:r>
        <w:rPr>
          <w:rFonts w:ascii="Arial" w:hAnsi="Arial" w:hint="eastAsia"/>
          <w:szCs w:val="21"/>
        </w:rPr>
        <w:t xml:space="preserve">  </w:t>
      </w:r>
      <w:r>
        <w:rPr>
          <w:rFonts w:ascii="Arial" w:hAnsi="Arial" w:hint="eastAsia"/>
          <w:szCs w:val="21"/>
        </w:rPr>
        <w:t>建筑物的门窗应符合建筑节能和使用安全要求，并应结合场地、设备、管线等布置。外墙及屋顶通风口应合理布置，并应减少气流死角。</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3</w:t>
      </w:r>
      <w:r>
        <w:rPr>
          <w:rFonts w:ascii="Arial" w:hAnsi="Arial" w:hint="eastAsia"/>
          <w:szCs w:val="21"/>
        </w:rPr>
        <w:t xml:space="preserve">  </w:t>
      </w:r>
      <w:r>
        <w:rPr>
          <w:rFonts w:ascii="Arial" w:hAnsi="Arial" w:hint="eastAsia"/>
          <w:szCs w:val="21"/>
        </w:rPr>
        <w:t>制酸及废水处理等有腐蚀性介质的厂房应采取防腐蚀措施。</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4</w:t>
      </w:r>
      <w:r>
        <w:rPr>
          <w:rFonts w:ascii="Arial" w:hAnsi="Arial" w:hint="eastAsia"/>
          <w:szCs w:val="21"/>
        </w:rPr>
        <w:t xml:space="preserve">  </w:t>
      </w:r>
      <w:r>
        <w:rPr>
          <w:rFonts w:ascii="Arial" w:hAnsi="Arial" w:hint="eastAsia"/>
          <w:szCs w:val="21"/>
        </w:rPr>
        <w:t>使用液氨、煤气的区域，地面应釆用不发火花材料。</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5</w:t>
      </w:r>
      <w:r>
        <w:rPr>
          <w:rFonts w:ascii="Arial" w:hAnsi="Arial" w:hint="eastAsia"/>
          <w:szCs w:val="21"/>
        </w:rPr>
        <w:t xml:space="preserve">  </w:t>
      </w:r>
      <w:r>
        <w:rPr>
          <w:rFonts w:ascii="Arial" w:hAnsi="Arial" w:hint="eastAsia"/>
          <w:szCs w:val="21"/>
        </w:rPr>
        <w:t>建构筑物荷载除设备自重恒载外，还应计入生产使用、设备安装与检修以及人流、物料等活荷载。</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6</w:t>
      </w:r>
      <w:r>
        <w:rPr>
          <w:rFonts w:ascii="Arial" w:hAnsi="Arial" w:hint="eastAsia"/>
          <w:szCs w:val="21"/>
        </w:rPr>
        <w:t xml:space="preserve">  </w:t>
      </w:r>
      <w:r>
        <w:rPr>
          <w:rFonts w:ascii="Arial" w:hAnsi="Arial" w:hint="eastAsia"/>
          <w:szCs w:val="21"/>
        </w:rPr>
        <w:t>抗震设防烈度为</w:t>
      </w:r>
      <w:r>
        <w:rPr>
          <w:rFonts w:ascii="Arial" w:hAnsi="Arial" w:hint="eastAsia"/>
          <w:szCs w:val="21"/>
        </w:rPr>
        <w:t>6</w:t>
      </w:r>
      <w:r>
        <w:rPr>
          <w:rFonts w:ascii="Arial" w:hAnsi="Arial" w:hint="eastAsia"/>
          <w:szCs w:val="21"/>
        </w:rPr>
        <w:t>度及以上的建构筑物应进行抗震设计。</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7</w:t>
      </w:r>
      <w:r>
        <w:rPr>
          <w:rFonts w:ascii="Arial" w:hAnsi="Arial" w:hint="eastAsia"/>
          <w:szCs w:val="21"/>
        </w:rPr>
        <w:t xml:space="preserve">  </w:t>
      </w:r>
      <w:r>
        <w:rPr>
          <w:rFonts w:ascii="Arial" w:hAnsi="Arial" w:hint="eastAsia"/>
          <w:szCs w:val="21"/>
        </w:rPr>
        <w:t>有动力设备的基础及构筑物应进行动力计算。</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8</w:t>
      </w:r>
      <w:r>
        <w:rPr>
          <w:rFonts w:ascii="Arial" w:hAnsi="Arial" w:hint="eastAsia"/>
          <w:szCs w:val="21"/>
        </w:rPr>
        <w:t xml:space="preserve">  </w:t>
      </w:r>
      <w:proofErr w:type="gramStart"/>
      <w:r>
        <w:rPr>
          <w:rFonts w:ascii="Arial" w:hAnsi="Arial" w:hint="eastAsia"/>
          <w:szCs w:val="21"/>
        </w:rPr>
        <w:t>高温建</w:t>
      </w:r>
      <w:proofErr w:type="gramEnd"/>
      <w:r>
        <w:rPr>
          <w:rFonts w:ascii="Arial" w:hAnsi="Arial" w:hint="eastAsia"/>
          <w:szCs w:val="21"/>
        </w:rPr>
        <w:t>构筑物应根据构件表面温度进行结构和材料选型，且应对其材料强度和弹性模量进行折减。对长期受高温作用的构件应采取隔热或冷却措施。</w:t>
      </w:r>
    </w:p>
    <w:p w:rsidR="00F017FF" w:rsidRDefault="003751F5">
      <w:pPr>
        <w:spacing w:line="360" w:lineRule="auto"/>
        <w:rPr>
          <w:rFonts w:ascii="Arial" w:hAnsi="Arial"/>
          <w:szCs w:val="21"/>
        </w:rPr>
        <w:sectPr w:rsidR="00F017FF">
          <w:pgSz w:w="11906" w:h="16838"/>
          <w:pgMar w:top="1134" w:right="1134" w:bottom="1134" w:left="1134" w:header="851" w:footer="992" w:gutter="0"/>
          <w:cols w:space="720"/>
          <w:docGrid w:type="lines" w:linePitch="312"/>
        </w:sectPr>
      </w:pPr>
      <w:r>
        <w:rPr>
          <w:rFonts w:ascii="Arial" w:hAnsi="Arial" w:hint="eastAsia"/>
          <w:szCs w:val="21"/>
        </w:rPr>
        <w:t>8.</w:t>
      </w:r>
      <w:r>
        <w:rPr>
          <w:rFonts w:ascii="Arial" w:hAnsi="Arial"/>
          <w:szCs w:val="21"/>
        </w:rPr>
        <w:t>9</w:t>
      </w:r>
      <w:r>
        <w:rPr>
          <w:rFonts w:ascii="Arial" w:hAnsi="Arial" w:hint="eastAsia"/>
          <w:szCs w:val="21"/>
        </w:rPr>
        <w:t xml:space="preserve">.9 </w:t>
      </w:r>
      <w:r>
        <w:rPr>
          <w:rFonts w:ascii="Arial" w:hAnsi="Arial"/>
          <w:szCs w:val="21"/>
        </w:rPr>
        <w:t xml:space="preserve"> </w:t>
      </w:r>
      <w:r>
        <w:rPr>
          <w:rFonts w:ascii="Arial" w:hAnsi="Arial" w:hint="eastAsia"/>
          <w:szCs w:val="21"/>
        </w:rPr>
        <w:t>建构筑物基础应满足设备对沉降的要求。</w:t>
      </w:r>
    </w:p>
    <w:p w:rsidR="00F017FF" w:rsidRDefault="003751F5">
      <w:pPr>
        <w:pStyle w:val="1"/>
        <w:spacing w:before="120" w:after="120"/>
        <w:jc w:val="center"/>
        <w:rPr>
          <w:rFonts w:ascii="Arial" w:hAnsi="Arial"/>
          <w:sz w:val="28"/>
          <w:szCs w:val="28"/>
        </w:rPr>
      </w:pPr>
      <w:bookmarkStart w:id="66" w:name="_Toc15109"/>
      <w:r>
        <w:rPr>
          <w:rFonts w:ascii="Arial" w:hAnsi="Arial"/>
          <w:sz w:val="28"/>
          <w:szCs w:val="28"/>
        </w:rPr>
        <w:lastRenderedPageBreak/>
        <w:t>9</w:t>
      </w:r>
      <w:r>
        <w:rPr>
          <w:rFonts w:ascii="Arial" w:hAnsi="Arial" w:hint="eastAsia"/>
          <w:sz w:val="28"/>
          <w:szCs w:val="28"/>
        </w:rPr>
        <w:t xml:space="preserve">  </w:t>
      </w:r>
      <w:r>
        <w:rPr>
          <w:rFonts w:ascii="Arial" w:hAnsi="Arial" w:hint="eastAsia"/>
          <w:sz w:val="28"/>
          <w:szCs w:val="28"/>
        </w:rPr>
        <w:t>计量、检验、化验</w:t>
      </w:r>
      <w:bookmarkEnd w:id="66"/>
    </w:p>
    <w:p w:rsidR="00F017FF" w:rsidRDefault="003751F5">
      <w:pPr>
        <w:pStyle w:val="2"/>
        <w:spacing w:before="120" w:after="120" w:line="360" w:lineRule="auto"/>
        <w:jc w:val="center"/>
        <w:rPr>
          <w:rFonts w:eastAsia="宋体"/>
          <w:sz w:val="21"/>
          <w:szCs w:val="21"/>
        </w:rPr>
      </w:pPr>
      <w:bookmarkStart w:id="67" w:name="_Toc10728"/>
      <w:r>
        <w:rPr>
          <w:rFonts w:eastAsia="宋体"/>
          <w:sz w:val="21"/>
          <w:szCs w:val="21"/>
        </w:rPr>
        <w:t>9.1</w:t>
      </w:r>
      <w:r>
        <w:rPr>
          <w:rFonts w:eastAsia="宋体" w:hint="eastAsia"/>
          <w:sz w:val="21"/>
          <w:szCs w:val="21"/>
        </w:rPr>
        <w:t xml:space="preserve"> </w:t>
      </w:r>
      <w:r>
        <w:rPr>
          <w:rFonts w:eastAsia="宋体" w:hint="eastAsia"/>
          <w:sz w:val="21"/>
          <w:szCs w:val="21"/>
        </w:rPr>
        <w:t>计量</w:t>
      </w:r>
      <w:bookmarkEnd w:id="67"/>
    </w:p>
    <w:p w:rsidR="00F017FF" w:rsidRDefault="003751F5">
      <w:pPr>
        <w:spacing w:line="360" w:lineRule="auto"/>
        <w:rPr>
          <w:rFonts w:ascii="Arial" w:hAnsi="Arial"/>
          <w:szCs w:val="21"/>
        </w:rPr>
      </w:pPr>
      <w:r>
        <w:rPr>
          <w:rFonts w:ascii="Arial" w:hAnsi="Arial" w:hint="eastAsia"/>
          <w:szCs w:val="21"/>
        </w:rPr>
        <w:t xml:space="preserve">9.1.1  </w:t>
      </w:r>
      <w:r w:rsidR="006A7EBC">
        <w:rPr>
          <w:rFonts w:ascii="Arial" w:hAnsi="Arial" w:hint="eastAsia"/>
          <w:szCs w:val="21"/>
        </w:rPr>
        <w:t>进入活性炭法烟气净化系统的能源介质</w:t>
      </w:r>
      <w:bookmarkStart w:id="68" w:name="_GoBack"/>
      <w:bookmarkEnd w:id="68"/>
      <w:r>
        <w:rPr>
          <w:rFonts w:ascii="Arial" w:hAnsi="Arial"/>
          <w:szCs w:val="21"/>
        </w:rPr>
        <w:t>包括</w:t>
      </w:r>
      <w:r>
        <w:rPr>
          <w:rFonts w:ascii="Arial" w:hAnsi="Arial" w:hint="eastAsia"/>
          <w:szCs w:val="21"/>
        </w:rPr>
        <w:t>水、电、燃气、压缩空气、蒸汽、氮气，应设置能源计量和监测设备。</w:t>
      </w:r>
    </w:p>
    <w:p w:rsidR="00F017FF" w:rsidRDefault="003751F5">
      <w:pPr>
        <w:spacing w:line="360" w:lineRule="auto"/>
        <w:rPr>
          <w:rFonts w:ascii="Arial" w:hAnsi="Arial"/>
          <w:szCs w:val="21"/>
        </w:rPr>
      </w:pPr>
      <w:r>
        <w:rPr>
          <w:rFonts w:ascii="Arial" w:hAnsi="Arial" w:hint="eastAsia"/>
          <w:szCs w:val="21"/>
        </w:rPr>
        <w:t xml:space="preserve">9.1.2  </w:t>
      </w:r>
      <w:r>
        <w:rPr>
          <w:rFonts w:ascii="Arial" w:hAnsi="Arial" w:hint="eastAsia"/>
          <w:szCs w:val="21"/>
        </w:rPr>
        <w:t>在变电所和大容量设备这些主要能源使用点，应单独设置计量装置和监测设备。能源计量和监测设备从能源计量器具上采集的数据宜传输至能源管理系统。</w:t>
      </w:r>
    </w:p>
    <w:p w:rsidR="00F017FF" w:rsidRDefault="003751F5">
      <w:pPr>
        <w:pStyle w:val="2"/>
        <w:spacing w:before="120" w:after="120" w:line="360" w:lineRule="auto"/>
        <w:jc w:val="center"/>
        <w:rPr>
          <w:rFonts w:eastAsia="宋体"/>
          <w:sz w:val="21"/>
          <w:szCs w:val="21"/>
        </w:rPr>
      </w:pPr>
      <w:bookmarkStart w:id="69" w:name="_Toc17949"/>
      <w:r>
        <w:rPr>
          <w:rFonts w:eastAsia="宋体" w:hint="eastAsia"/>
          <w:sz w:val="21"/>
          <w:szCs w:val="21"/>
        </w:rPr>
        <w:t>9</w:t>
      </w:r>
      <w:r>
        <w:rPr>
          <w:rFonts w:eastAsia="宋体"/>
          <w:sz w:val="21"/>
          <w:szCs w:val="21"/>
        </w:rPr>
        <w:t>.2</w:t>
      </w:r>
      <w:r>
        <w:rPr>
          <w:rFonts w:eastAsia="宋体" w:hint="eastAsia"/>
          <w:sz w:val="21"/>
          <w:szCs w:val="21"/>
        </w:rPr>
        <w:t xml:space="preserve"> </w:t>
      </w:r>
      <w:r>
        <w:rPr>
          <w:rFonts w:eastAsia="宋体" w:hint="eastAsia"/>
          <w:sz w:val="21"/>
          <w:szCs w:val="21"/>
        </w:rPr>
        <w:t>检验、化验</w:t>
      </w:r>
      <w:bookmarkEnd w:id="69"/>
    </w:p>
    <w:p w:rsidR="00F017FF" w:rsidRDefault="003751F5">
      <w:pPr>
        <w:spacing w:line="360" w:lineRule="auto"/>
        <w:rPr>
          <w:rFonts w:ascii="Arial" w:hAnsi="Arial"/>
          <w:szCs w:val="21"/>
        </w:rPr>
      </w:pPr>
      <w:r>
        <w:rPr>
          <w:rFonts w:ascii="Arial" w:hAnsi="Arial" w:hint="eastAsia"/>
          <w:szCs w:val="21"/>
        </w:rPr>
        <w:t>9</w:t>
      </w:r>
      <w:r>
        <w:rPr>
          <w:rFonts w:ascii="Arial" w:hAnsi="Arial"/>
          <w:szCs w:val="21"/>
        </w:rPr>
        <w:t>.2.</w:t>
      </w:r>
      <w:r>
        <w:rPr>
          <w:rFonts w:ascii="Arial" w:hAnsi="Arial" w:hint="eastAsia"/>
          <w:szCs w:val="21"/>
        </w:rPr>
        <w:t>1</w:t>
      </w:r>
      <w:r>
        <w:rPr>
          <w:rFonts w:ascii="Arial" w:hAnsi="Arial"/>
          <w:szCs w:val="21"/>
        </w:rPr>
        <w:t xml:space="preserve">  </w:t>
      </w:r>
      <w:r>
        <w:rPr>
          <w:rFonts w:ascii="Arial" w:hAnsi="Arial" w:hint="eastAsia"/>
          <w:szCs w:val="21"/>
        </w:rPr>
        <w:t>活性炭法烟气净化工程</w:t>
      </w:r>
      <w:proofErr w:type="gramStart"/>
      <w:r>
        <w:rPr>
          <w:rFonts w:ascii="Arial" w:hAnsi="Arial" w:hint="eastAsia"/>
          <w:szCs w:val="21"/>
        </w:rPr>
        <w:t>宜配套</w:t>
      </w:r>
      <w:proofErr w:type="gramEnd"/>
      <w:r>
        <w:rPr>
          <w:rFonts w:ascii="Arial" w:hAnsi="Arial" w:hint="eastAsia"/>
          <w:szCs w:val="21"/>
        </w:rPr>
        <w:t>建设活性炭性能检化验设施。</w:t>
      </w:r>
    </w:p>
    <w:p w:rsidR="00F017FF" w:rsidRDefault="003751F5">
      <w:pPr>
        <w:spacing w:line="360" w:lineRule="auto"/>
        <w:rPr>
          <w:rFonts w:ascii="Arial" w:hAnsi="Arial"/>
          <w:szCs w:val="21"/>
        </w:rPr>
      </w:pPr>
      <w:r>
        <w:rPr>
          <w:rFonts w:ascii="Arial" w:hAnsi="Arial" w:hint="eastAsia"/>
          <w:szCs w:val="21"/>
        </w:rPr>
        <w:t>9</w:t>
      </w:r>
      <w:r>
        <w:rPr>
          <w:rFonts w:ascii="Arial" w:hAnsi="Arial"/>
          <w:szCs w:val="21"/>
        </w:rPr>
        <w:t xml:space="preserve">.2.2  </w:t>
      </w:r>
      <w:r>
        <w:rPr>
          <w:rFonts w:ascii="Arial" w:hAnsi="Arial" w:hint="eastAsia"/>
          <w:szCs w:val="21"/>
        </w:rPr>
        <w:t>活性炭入厂后宜进行抽检化验，检验项目应包括粒度、堆积密度、水分、灰分、挥发分、耐磨强度、耐压强度、着火点、碘吸附值、比表面积、脱硫值、脱硝率。</w:t>
      </w:r>
    </w:p>
    <w:p w:rsidR="00F017FF" w:rsidRDefault="003751F5">
      <w:pPr>
        <w:spacing w:line="360" w:lineRule="auto"/>
        <w:rPr>
          <w:rFonts w:ascii="Arial" w:hAnsi="Arial"/>
          <w:szCs w:val="21"/>
        </w:rPr>
      </w:pPr>
      <w:r>
        <w:rPr>
          <w:rFonts w:ascii="Arial" w:hAnsi="Arial" w:hint="eastAsia"/>
          <w:szCs w:val="21"/>
        </w:rPr>
        <w:t xml:space="preserve">9.2.3  </w:t>
      </w:r>
      <w:r>
        <w:rPr>
          <w:rFonts w:ascii="Arial" w:hAnsi="Arial" w:hint="eastAsia"/>
          <w:szCs w:val="21"/>
        </w:rPr>
        <w:t>还原剂、硫酸、废水的理化指标应进行周期性检测。</w:t>
      </w: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70" w:name="_Toc2644"/>
      <w:r>
        <w:rPr>
          <w:rFonts w:ascii="Arial" w:hAnsi="Arial" w:hint="eastAsia"/>
          <w:sz w:val="28"/>
          <w:szCs w:val="28"/>
        </w:rPr>
        <w:lastRenderedPageBreak/>
        <w:t xml:space="preserve">10  </w:t>
      </w:r>
      <w:r>
        <w:rPr>
          <w:rFonts w:ascii="Arial" w:hAnsi="Arial" w:hint="eastAsia"/>
          <w:sz w:val="28"/>
          <w:szCs w:val="28"/>
        </w:rPr>
        <w:t>设备检修</w:t>
      </w:r>
      <w:bookmarkEnd w:id="70"/>
    </w:p>
    <w:p w:rsidR="00F017FF" w:rsidRDefault="003751F5">
      <w:pPr>
        <w:spacing w:line="360" w:lineRule="auto"/>
        <w:rPr>
          <w:rFonts w:ascii="Arial" w:hAnsi="Arial"/>
          <w:szCs w:val="21"/>
        </w:rPr>
      </w:pPr>
      <w:r>
        <w:rPr>
          <w:rFonts w:ascii="Arial" w:hAnsi="Arial" w:hint="eastAsia"/>
          <w:szCs w:val="21"/>
        </w:rPr>
        <w:t>10.0.</w:t>
      </w:r>
      <w:r>
        <w:rPr>
          <w:rFonts w:ascii="Arial" w:hAnsi="Arial"/>
          <w:szCs w:val="21"/>
        </w:rPr>
        <w:t>1</w:t>
      </w:r>
      <w:r>
        <w:rPr>
          <w:rFonts w:ascii="Arial" w:hAnsi="Arial" w:hint="eastAsia"/>
          <w:szCs w:val="21"/>
        </w:rPr>
        <w:t xml:space="preserve">  </w:t>
      </w:r>
      <w:r>
        <w:rPr>
          <w:rFonts w:ascii="Arial" w:hAnsi="Arial" w:hint="eastAsia"/>
          <w:szCs w:val="21"/>
        </w:rPr>
        <w:t>检修设备应根据工程规模和设备最大件的情况确定。</w:t>
      </w:r>
    </w:p>
    <w:p w:rsidR="00F017FF" w:rsidRDefault="003751F5">
      <w:pPr>
        <w:spacing w:line="360" w:lineRule="auto"/>
        <w:rPr>
          <w:rFonts w:ascii="Arial" w:hAnsi="Arial"/>
          <w:szCs w:val="21"/>
        </w:rPr>
      </w:pPr>
      <w:r>
        <w:rPr>
          <w:rFonts w:ascii="Arial" w:hAnsi="Arial" w:hint="eastAsia"/>
          <w:szCs w:val="21"/>
        </w:rPr>
        <w:t>10.0.</w:t>
      </w:r>
      <w:r>
        <w:rPr>
          <w:rFonts w:ascii="Arial" w:hAnsi="Arial"/>
          <w:szCs w:val="21"/>
        </w:rPr>
        <w:t>2</w:t>
      </w:r>
      <w:r>
        <w:rPr>
          <w:rFonts w:ascii="Arial" w:hAnsi="Arial" w:hint="eastAsia"/>
          <w:szCs w:val="21"/>
        </w:rPr>
        <w:t xml:space="preserve">  </w:t>
      </w:r>
      <w:r>
        <w:rPr>
          <w:rFonts w:ascii="Arial" w:hAnsi="Arial" w:hint="eastAsia"/>
          <w:szCs w:val="21"/>
        </w:rPr>
        <w:t>系统机械维修车间或</w:t>
      </w:r>
      <w:proofErr w:type="gramStart"/>
      <w:r>
        <w:rPr>
          <w:rFonts w:ascii="Arial" w:hAnsi="Arial" w:hint="eastAsia"/>
          <w:szCs w:val="21"/>
        </w:rPr>
        <w:t>检修站宜由</w:t>
      </w:r>
      <w:proofErr w:type="gramEnd"/>
      <w:r>
        <w:rPr>
          <w:rFonts w:ascii="Arial" w:hAnsi="Arial" w:hint="eastAsia"/>
          <w:szCs w:val="21"/>
        </w:rPr>
        <w:t>钢铁企业统一安排。</w:t>
      </w:r>
    </w:p>
    <w:p w:rsidR="00F017FF" w:rsidRDefault="003751F5">
      <w:pPr>
        <w:spacing w:line="360" w:lineRule="auto"/>
        <w:rPr>
          <w:rFonts w:ascii="Arial" w:hAnsi="Arial"/>
          <w:szCs w:val="21"/>
        </w:rPr>
      </w:pPr>
      <w:r>
        <w:rPr>
          <w:rFonts w:ascii="Arial" w:hAnsi="Arial" w:hint="eastAsia"/>
          <w:szCs w:val="21"/>
        </w:rPr>
        <w:t>10.0.</w:t>
      </w:r>
      <w:r>
        <w:rPr>
          <w:rFonts w:ascii="Arial" w:hAnsi="Arial"/>
          <w:szCs w:val="21"/>
        </w:rPr>
        <w:t>3</w:t>
      </w:r>
      <w:r>
        <w:rPr>
          <w:rFonts w:ascii="Arial" w:hAnsi="Arial" w:hint="eastAsia"/>
          <w:szCs w:val="21"/>
        </w:rPr>
        <w:t xml:space="preserve">  </w:t>
      </w:r>
      <w:r>
        <w:rPr>
          <w:rFonts w:ascii="Arial" w:hAnsi="Arial" w:hint="eastAsia"/>
          <w:szCs w:val="21"/>
        </w:rPr>
        <w:t>系统设备的大中小修，应由钢铁企业统一安排，并宜采用点检定修制。</w:t>
      </w:r>
    </w:p>
    <w:p w:rsidR="00F017FF" w:rsidRDefault="003751F5">
      <w:pPr>
        <w:spacing w:line="360" w:lineRule="auto"/>
        <w:rPr>
          <w:rFonts w:ascii="Arial" w:hAnsi="Arial"/>
          <w:szCs w:val="21"/>
        </w:rPr>
      </w:pPr>
      <w:r>
        <w:rPr>
          <w:rFonts w:ascii="Arial" w:hAnsi="Arial" w:hint="eastAsia"/>
          <w:szCs w:val="21"/>
        </w:rPr>
        <w:t xml:space="preserve">10.0.4  </w:t>
      </w:r>
      <w:r>
        <w:rPr>
          <w:rFonts w:ascii="Arial" w:hAnsi="Arial"/>
          <w:szCs w:val="21"/>
        </w:rPr>
        <w:t>活性炭</w:t>
      </w:r>
      <w:r>
        <w:rPr>
          <w:rFonts w:ascii="Arial" w:hAnsi="Arial" w:hint="eastAsia"/>
          <w:szCs w:val="21"/>
        </w:rPr>
        <w:t>法烟气</w:t>
      </w:r>
      <w:r>
        <w:rPr>
          <w:rFonts w:ascii="Arial" w:hAnsi="Arial"/>
          <w:szCs w:val="21"/>
        </w:rPr>
        <w:t>净化装置</w:t>
      </w:r>
      <w:r>
        <w:rPr>
          <w:rFonts w:ascii="Arial" w:hAnsi="Arial" w:hint="eastAsia"/>
          <w:szCs w:val="21"/>
        </w:rPr>
        <w:t>整体</w:t>
      </w:r>
      <w:r>
        <w:rPr>
          <w:rFonts w:ascii="Arial" w:hAnsi="Arial"/>
          <w:szCs w:val="21"/>
        </w:rPr>
        <w:t>较</w:t>
      </w:r>
      <w:r>
        <w:rPr>
          <w:rFonts w:ascii="Arial" w:hAnsi="Arial" w:hint="eastAsia"/>
          <w:szCs w:val="21"/>
        </w:rPr>
        <w:t>高</w:t>
      </w:r>
      <w:r>
        <w:rPr>
          <w:rFonts w:ascii="Arial" w:hAnsi="Arial"/>
          <w:szCs w:val="21"/>
        </w:rPr>
        <w:t>，宜</w:t>
      </w:r>
      <w:r>
        <w:rPr>
          <w:rFonts w:ascii="Arial" w:hAnsi="Arial" w:hint="eastAsia"/>
          <w:szCs w:val="21"/>
        </w:rPr>
        <w:t>考虑</w:t>
      </w:r>
      <w:r>
        <w:rPr>
          <w:rFonts w:ascii="Arial" w:hAnsi="Arial"/>
          <w:szCs w:val="21"/>
        </w:rPr>
        <w:t>高空</w:t>
      </w:r>
      <w:r>
        <w:rPr>
          <w:rFonts w:ascii="Arial" w:hAnsi="Arial" w:hint="eastAsia"/>
          <w:szCs w:val="21"/>
        </w:rPr>
        <w:t>检修设备。</w:t>
      </w:r>
    </w:p>
    <w:p w:rsidR="00F017FF" w:rsidRDefault="003751F5">
      <w:pPr>
        <w:spacing w:line="360" w:lineRule="auto"/>
        <w:rPr>
          <w:rFonts w:ascii="Arial" w:hAnsi="Arial"/>
          <w:szCs w:val="21"/>
        </w:rPr>
      </w:pPr>
      <w:r>
        <w:rPr>
          <w:rFonts w:ascii="Arial" w:hAnsi="Arial" w:hint="eastAsia"/>
          <w:szCs w:val="21"/>
        </w:rPr>
        <w:t>10.0.</w:t>
      </w:r>
      <w:r>
        <w:rPr>
          <w:rFonts w:ascii="Arial" w:hAnsi="Arial"/>
          <w:szCs w:val="21"/>
        </w:rPr>
        <w:t>5</w:t>
      </w:r>
      <w:r>
        <w:rPr>
          <w:rFonts w:ascii="Arial" w:hAnsi="Arial" w:hint="eastAsia"/>
          <w:szCs w:val="21"/>
        </w:rPr>
        <w:t xml:space="preserve">  </w:t>
      </w:r>
      <w:r>
        <w:rPr>
          <w:rFonts w:ascii="Arial" w:hAnsi="Arial" w:hint="eastAsia"/>
          <w:szCs w:val="21"/>
        </w:rPr>
        <w:t>机械设备备件、易耗件，以及材料、油料和备件库，应由钢铁企业统一安排。</w:t>
      </w:r>
    </w:p>
    <w:p w:rsidR="00F017FF" w:rsidRDefault="00F017FF">
      <w:pPr>
        <w:rPr>
          <w:rFonts w:ascii="Arial" w:hAnsi="Arial"/>
          <w:szCs w:val="21"/>
        </w:rPr>
      </w:pPr>
    </w:p>
    <w:p w:rsidR="00F017FF" w:rsidRDefault="00F017FF">
      <w:pPr>
        <w:spacing w:line="360" w:lineRule="auto"/>
        <w:rPr>
          <w:rFonts w:ascii="Arial" w:hAnsi="Arial"/>
          <w:szCs w:val="21"/>
        </w:rPr>
      </w:pPr>
      <w:bookmarkStart w:id="71" w:name="_Toc518853556"/>
      <w:bookmarkEnd w:id="53"/>
    </w:p>
    <w:p w:rsidR="00F017FF" w:rsidRDefault="00F017FF">
      <w:pPr>
        <w:pStyle w:val="1"/>
        <w:spacing w:before="120" w:after="120"/>
        <w:rPr>
          <w:rFonts w:ascii="Arial" w:hAnsi="Arial"/>
          <w:sz w:val="21"/>
          <w:szCs w:val="21"/>
        </w:rPr>
        <w:sectPr w:rsidR="00F017FF">
          <w:footerReference w:type="default" r:id="rId26"/>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72" w:name="_Toc14559"/>
      <w:bookmarkEnd w:id="71"/>
      <w:r>
        <w:rPr>
          <w:rFonts w:ascii="Arial" w:hAnsi="Arial"/>
          <w:sz w:val="28"/>
          <w:szCs w:val="28"/>
        </w:rPr>
        <w:lastRenderedPageBreak/>
        <w:t>1</w:t>
      </w:r>
      <w:r>
        <w:rPr>
          <w:rFonts w:ascii="Arial" w:hAnsi="Arial" w:hint="eastAsia"/>
          <w:sz w:val="28"/>
          <w:szCs w:val="28"/>
        </w:rPr>
        <w:t>1</w:t>
      </w:r>
      <w:r>
        <w:rPr>
          <w:rFonts w:ascii="Arial" w:hAnsi="Arial"/>
          <w:sz w:val="28"/>
          <w:szCs w:val="28"/>
        </w:rPr>
        <w:t xml:space="preserve">  </w:t>
      </w:r>
      <w:r>
        <w:rPr>
          <w:rFonts w:ascii="Arial" w:hAnsi="Arial" w:hint="eastAsia"/>
          <w:sz w:val="28"/>
          <w:szCs w:val="28"/>
        </w:rPr>
        <w:t>安全与消防</w:t>
      </w:r>
      <w:bookmarkEnd w:id="72"/>
    </w:p>
    <w:p w:rsidR="00F017FF" w:rsidRPr="008B0791" w:rsidRDefault="003751F5" w:rsidP="008B0791">
      <w:pPr>
        <w:pStyle w:val="2"/>
        <w:spacing w:before="120" w:after="120" w:line="360" w:lineRule="auto"/>
        <w:jc w:val="center"/>
        <w:rPr>
          <w:rFonts w:eastAsia="宋体"/>
          <w:sz w:val="21"/>
          <w:szCs w:val="21"/>
        </w:rPr>
      </w:pPr>
      <w:bookmarkStart w:id="73" w:name="_Toc10913"/>
      <w:r w:rsidRPr="008B0791">
        <w:rPr>
          <w:rFonts w:eastAsia="宋体" w:hint="eastAsia"/>
          <w:sz w:val="21"/>
          <w:szCs w:val="21"/>
        </w:rPr>
        <w:t xml:space="preserve">11.1 </w:t>
      </w:r>
      <w:r w:rsidRPr="008B0791">
        <w:rPr>
          <w:rFonts w:eastAsia="宋体" w:hint="eastAsia"/>
          <w:sz w:val="21"/>
          <w:szCs w:val="21"/>
        </w:rPr>
        <w:t>安全</w:t>
      </w:r>
      <w:bookmarkEnd w:id="73"/>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.1.1  </w:t>
      </w:r>
      <w:r>
        <w:rPr>
          <w:rFonts w:ascii="Arial" w:hAnsi="Arial" w:hint="eastAsia"/>
          <w:szCs w:val="21"/>
        </w:rPr>
        <w:t>劳动安全与职业病防护设施应与烟气净化工程同时设计、同时施工、同时投入生产和使用。</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.1.2  </w:t>
      </w:r>
      <w:r>
        <w:rPr>
          <w:rFonts w:ascii="Arial" w:hAnsi="Arial" w:hint="eastAsia"/>
          <w:szCs w:val="21"/>
        </w:rPr>
        <w:t>贮存硫酸、氨水、液氨贮罐区周围应</w:t>
      </w:r>
      <w:proofErr w:type="gramStart"/>
      <w:r>
        <w:rPr>
          <w:rFonts w:ascii="Arial" w:hAnsi="Arial" w:hint="eastAsia"/>
          <w:szCs w:val="21"/>
        </w:rPr>
        <w:t>设置卸险沟</w:t>
      </w:r>
      <w:proofErr w:type="gramEnd"/>
      <w:r>
        <w:rPr>
          <w:rFonts w:ascii="Arial" w:hAnsi="Arial" w:hint="eastAsia"/>
          <w:szCs w:val="21"/>
        </w:rPr>
        <w:t>（堰）；使用或接触氨、硫酸等有害物质不应高于职业接触限值，工作场所应设置冲洗设施。</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.1.3  </w:t>
      </w:r>
      <w:r>
        <w:rPr>
          <w:rFonts w:ascii="Arial" w:hAnsi="Arial" w:hint="eastAsia"/>
          <w:szCs w:val="21"/>
        </w:rPr>
        <w:t>吸附塔、</w:t>
      </w:r>
      <w:proofErr w:type="gramStart"/>
      <w:r>
        <w:rPr>
          <w:rFonts w:ascii="Arial" w:hAnsi="Arial" w:hint="eastAsia"/>
          <w:szCs w:val="21"/>
        </w:rPr>
        <w:t>解析塔应设置</w:t>
      </w:r>
      <w:proofErr w:type="gramEnd"/>
      <w:r>
        <w:rPr>
          <w:rFonts w:ascii="Arial" w:hAnsi="Arial" w:hint="eastAsia"/>
          <w:szCs w:val="21"/>
        </w:rPr>
        <w:t>温度场监控系统，并应设置温度异常时的安全设施。</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.1.4  </w:t>
      </w:r>
      <w:r>
        <w:rPr>
          <w:rFonts w:ascii="Arial" w:hAnsi="Arial" w:hint="eastAsia"/>
          <w:szCs w:val="21"/>
        </w:rPr>
        <w:t>未经解析活化的活性炭不应与烟气接触。</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.1.5  </w:t>
      </w:r>
      <w:proofErr w:type="gramStart"/>
      <w:r>
        <w:rPr>
          <w:rFonts w:ascii="Arial" w:hAnsi="Arial" w:hint="eastAsia"/>
          <w:szCs w:val="21"/>
        </w:rPr>
        <w:t>吸附塔应设</w:t>
      </w:r>
      <w:proofErr w:type="gramEnd"/>
      <w:r>
        <w:rPr>
          <w:rFonts w:ascii="Arial" w:hAnsi="Arial" w:hint="eastAsia"/>
          <w:szCs w:val="21"/>
        </w:rPr>
        <w:t>事故氮气入口。</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.1.6  </w:t>
      </w:r>
      <w:r>
        <w:rPr>
          <w:rFonts w:ascii="Arial" w:hAnsi="Arial" w:hint="eastAsia"/>
          <w:szCs w:val="21"/>
        </w:rPr>
        <w:t>在易发生氨及煤气泄漏的区域应设计防爆区。在易发氨泄漏的区域应设置氨泄漏检测报警仪，在易发煤气泄漏的区域应设置一氧化碳泄漏检测报警仪。</w:t>
      </w:r>
    </w:p>
    <w:p w:rsidR="00F017FF" w:rsidRDefault="003751F5">
      <w:pPr>
        <w:pStyle w:val="2"/>
        <w:spacing w:before="120" w:after="120" w:line="360" w:lineRule="auto"/>
        <w:jc w:val="center"/>
        <w:rPr>
          <w:rFonts w:eastAsia="宋体"/>
          <w:sz w:val="21"/>
          <w:szCs w:val="21"/>
        </w:rPr>
      </w:pPr>
      <w:bookmarkStart w:id="74" w:name="_Toc20577"/>
      <w:r>
        <w:rPr>
          <w:rFonts w:eastAsia="宋体" w:hint="eastAsia"/>
          <w:sz w:val="21"/>
          <w:szCs w:val="21"/>
        </w:rPr>
        <w:t xml:space="preserve">11.2 </w:t>
      </w:r>
      <w:r>
        <w:rPr>
          <w:rFonts w:eastAsia="宋体" w:hint="eastAsia"/>
          <w:sz w:val="21"/>
          <w:szCs w:val="21"/>
        </w:rPr>
        <w:t>消防</w:t>
      </w:r>
      <w:bookmarkEnd w:id="74"/>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w:t>
      </w:r>
      <w:r>
        <w:rPr>
          <w:rFonts w:ascii="Arial" w:hAnsi="Arial"/>
          <w:szCs w:val="21"/>
        </w:rPr>
        <w:t>1</w:t>
      </w:r>
      <w:r>
        <w:rPr>
          <w:rFonts w:ascii="Arial" w:hAnsi="Arial" w:hint="eastAsia"/>
          <w:szCs w:val="21"/>
        </w:rPr>
        <w:t xml:space="preserve">  </w:t>
      </w:r>
      <w:r>
        <w:rPr>
          <w:rFonts w:ascii="Arial" w:hAnsi="Arial" w:hint="eastAsia"/>
          <w:szCs w:val="21"/>
        </w:rPr>
        <w:t>消防水源宜由厂内管网主消防系统供给。消火栓应根据需要沿道路设置，并宜靠近路口。</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w:t>
      </w:r>
      <w:r>
        <w:rPr>
          <w:rFonts w:ascii="Arial" w:hAnsi="Arial"/>
          <w:szCs w:val="21"/>
        </w:rPr>
        <w:t>2</w:t>
      </w:r>
      <w:r>
        <w:rPr>
          <w:rFonts w:ascii="Arial" w:hAnsi="Arial" w:hint="eastAsia"/>
          <w:szCs w:val="21"/>
        </w:rPr>
        <w:t xml:space="preserve">  </w:t>
      </w:r>
      <w:r>
        <w:rPr>
          <w:rFonts w:ascii="Arial" w:hAnsi="Arial" w:hint="eastAsia"/>
          <w:szCs w:val="21"/>
        </w:rPr>
        <w:t>消防车道应符合下列规定：</w:t>
      </w:r>
    </w:p>
    <w:p w:rsidR="00F017FF" w:rsidRDefault="003751F5">
      <w:pPr>
        <w:spacing w:line="360" w:lineRule="auto"/>
        <w:ind w:leftChars="226" w:left="475"/>
        <w:rPr>
          <w:rFonts w:ascii="Arial" w:hAnsi="Arial"/>
          <w:szCs w:val="21"/>
        </w:rPr>
      </w:pPr>
      <w:r>
        <w:rPr>
          <w:rFonts w:ascii="Arial" w:hAnsi="Arial" w:hint="eastAsia"/>
          <w:szCs w:val="21"/>
        </w:rPr>
        <w:t>1</w:t>
      </w:r>
      <w:r>
        <w:rPr>
          <w:rFonts w:ascii="Arial" w:hAnsi="Arial"/>
          <w:szCs w:val="21"/>
        </w:rPr>
        <w:t xml:space="preserve">  </w:t>
      </w:r>
      <w:r>
        <w:rPr>
          <w:rFonts w:ascii="Arial" w:hAnsi="Arial" w:hint="eastAsia"/>
          <w:szCs w:val="21"/>
        </w:rPr>
        <w:t>车道的净宽度和净空高度均不应小于</w:t>
      </w:r>
      <w:r>
        <w:rPr>
          <w:rFonts w:ascii="Arial" w:hAnsi="Arial" w:hint="eastAsia"/>
          <w:szCs w:val="21"/>
        </w:rPr>
        <w:t>4m</w:t>
      </w:r>
      <w:r>
        <w:rPr>
          <w:rFonts w:ascii="Arial" w:hAnsi="Arial" w:hint="eastAsia"/>
          <w:szCs w:val="21"/>
        </w:rPr>
        <w:t>。</w:t>
      </w:r>
    </w:p>
    <w:p w:rsidR="00F017FF" w:rsidRDefault="003751F5">
      <w:pPr>
        <w:spacing w:line="360" w:lineRule="auto"/>
        <w:ind w:leftChars="226" w:left="475"/>
        <w:rPr>
          <w:rFonts w:ascii="Arial" w:hAnsi="Arial"/>
          <w:szCs w:val="21"/>
        </w:rPr>
      </w:pPr>
      <w:r>
        <w:rPr>
          <w:rFonts w:ascii="Arial" w:hAnsi="Arial" w:hint="eastAsia"/>
          <w:szCs w:val="21"/>
        </w:rPr>
        <w:t>2</w:t>
      </w:r>
      <w:r>
        <w:rPr>
          <w:rFonts w:ascii="Arial" w:hAnsi="Arial"/>
          <w:szCs w:val="21"/>
        </w:rPr>
        <w:t xml:space="preserve">  </w:t>
      </w:r>
      <w:r>
        <w:rPr>
          <w:rFonts w:ascii="Arial" w:hAnsi="Arial" w:hint="eastAsia"/>
          <w:szCs w:val="21"/>
        </w:rPr>
        <w:t>转弯半径不应小于</w:t>
      </w:r>
      <w:r>
        <w:rPr>
          <w:rFonts w:ascii="Arial" w:hAnsi="Arial" w:hint="eastAsia"/>
          <w:szCs w:val="21"/>
        </w:rPr>
        <w:t>9</w:t>
      </w:r>
      <w:r>
        <w:rPr>
          <w:rFonts w:ascii="Arial" w:hAnsi="Arial"/>
          <w:szCs w:val="21"/>
        </w:rPr>
        <w:t>m</w:t>
      </w:r>
      <w:r>
        <w:rPr>
          <w:rFonts w:ascii="Arial" w:hAnsi="Arial" w:hint="eastAsia"/>
          <w:szCs w:val="21"/>
        </w:rPr>
        <w:t>。</w:t>
      </w:r>
    </w:p>
    <w:p w:rsidR="00F017FF" w:rsidRDefault="003751F5">
      <w:pPr>
        <w:spacing w:line="360" w:lineRule="auto"/>
        <w:ind w:leftChars="226" w:left="475"/>
        <w:rPr>
          <w:rFonts w:ascii="Arial" w:hAnsi="Arial"/>
          <w:szCs w:val="21"/>
        </w:rPr>
      </w:pPr>
      <w:r>
        <w:rPr>
          <w:rFonts w:ascii="Arial" w:hAnsi="Arial" w:hint="eastAsia"/>
          <w:szCs w:val="21"/>
        </w:rPr>
        <w:t>3</w:t>
      </w:r>
      <w:r>
        <w:rPr>
          <w:rFonts w:ascii="Arial" w:hAnsi="Arial"/>
          <w:szCs w:val="21"/>
        </w:rPr>
        <w:t xml:space="preserve">  </w:t>
      </w:r>
      <w:r>
        <w:rPr>
          <w:rFonts w:ascii="Arial" w:hAnsi="Arial" w:hint="eastAsia"/>
          <w:szCs w:val="21"/>
        </w:rPr>
        <w:t>消防车道与建筑之间不应设置妨碍消防车操作的树木、架空管线等障碍物。</w:t>
      </w:r>
    </w:p>
    <w:p w:rsidR="00F017FF" w:rsidRDefault="003751F5">
      <w:pPr>
        <w:spacing w:line="360" w:lineRule="auto"/>
        <w:ind w:leftChars="226" w:left="475"/>
        <w:rPr>
          <w:rFonts w:ascii="Arial" w:hAnsi="Arial"/>
          <w:szCs w:val="21"/>
        </w:rPr>
      </w:pPr>
      <w:r>
        <w:rPr>
          <w:rFonts w:ascii="Arial" w:hAnsi="Arial" w:hint="eastAsia"/>
          <w:szCs w:val="21"/>
        </w:rPr>
        <w:t>4</w:t>
      </w:r>
      <w:r>
        <w:rPr>
          <w:rFonts w:ascii="Arial" w:hAnsi="Arial"/>
          <w:szCs w:val="21"/>
        </w:rPr>
        <w:t xml:space="preserve">  </w:t>
      </w:r>
      <w:r>
        <w:rPr>
          <w:rFonts w:ascii="Arial" w:hAnsi="Arial" w:hint="eastAsia"/>
          <w:szCs w:val="21"/>
        </w:rPr>
        <w:t>回车场地的面积不应小于</w:t>
      </w:r>
      <w:r>
        <w:rPr>
          <w:rFonts w:ascii="Arial" w:hAnsi="Arial" w:hint="eastAsia"/>
          <w:szCs w:val="21"/>
        </w:rPr>
        <w:t>1</w:t>
      </w:r>
      <w:r>
        <w:rPr>
          <w:rFonts w:ascii="Arial" w:hAnsi="Arial"/>
          <w:szCs w:val="21"/>
        </w:rPr>
        <w:t>2m</w:t>
      </w:r>
      <w:r>
        <w:rPr>
          <w:rFonts w:ascii="Arial" w:hAnsi="Arial" w:hint="eastAsia"/>
          <w:szCs w:val="21"/>
        </w:rPr>
        <w:t>×</w:t>
      </w:r>
      <w:r>
        <w:rPr>
          <w:rFonts w:ascii="Arial" w:hAnsi="Arial" w:hint="eastAsia"/>
          <w:szCs w:val="21"/>
        </w:rPr>
        <w:t>1</w:t>
      </w:r>
      <w:r>
        <w:rPr>
          <w:rFonts w:ascii="Arial" w:hAnsi="Arial"/>
          <w:szCs w:val="21"/>
        </w:rPr>
        <w:t>2</w:t>
      </w:r>
      <w:r>
        <w:rPr>
          <w:rFonts w:ascii="Arial" w:hAnsi="Arial" w:hint="eastAsia"/>
          <w:szCs w:val="21"/>
        </w:rPr>
        <w:t>m</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w:t>
      </w:r>
      <w:r>
        <w:rPr>
          <w:rFonts w:ascii="Arial" w:hAnsi="Arial"/>
          <w:szCs w:val="21"/>
        </w:rPr>
        <w:t>3</w:t>
      </w:r>
      <w:r>
        <w:rPr>
          <w:rFonts w:ascii="Arial" w:hAnsi="Arial" w:hint="eastAsia"/>
          <w:szCs w:val="21"/>
        </w:rPr>
        <w:t xml:space="preserve">  </w:t>
      </w:r>
      <w:r>
        <w:rPr>
          <w:rFonts w:ascii="Arial" w:hAnsi="Arial" w:hint="eastAsia"/>
          <w:szCs w:val="21"/>
        </w:rPr>
        <w:t>采用液氨作为还原剂时，液氨储罐四周应设置防火堤，供应系统应与其他生产辅助及附属建筑分开，并单独布置形成独立的区域。</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w:t>
      </w:r>
      <w:r>
        <w:rPr>
          <w:rFonts w:ascii="Arial" w:hAnsi="Arial"/>
          <w:szCs w:val="21"/>
        </w:rPr>
        <w:t>4</w:t>
      </w:r>
      <w:r>
        <w:rPr>
          <w:rFonts w:ascii="Arial" w:hAnsi="Arial" w:hint="eastAsia"/>
          <w:szCs w:val="21"/>
        </w:rPr>
        <w:t xml:space="preserve"> </w:t>
      </w:r>
      <w:proofErr w:type="gramStart"/>
      <w:r>
        <w:rPr>
          <w:rFonts w:ascii="Arial" w:hAnsi="Arial" w:hint="eastAsia"/>
          <w:szCs w:val="21"/>
        </w:rPr>
        <w:t>氨供应</w:t>
      </w:r>
      <w:proofErr w:type="gramEnd"/>
      <w:r>
        <w:rPr>
          <w:rFonts w:ascii="Arial" w:hAnsi="Arial" w:hint="eastAsia"/>
          <w:szCs w:val="21"/>
        </w:rPr>
        <w:t>系统与厂区其他设施的防火间距不应小于最小防火间距。</w:t>
      </w:r>
    </w:p>
    <w:p w:rsidR="00F017FF" w:rsidRDefault="00F017FF">
      <w:pPr>
        <w:spacing w:line="360" w:lineRule="auto"/>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F017FF">
      <w:pPr>
        <w:rPr>
          <w:rFonts w:ascii="Arial" w:hAnsi="Arial"/>
          <w:szCs w:val="21"/>
        </w:rPr>
      </w:pPr>
    </w:p>
    <w:p w:rsidR="00F017FF" w:rsidRDefault="003751F5">
      <w:pPr>
        <w:pStyle w:val="1"/>
        <w:spacing w:before="120" w:after="120"/>
        <w:jc w:val="center"/>
        <w:rPr>
          <w:rFonts w:ascii="Arial" w:hAnsi="Arial"/>
          <w:sz w:val="28"/>
          <w:szCs w:val="28"/>
        </w:rPr>
      </w:pPr>
      <w:bookmarkStart w:id="75" w:name="_Toc21626"/>
      <w:bookmarkEnd w:id="2"/>
      <w:bookmarkEnd w:id="3"/>
      <w:bookmarkEnd w:id="4"/>
      <w:bookmarkEnd w:id="5"/>
      <w:bookmarkEnd w:id="6"/>
      <w:bookmarkEnd w:id="7"/>
      <w:r>
        <w:rPr>
          <w:rFonts w:ascii="Arial" w:hAnsi="Arial" w:hint="eastAsia"/>
          <w:sz w:val="28"/>
          <w:szCs w:val="28"/>
        </w:rPr>
        <w:t>本标准用词说明</w:t>
      </w:r>
      <w:bookmarkEnd w:id="75"/>
    </w:p>
    <w:p w:rsidR="00F017FF" w:rsidRDefault="003751F5">
      <w:pPr>
        <w:spacing w:line="360" w:lineRule="auto"/>
        <w:ind w:firstLineChars="200" w:firstLine="420"/>
        <w:rPr>
          <w:rFonts w:ascii="Arial" w:hAnsi="Arial"/>
          <w:szCs w:val="21"/>
        </w:rPr>
      </w:pPr>
      <w:r>
        <w:rPr>
          <w:rFonts w:ascii="Arial" w:hAnsi="Arial" w:hint="eastAsia"/>
          <w:szCs w:val="21"/>
        </w:rPr>
        <w:t xml:space="preserve">1  </w:t>
      </w:r>
      <w:r>
        <w:rPr>
          <w:rFonts w:ascii="Arial" w:hAnsi="Arial" w:hint="eastAsia"/>
          <w:szCs w:val="21"/>
        </w:rPr>
        <w:t>为便于在执行本标准条文时区别对待，对要求严格程度不同的用词说明如下：</w:t>
      </w:r>
    </w:p>
    <w:p w:rsidR="00F017FF" w:rsidRDefault="003751F5">
      <w:pPr>
        <w:spacing w:line="360" w:lineRule="auto"/>
        <w:ind w:firstLineChars="350" w:firstLine="735"/>
        <w:rPr>
          <w:rFonts w:ascii="Arial" w:hAnsi="Arial"/>
          <w:szCs w:val="21"/>
        </w:rPr>
      </w:pPr>
      <w:r>
        <w:rPr>
          <w:rFonts w:ascii="Arial" w:hAnsi="Arial" w:hint="eastAsia"/>
          <w:szCs w:val="21"/>
        </w:rPr>
        <w:t>1</w:t>
      </w:r>
      <w:r>
        <w:rPr>
          <w:rFonts w:ascii="Arial" w:hAnsi="Arial" w:hint="eastAsia"/>
          <w:szCs w:val="21"/>
        </w:rPr>
        <w:t>）表示很严格，非这样做不可的：</w:t>
      </w:r>
    </w:p>
    <w:p w:rsidR="00F017FF" w:rsidRDefault="003751F5">
      <w:pPr>
        <w:spacing w:line="360" w:lineRule="auto"/>
        <w:ind w:firstLineChars="500" w:firstLine="1050"/>
        <w:rPr>
          <w:rFonts w:ascii="Arial" w:hAnsi="Arial"/>
          <w:szCs w:val="21"/>
        </w:rPr>
      </w:pPr>
      <w:r>
        <w:rPr>
          <w:rFonts w:ascii="Arial" w:hAnsi="Arial" w:hint="eastAsia"/>
          <w:szCs w:val="21"/>
        </w:rPr>
        <w:t>正面</w:t>
      </w:r>
      <w:proofErr w:type="gramStart"/>
      <w:r>
        <w:rPr>
          <w:rFonts w:ascii="Arial" w:hAnsi="Arial" w:hint="eastAsia"/>
          <w:szCs w:val="21"/>
        </w:rPr>
        <w:t>词采用</w:t>
      </w:r>
      <w:proofErr w:type="gramEnd"/>
      <w:r>
        <w:rPr>
          <w:rFonts w:ascii="Arial" w:hAnsi="Arial" w:hint="eastAsia"/>
          <w:szCs w:val="21"/>
        </w:rPr>
        <w:t>“必须”，反面</w:t>
      </w:r>
      <w:proofErr w:type="gramStart"/>
      <w:r>
        <w:rPr>
          <w:rFonts w:ascii="Arial" w:hAnsi="Arial" w:hint="eastAsia"/>
          <w:szCs w:val="21"/>
        </w:rPr>
        <w:t>词采用</w:t>
      </w:r>
      <w:proofErr w:type="gramEnd"/>
      <w:r>
        <w:rPr>
          <w:rFonts w:ascii="Arial" w:hAnsi="Arial" w:hint="eastAsia"/>
          <w:szCs w:val="21"/>
        </w:rPr>
        <w:t>“严禁”；</w:t>
      </w:r>
    </w:p>
    <w:p w:rsidR="00F017FF" w:rsidRDefault="003751F5">
      <w:pPr>
        <w:spacing w:line="360" w:lineRule="auto"/>
        <w:ind w:firstLineChars="350" w:firstLine="735"/>
        <w:rPr>
          <w:rFonts w:ascii="Arial" w:hAnsi="Arial"/>
          <w:szCs w:val="21"/>
        </w:rPr>
      </w:pPr>
      <w:r>
        <w:rPr>
          <w:rFonts w:ascii="Arial" w:hAnsi="Arial"/>
          <w:szCs w:val="21"/>
        </w:rPr>
        <w:t>2</w:t>
      </w:r>
      <w:r>
        <w:rPr>
          <w:rFonts w:ascii="Arial" w:hAnsi="Arial" w:hint="eastAsia"/>
          <w:szCs w:val="21"/>
        </w:rPr>
        <w:t>）表示严格，在正常情况下均应这样做的：</w:t>
      </w:r>
    </w:p>
    <w:p w:rsidR="00F017FF" w:rsidRDefault="003751F5">
      <w:pPr>
        <w:spacing w:line="360" w:lineRule="auto"/>
        <w:ind w:firstLineChars="500" w:firstLine="1050"/>
        <w:rPr>
          <w:rFonts w:ascii="Arial" w:hAnsi="Arial"/>
          <w:szCs w:val="21"/>
        </w:rPr>
      </w:pPr>
      <w:r>
        <w:rPr>
          <w:rFonts w:ascii="Arial" w:hAnsi="Arial" w:hint="eastAsia"/>
          <w:szCs w:val="21"/>
        </w:rPr>
        <w:t>正面</w:t>
      </w:r>
      <w:proofErr w:type="gramStart"/>
      <w:r>
        <w:rPr>
          <w:rFonts w:ascii="Arial" w:hAnsi="Arial" w:hint="eastAsia"/>
          <w:szCs w:val="21"/>
        </w:rPr>
        <w:t>词采用</w:t>
      </w:r>
      <w:proofErr w:type="gramEnd"/>
      <w:r>
        <w:rPr>
          <w:rFonts w:ascii="Arial" w:hAnsi="Arial" w:hint="eastAsia"/>
          <w:szCs w:val="21"/>
        </w:rPr>
        <w:t>“应”，反面</w:t>
      </w:r>
      <w:proofErr w:type="gramStart"/>
      <w:r>
        <w:rPr>
          <w:rFonts w:ascii="Arial" w:hAnsi="Arial" w:hint="eastAsia"/>
          <w:szCs w:val="21"/>
        </w:rPr>
        <w:t>词采用</w:t>
      </w:r>
      <w:proofErr w:type="gramEnd"/>
      <w:r>
        <w:rPr>
          <w:rFonts w:ascii="Arial" w:hAnsi="Arial" w:hint="eastAsia"/>
          <w:szCs w:val="21"/>
        </w:rPr>
        <w:t>“不应”或“不得”；</w:t>
      </w:r>
    </w:p>
    <w:p w:rsidR="00F017FF" w:rsidRDefault="003751F5">
      <w:pPr>
        <w:spacing w:line="360" w:lineRule="auto"/>
        <w:ind w:firstLineChars="350" w:firstLine="735"/>
        <w:rPr>
          <w:rFonts w:ascii="Arial" w:hAnsi="Arial"/>
          <w:szCs w:val="21"/>
        </w:rPr>
      </w:pPr>
      <w:r>
        <w:rPr>
          <w:rFonts w:ascii="Arial" w:hAnsi="Arial"/>
          <w:szCs w:val="21"/>
        </w:rPr>
        <w:t>3</w:t>
      </w:r>
      <w:r>
        <w:rPr>
          <w:rFonts w:ascii="Arial" w:hAnsi="Arial" w:hint="eastAsia"/>
          <w:szCs w:val="21"/>
        </w:rPr>
        <w:t>）表示允许稍有选择，在条件许可时首先应这样做的：</w:t>
      </w:r>
    </w:p>
    <w:p w:rsidR="00F017FF" w:rsidRDefault="003751F5">
      <w:pPr>
        <w:spacing w:line="360" w:lineRule="auto"/>
        <w:ind w:firstLineChars="500" w:firstLine="1050"/>
        <w:rPr>
          <w:rFonts w:ascii="Arial" w:hAnsi="Arial"/>
          <w:szCs w:val="21"/>
        </w:rPr>
      </w:pPr>
      <w:r>
        <w:rPr>
          <w:rFonts w:ascii="Arial" w:hAnsi="Arial" w:hint="eastAsia"/>
          <w:szCs w:val="21"/>
        </w:rPr>
        <w:t>正面</w:t>
      </w:r>
      <w:proofErr w:type="gramStart"/>
      <w:r>
        <w:rPr>
          <w:rFonts w:ascii="Arial" w:hAnsi="Arial" w:hint="eastAsia"/>
          <w:szCs w:val="21"/>
        </w:rPr>
        <w:t>词采用</w:t>
      </w:r>
      <w:proofErr w:type="gramEnd"/>
      <w:r>
        <w:rPr>
          <w:rFonts w:ascii="Arial" w:hAnsi="Arial" w:hint="eastAsia"/>
          <w:szCs w:val="21"/>
        </w:rPr>
        <w:t>“宜”，反面</w:t>
      </w:r>
      <w:proofErr w:type="gramStart"/>
      <w:r>
        <w:rPr>
          <w:rFonts w:ascii="Arial" w:hAnsi="Arial" w:hint="eastAsia"/>
          <w:szCs w:val="21"/>
        </w:rPr>
        <w:t>词采用</w:t>
      </w:r>
      <w:proofErr w:type="gramEnd"/>
      <w:r>
        <w:rPr>
          <w:rFonts w:ascii="Arial" w:hAnsi="Arial" w:hint="eastAsia"/>
          <w:szCs w:val="21"/>
        </w:rPr>
        <w:t>“不宜”；</w:t>
      </w:r>
    </w:p>
    <w:p w:rsidR="00F017FF" w:rsidRDefault="003751F5">
      <w:pPr>
        <w:spacing w:line="360" w:lineRule="auto"/>
        <w:ind w:firstLineChars="350" w:firstLine="735"/>
        <w:rPr>
          <w:rFonts w:ascii="Arial" w:hAnsi="Arial"/>
          <w:szCs w:val="21"/>
        </w:rPr>
      </w:pPr>
      <w:r>
        <w:rPr>
          <w:rFonts w:ascii="Arial" w:hAnsi="Arial" w:hint="eastAsia"/>
          <w:szCs w:val="21"/>
        </w:rPr>
        <w:t>4</w:t>
      </w:r>
      <w:r>
        <w:rPr>
          <w:rFonts w:ascii="Arial" w:hAnsi="Arial" w:hint="eastAsia"/>
          <w:szCs w:val="21"/>
        </w:rPr>
        <w:t>）表示有选择，在一定条件下可以这样做的，采用“可”。</w:t>
      </w:r>
    </w:p>
    <w:p w:rsidR="00F017FF" w:rsidRDefault="003751F5">
      <w:pPr>
        <w:spacing w:line="360" w:lineRule="auto"/>
        <w:ind w:firstLineChars="200" w:firstLine="420"/>
        <w:rPr>
          <w:rFonts w:ascii="Arial" w:hAnsi="Arial"/>
          <w:szCs w:val="21"/>
        </w:rPr>
      </w:pPr>
      <w:r>
        <w:rPr>
          <w:rFonts w:ascii="Arial" w:hAnsi="Arial" w:hint="eastAsia"/>
          <w:szCs w:val="21"/>
        </w:rPr>
        <w:t xml:space="preserve">2  </w:t>
      </w:r>
      <w:r>
        <w:rPr>
          <w:rFonts w:ascii="Arial" w:hAnsi="Arial" w:hint="eastAsia"/>
          <w:szCs w:val="21"/>
        </w:rPr>
        <w:t>本标准中指明应按其他有关标准执行的写法为：“应符合……的规定”或“应按……执行”。</w:t>
      </w: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rPr>
          <w:rFonts w:ascii="Arial" w:hAnsi="Arial"/>
          <w:szCs w:val="21"/>
        </w:rPr>
      </w:pPr>
    </w:p>
    <w:p w:rsidR="00F017FF" w:rsidRDefault="00F017FF">
      <w:pPr>
        <w:jc w:val="center"/>
        <w:rPr>
          <w:rFonts w:ascii="Arial" w:hAnsi="Arial"/>
          <w:szCs w:val="21"/>
        </w:rPr>
      </w:pPr>
    </w:p>
    <w:p w:rsidR="00F017FF" w:rsidRDefault="00F017FF">
      <w:pPr>
        <w:jc w:val="center"/>
        <w:rPr>
          <w:rFonts w:ascii="Arial" w:hAnsi="Arial"/>
          <w:szCs w:val="21"/>
        </w:rPr>
      </w:pPr>
    </w:p>
    <w:p w:rsidR="00F017FF" w:rsidRDefault="00F017FF">
      <w:pPr>
        <w:jc w:val="center"/>
        <w:rPr>
          <w:rFonts w:ascii="Arial" w:hAnsi="Arial"/>
          <w:szCs w:val="21"/>
        </w:rPr>
      </w:pPr>
    </w:p>
    <w:p w:rsidR="00F017FF" w:rsidRDefault="00F017FF">
      <w:pPr>
        <w:jc w:val="center"/>
        <w:rPr>
          <w:rFonts w:ascii="Arial" w:hAnsi="Arial"/>
          <w:szCs w:val="21"/>
        </w:rPr>
      </w:pPr>
    </w:p>
    <w:p w:rsidR="00F017FF" w:rsidRDefault="00F017FF">
      <w:pPr>
        <w:jc w:val="center"/>
        <w:rPr>
          <w:rFonts w:ascii="Arial" w:hAnsi="Arial"/>
          <w:szCs w:val="21"/>
        </w:rPr>
      </w:pPr>
    </w:p>
    <w:p w:rsidR="00F017FF" w:rsidRDefault="003751F5">
      <w:pPr>
        <w:jc w:val="center"/>
        <w:rPr>
          <w:rFonts w:ascii="Arial" w:eastAsia="黑体" w:hAnsi="Arial"/>
          <w:sz w:val="32"/>
          <w:szCs w:val="32"/>
        </w:rPr>
      </w:pPr>
      <w:r>
        <w:rPr>
          <w:rFonts w:ascii="Arial" w:eastAsia="黑体" w:hAnsi="Arial" w:hint="eastAsia"/>
          <w:sz w:val="32"/>
          <w:szCs w:val="32"/>
        </w:rPr>
        <w:t>团</w:t>
      </w:r>
      <w:r>
        <w:rPr>
          <w:rFonts w:ascii="Arial" w:eastAsia="黑体" w:hAnsi="Arial" w:hint="eastAsia"/>
          <w:sz w:val="32"/>
          <w:szCs w:val="32"/>
        </w:rPr>
        <w:t xml:space="preserve">  </w:t>
      </w:r>
      <w:r>
        <w:rPr>
          <w:rFonts w:ascii="Arial" w:eastAsia="黑体" w:hAnsi="Arial" w:hint="eastAsia"/>
          <w:sz w:val="32"/>
          <w:szCs w:val="32"/>
        </w:rPr>
        <w:t>体</w:t>
      </w:r>
      <w:r>
        <w:rPr>
          <w:rFonts w:ascii="Arial" w:eastAsia="黑体" w:hAnsi="Arial" w:hint="eastAsia"/>
          <w:sz w:val="32"/>
          <w:szCs w:val="32"/>
        </w:rPr>
        <w:t xml:space="preserve">  </w:t>
      </w:r>
      <w:r>
        <w:rPr>
          <w:rFonts w:ascii="Arial" w:eastAsia="黑体" w:hAnsi="Arial" w:hint="eastAsia"/>
          <w:sz w:val="32"/>
          <w:szCs w:val="32"/>
        </w:rPr>
        <w:t>标</w:t>
      </w:r>
      <w:r>
        <w:rPr>
          <w:rFonts w:ascii="Arial" w:eastAsia="黑体" w:hAnsi="Arial" w:hint="eastAsia"/>
          <w:sz w:val="32"/>
          <w:szCs w:val="32"/>
        </w:rPr>
        <w:t xml:space="preserve">  </w:t>
      </w:r>
      <w:r>
        <w:rPr>
          <w:rFonts w:ascii="Arial" w:eastAsia="黑体" w:hAnsi="Arial" w:hint="eastAsia"/>
          <w:sz w:val="32"/>
          <w:szCs w:val="32"/>
        </w:rPr>
        <w:t>准</w:t>
      </w:r>
    </w:p>
    <w:p w:rsidR="00F017FF" w:rsidRDefault="00F017FF">
      <w:pPr>
        <w:jc w:val="center"/>
        <w:rPr>
          <w:rFonts w:ascii="Arial" w:eastAsia="黑体" w:hAnsi="Arial"/>
          <w:sz w:val="32"/>
          <w:szCs w:val="32"/>
        </w:rPr>
      </w:pPr>
    </w:p>
    <w:p w:rsidR="00F017FF" w:rsidRDefault="003751F5">
      <w:pPr>
        <w:jc w:val="center"/>
        <w:rPr>
          <w:rFonts w:ascii="Arial" w:eastAsia="黑体" w:hAnsi="Arial"/>
          <w:kern w:val="0"/>
          <w:sz w:val="32"/>
          <w:szCs w:val="32"/>
        </w:rPr>
      </w:pPr>
      <w:r>
        <w:rPr>
          <w:rFonts w:ascii="Arial" w:eastAsia="黑体" w:hAnsi="Arial" w:hint="eastAsia"/>
          <w:kern w:val="0"/>
          <w:sz w:val="32"/>
          <w:szCs w:val="32"/>
        </w:rPr>
        <w:t>活性炭法烧结球团烟气净化工程设计标准</w:t>
      </w:r>
    </w:p>
    <w:p w:rsidR="00F017FF" w:rsidRDefault="00F017FF">
      <w:pPr>
        <w:jc w:val="center"/>
        <w:rPr>
          <w:rFonts w:ascii="Arial" w:eastAsia="黑体" w:hAnsi="Arial"/>
          <w:sz w:val="32"/>
          <w:szCs w:val="32"/>
        </w:rPr>
      </w:pPr>
    </w:p>
    <w:p w:rsidR="00F017FF" w:rsidRDefault="003751F5">
      <w:pPr>
        <w:jc w:val="center"/>
        <w:rPr>
          <w:rFonts w:ascii="Arial" w:eastAsia="黑体" w:hAnsi="Arial"/>
          <w:sz w:val="32"/>
          <w:szCs w:val="32"/>
        </w:rPr>
      </w:pPr>
      <w:r>
        <w:rPr>
          <w:rFonts w:ascii="Arial" w:eastAsia="黑体" w:hAnsi="Arial" w:hint="eastAsia"/>
          <w:sz w:val="32"/>
          <w:szCs w:val="32"/>
        </w:rPr>
        <w:t>T/CMCA</w:t>
      </w:r>
      <w:r>
        <w:rPr>
          <w:rFonts w:ascii="Arial" w:eastAsia="黑体" w:hAnsi="Arial"/>
          <w:sz w:val="32"/>
          <w:szCs w:val="32"/>
        </w:rPr>
        <w:t xml:space="preserve"> </w:t>
      </w:r>
      <w:r>
        <w:rPr>
          <w:rFonts w:ascii="Arial" w:eastAsia="黑体" w:hAnsi="Arial" w:hint="eastAsia"/>
          <w:sz w:val="32"/>
          <w:szCs w:val="32"/>
        </w:rPr>
        <w:t>xxxx-201</w:t>
      </w:r>
      <w:r>
        <w:rPr>
          <w:rFonts w:ascii="Arial" w:eastAsia="黑体" w:hAnsi="Arial"/>
          <w:sz w:val="32"/>
          <w:szCs w:val="32"/>
        </w:rPr>
        <w:t>9</w:t>
      </w:r>
    </w:p>
    <w:p w:rsidR="00F017FF" w:rsidRDefault="00F017FF">
      <w:pPr>
        <w:jc w:val="center"/>
        <w:rPr>
          <w:rFonts w:ascii="Arial" w:eastAsia="黑体" w:hAnsi="Arial"/>
          <w:sz w:val="32"/>
          <w:szCs w:val="32"/>
        </w:rPr>
      </w:pPr>
    </w:p>
    <w:p w:rsidR="00F017FF" w:rsidRDefault="003751F5">
      <w:pPr>
        <w:pStyle w:val="1"/>
        <w:spacing w:before="120" w:after="120"/>
        <w:jc w:val="center"/>
        <w:rPr>
          <w:rFonts w:ascii="Arial" w:hAnsi="Arial"/>
          <w:sz w:val="28"/>
          <w:szCs w:val="28"/>
        </w:rPr>
        <w:sectPr w:rsidR="00F017FF">
          <w:pgSz w:w="11906" w:h="16838"/>
          <w:pgMar w:top="1134" w:right="1134" w:bottom="1134" w:left="1134" w:header="851" w:footer="992" w:gutter="0"/>
          <w:cols w:space="720"/>
          <w:docGrid w:type="lines" w:linePitch="312"/>
        </w:sectPr>
      </w:pPr>
      <w:bookmarkStart w:id="76" w:name="_Toc29902"/>
      <w:r>
        <w:rPr>
          <w:rFonts w:ascii="Arial" w:hAnsi="Arial" w:hint="eastAsia"/>
          <w:sz w:val="28"/>
          <w:szCs w:val="28"/>
        </w:rPr>
        <w:t>条</w:t>
      </w:r>
      <w:r>
        <w:rPr>
          <w:rFonts w:ascii="Arial" w:hAnsi="Arial" w:hint="eastAsia"/>
          <w:sz w:val="28"/>
          <w:szCs w:val="28"/>
        </w:rPr>
        <w:t xml:space="preserve">  </w:t>
      </w:r>
      <w:r>
        <w:rPr>
          <w:rFonts w:ascii="Arial" w:hAnsi="Arial" w:hint="eastAsia"/>
          <w:sz w:val="28"/>
          <w:szCs w:val="28"/>
        </w:rPr>
        <w:t>文</w:t>
      </w:r>
      <w:r>
        <w:rPr>
          <w:rFonts w:ascii="Arial" w:hAnsi="Arial" w:hint="eastAsia"/>
          <w:sz w:val="28"/>
          <w:szCs w:val="28"/>
        </w:rPr>
        <w:t xml:space="preserve">  </w:t>
      </w:r>
      <w:r>
        <w:rPr>
          <w:rFonts w:ascii="Arial" w:hAnsi="Arial" w:hint="eastAsia"/>
          <w:sz w:val="28"/>
          <w:szCs w:val="28"/>
        </w:rPr>
        <w:t>说</w:t>
      </w:r>
      <w:r>
        <w:rPr>
          <w:rFonts w:ascii="Arial" w:hAnsi="Arial" w:hint="eastAsia"/>
          <w:sz w:val="28"/>
          <w:szCs w:val="28"/>
        </w:rPr>
        <w:t xml:space="preserve">  </w:t>
      </w:r>
      <w:r>
        <w:rPr>
          <w:rFonts w:ascii="Arial" w:hAnsi="Arial" w:hint="eastAsia"/>
          <w:sz w:val="28"/>
          <w:szCs w:val="28"/>
        </w:rPr>
        <w:t>明</w:t>
      </w:r>
      <w:bookmarkEnd w:id="76"/>
    </w:p>
    <w:p w:rsidR="00F017FF" w:rsidRDefault="003751F5">
      <w:pPr>
        <w:jc w:val="center"/>
        <w:rPr>
          <w:rFonts w:ascii="Arial" w:eastAsia="黑体" w:hAnsi="Arial"/>
          <w:sz w:val="28"/>
          <w:szCs w:val="28"/>
        </w:rPr>
      </w:pPr>
      <w:r>
        <w:rPr>
          <w:rFonts w:ascii="Arial" w:eastAsia="黑体" w:hAnsi="Arial" w:hint="eastAsia"/>
          <w:sz w:val="28"/>
          <w:szCs w:val="28"/>
        </w:rPr>
        <w:lastRenderedPageBreak/>
        <w:t>制订说明</w:t>
      </w:r>
    </w:p>
    <w:p w:rsidR="00F017FF" w:rsidRDefault="003751F5">
      <w:pPr>
        <w:spacing w:line="360" w:lineRule="auto"/>
        <w:ind w:firstLineChars="200" w:firstLine="420"/>
        <w:rPr>
          <w:rFonts w:ascii="Arial" w:hAnsi="Arial"/>
          <w:szCs w:val="21"/>
        </w:rPr>
      </w:pPr>
      <w:r>
        <w:rPr>
          <w:rFonts w:ascii="Arial" w:hAnsi="Arial" w:hint="eastAsia"/>
          <w:szCs w:val="21"/>
        </w:rPr>
        <w:t>本标准是</w:t>
      </w:r>
      <w:r>
        <w:rPr>
          <w:rFonts w:ascii="Arial" w:hAnsi="Arial"/>
          <w:szCs w:val="21"/>
        </w:rPr>
        <w:t>根据</w:t>
      </w:r>
      <w:r>
        <w:rPr>
          <w:rFonts w:ascii="Arial" w:hAnsi="Arial" w:hint="eastAsia"/>
          <w:szCs w:val="21"/>
        </w:rPr>
        <w:t>中国</w:t>
      </w:r>
      <w:r>
        <w:rPr>
          <w:rFonts w:ascii="Arial" w:hAnsi="Arial"/>
          <w:szCs w:val="21"/>
        </w:rPr>
        <w:t>冶金建设协会</w:t>
      </w:r>
      <w:r>
        <w:rPr>
          <w:rFonts w:ascii="Arial" w:hAnsi="Arial" w:hint="eastAsia"/>
          <w:szCs w:val="21"/>
        </w:rPr>
        <w:t>《关于印发</w:t>
      </w:r>
      <w:r>
        <w:rPr>
          <w:rFonts w:ascii="Arial" w:hAnsi="Arial" w:hint="eastAsia"/>
          <w:szCs w:val="21"/>
        </w:rPr>
        <w:t>2017</w:t>
      </w:r>
      <w:r>
        <w:rPr>
          <w:rFonts w:ascii="Arial" w:hAnsi="Arial" w:hint="eastAsia"/>
          <w:szCs w:val="21"/>
        </w:rPr>
        <w:t>年工程建设协会标准制订计划的通知》（</w:t>
      </w:r>
      <w:proofErr w:type="gramStart"/>
      <w:r>
        <w:rPr>
          <w:rFonts w:ascii="Arial" w:hAnsi="Arial" w:hint="eastAsia"/>
          <w:szCs w:val="21"/>
        </w:rPr>
        <w:t>冶</w:t>
      </w:r>
      <w:r>
        <w:rPr>
          <w:rFonts w:ascii="Arial" w:hAnsi="Arial"/>
          <w:szCs w:val="21"/>
        </w:rPr>
        <w:t>建协</w:t>
      </w:r>
      <w:proofErr w:type="gramEnd"/>
      <w:r>
        <w:rPr>
          <w:rFonts w:ascii="Arial" w:hAnsi="Arial" w:hint="eastAsia"/>
          <w:szCs w:val="21"/>
        </w:rPr>
        <w:t>【</w:t>
      </w:r>
      <w:r>
        <w:rPr>
          <w:rFonts w:ascii="Arial" w:hAnsi="Arial" w:hint="eastAsia"/>
          <w:szCs w:val="21"/>
        </w:rPr>
        <w:t>2017</w:t>
      </w:r>
      <w:r>
        <w:rPr>
          <w:rFonts w:ascii="Arial" w:hAnsi="Arial" w:hint="eastAsia"/>
          <w:szCs w:val="21"/>
        </w:rPr>
        <w:t>】</w:t>
      </w:r>
      <w:r>
        <w:rPr>
          <w:rFonts w:ascii="Arial" w:hAnsi="Arial" w:hint="eastAsia"/>
          <w:szCs w:val="21"/>
        </w:rPr>
        <w:t>82</w:t>
      </w:r>
      <w:r>
        <w:rPr>
          <w:rFonts w:ascii="Arial" w:hAnsi="Arial" w:hint="eastAsia"/>
          <w:szCs w:val="21"/>
        </w:rPr>
        <w:t>号）的</w:t>
      </w:r>
      <w:r>
        <w:rPr>
          <w:rFonts w:ascii="Arial" w:hAnsi="Arial"/>
          <w:szCs w:val="21"/>
        </w:rPr>
        <w:t>要求，</w:t>
      </w:r>
      <w:proofErr w:type="gramStart"/>
      <w:r>
        <w:rPr>
          <w:rFonts w:ascii="Arial" w:hAnsi="Arial"/>
          <w:szCs w:val="21"/>
        </w:rPr>
        <w:t>由中冶长天</w:t>
      </w:r>
      <w:proofErr w:type="gramEnd"/>
      <w:r>
        <w:rPr>
          <w:rFonts w:ascii="Arial" w:hAnsi="Arial"/>
          <w:szCs w:val="21"/>
        </w:rPr>
        <w:t>国际工程有限责任公司</w:t>
      </w:r>
      <w:r>
        <w:rPr>
          <w:rFonts w:ascii="Arial" w:hAnsi="Arial" w:hint="eastAsia"/>
          <w:szCs w:val="21"/>
        </w:rPr>
        <w:t>会同</w:t>
      </w:r>
      <w:r>
        <w:rPr>
          <w:rFonts w:ascii="Arial" w:hAnsi="Arial"/>
          <w:szCs w:val="21"/>
        </w:rPr>
        <w:t>有关单位共同制订。</w:t>
      </w:r>
    </w:p>
    <w:p w:rsidR="00F017FF" w:rsidRDefault="003751F5">
      <w:pPr>
        <w:spacing w:line="360" w:lineRule="auto"/>
        <w:ind w:firstLineChars="200" w:firstLine="420"/>
        <w:rPr>
          <w:rFonts w:ascii="Arial" w:hAnsi="Arial"/>
          <w:szCs w:val="21"/>
        </w:rPr>
      </w:pPr>
      <w:r>
        <w:rPr>
          <w:rFonts w:ascii="Arial" w:hAnsi="Arial" w:hint="eastAsia"/>
          <w:szCs w:val="21"/>
        </w:rPr>
        <w:t>一</w:t>
      </w:r>
      <w:r>
        <w:rPr>
          <w:rFonts w:ascii="Arial" w:hAnsi="Arial"/>
          <w:szCs w:val="21"/>
        </w:rPr>
        <w:t>、</w:t>
      </w:r>
      <w:r>
        <w:rPr>
          <w:rFonts w:ascii="Arial" w:hAnsi="Arial" w:hint="eastAsia"/>
          <w:szCs w:val="21"/>
        </w:rPr>
        <w:t>制订所遵循的主要原则</w:t>
      </w:r>
    </w:p>
    <w:p w:rsidR="00F017FF" w:rsidRDefault="003751F5">
      <w:pPr>
        <w:spacing w:line="360" w:lineRule="auto"/>
        <w:ind w:firstLineChars="200" w:firstLine="420"/>
        <w:rPr>
          <w:rFonts w:ascii="Arial" w:hAnsi="Arial"/>
          <w:szCs w:val="21"/>
        </w:rPr>
      </w:pPr>
      <w:r>
        <w:rPr>
          <w:rFonts w:ascii="Arial" w:hAnsi="Arial" w:hint="eastAsia"/>
          <w:szCs w:val="21"/>
        </w:rPr>
        <w:t>1</w:t>
      </w:r>
      <w:r>
        <w:rPr>
          <w:rFonts w:ascii="Arial" w:hAnsi="Arial" w:hint="eastAsia"/>
          <w:szCs w:val="21"/>
        </w:rPr>
        <w:t>、</w:t>
      </w:r>
      <w:r>
        <w:rPr>
          <w:rFonts w:ascii="Arial" w:hAnsi="Arial"/>
          <w:szCs w:val="21"/>
        </w:rPr>
        <w:t>贯彻执行国家的有关法律、法规和方针、政策，</w:t>
      </w:r>
      <w:r>
        <w:rPr>
          <w:rFonts w:ascii="Arial" w:hAnsi="Arial" w:hint="eastAsia"/>
          <w:szCs w:val="21"/>
        </w:rPr>
        <w:t>符合我国国情；</w:t>
      </w:r>
      <w:r>
        <w:rPr>
          <w:rFonts w:ascii="Arial" w:hAnsi="Arial"/>
          <w:szCs w:val="21"/>
        </w:rPr>
        <w:t>密切结合自然条件，合理利用资源，充分考虑使用和维修的要求，做到安全适用、技术先进、经济合理</w:t>
      </w:r>
      <w:r>
        <w:rPr>
          <w:rFonts w:ascii="Arial" w:hAnsi="Arial" w:hint="eastAsia"/>
          <w:szCs w:val="21"/>
        </w:rPr>
        <w:t>、环境友好；</w:t>
      </w:r>
      <w:r>
        <w:rPr>
          <w:rFonts w:ascii="Arial" w:hAnsi="Arial"/>
          <w:szCs w:val="21"/>
        </w:rPr>
        <w:t>积极采用新技术、新工艺、新设备、新材料</w:t>
      </w:r>
      <w:r>
        <w:rPr>
          <w:rFonts w:ascii="Arial" w:hAnsi="Arial" w:hint="eastAsia"/>
          <w:szCs w:val="21"/>
        </w:rPr>
        <w:t>，使标准具有科学性、先进性、前瞻性</w:t>
      </w:r>
      <w:r>
        <w:rPr>
          <w:rFonts w:ascii="Arial" w:hAnsi="Arial"/>
          <w:szCs w:val="21"/>
        </w:rPr>
        <w:t>。</w:t>
      </w:r>
    </w:p>
    <w:p w:rsidR="00F017FF" w:rsidRDefault="003751F5">
      <w:pPr>
        <w:spacing w:line="360" w:lineRule="auto"/>
        <w:ind w:firstLineChars="200" w:firstLine="452"/>
        <w:rPr>
          <w:rFonts w:ascii="Arial" w:hAnsi="Arial" w:cs="Arial"/>
          <w:spacing w:val="8"/>
          <w:kern w:val="0"/>
          <w:szCs w:val="21"/>
        </w:rPr>
      </w:pPr>
      <w:r>
        <w:rPr>
          <w:rFonts w:ascii="Arial" w:hAnsi="Arial" w:cs="Arial" w:hint="eastAsia"/>
          <w:spacing w:val="8"/>
          <w:kern w:val="0"/>
          <w:szCs w:val="21"/>
        </w:rPr>
        <w:t>2</w:t>
      </w:r>
      <w:r>
        <w:rPr>
          <w:rFonts w:ascii="Arial" w:hAnsi="Arial" w:cs="Arial" w:hint="eastAsia"/>
          <w:spacing w:val="8"/>
          <w:kern w:val="0"/>
          <w:szCs w:val="21"/>
        </w:rPr>
        <w:t>、</w:t>
      </w:r>
      <w:r>
        <w:rPr>
          <w:rFonts w:ascii="Arial" w:hAnsi="Arial" w:cs="Arial"/>
          <w:spacing w:val="8"/>
          <w:kern w:val="0"/>
          <w:szCs w:val="21"/>
        </w:rPr>
        <w:t>条文规定严谨明确，文句简练，不模棱两可；</w:t>
      </w:r>
      <w:r>
        <w:rPr>
          <w:rFonts w:ascii="Arial" w:hAnsi="Arial" w:cs="Arial" w:hint="eastAsia"/>
          <w:spacing w:val="8"/>
          <w:kern w:val="0"/>
          <w:szCs w:val="21"/>
        </w:rPr>
        <w:t>标准</w:t>
      </w:r>
      <w:r>
        <w:rPr>
          <w:rFonts w:ascii="Arial" w:hAnsi="Arial" w:cs="Arial"/>
          <w:spacing w:val="8"/>
          <w:kern w:val="0"/>
          <w:szCs w:val="21"/>
        </w:rPr>
        <w:t>内容深度、术语、符号、计量单位等前后一致</w:t>
      </w:r>
      <w:r>
        <w:rPr>
          <w:rFonts w:ascii="Arial" w:hAnsi="Arial" w:cs="Arial" w:hint="eastAsia"/>
          <w:spacing w:val="8"/>
          <w:kern w:val="0"/>
          <w:szCs w:val="21"/>
        </w:rPr>
        <w:t>。</w:t>
      </w:r>
    </w:p>
    <w:p w:rsidR="00F017FF" w:rsidRDefault="003751F5">
      <w:pPr>
        <w:spacing w:line="360" w:lineRule="auto"/>
        <w:rPr>
          <w:rFonts w:ascii="Arial" w:hAnsi="Arial"/>
          <w:szCs w:val="21"/>
        </w:rPr>
      </w:pPr>
      <w:r>
        <w:rPr>
          <w:rFonts w:ascii="Arial" w:hAnsi="Arial" w:hint="eastAsia"/>
          <w:szCs w:val="21"/>
        </w:rPr>
        <w:t>二、编制概况</w:t>
      </w:r>
    </w:p>
    <w:p w:rsidR="00F017FF" w:rsidRDefault="003751F5">
      <w:pPr>
        <w:spacing w:line="360" w:lineRule="auto"/>
        <w:ind w:firstLineChars="200" w:firstLine="420"/>
        <w:jc w:val="left"/>
        <w:rPr>
          <w:rFonts w:ascii="Arial" w:hAnsi="Arial"/>
          <w:szCs w:val="21"/>
        </w:rPr>
      </w:pPr>
      <w:r>
        <w:rPr>
          <w:rFonts w:ascii="Arial" w:hAnsi="Arial" w:hint="eastAsia"/>
          <w:szCs w:val="21"/>
        </w:rPr>
        <w:t>本标准在中国冶金建设协会的指导下，经主编和</w:t>
      </w:r>
      <w:proofErr w:type="gramStart"/>
      <w:r>
        <w:rPr>
          <w:rFonts w:ascii="Arial" w:hAnsi="Arial" w:hint="eastAsia"/>
          <w:szCs w:val="21"/>
        </w:rPr>
        <w:t>参编</w:t>
      </w:r>
      <w:proofErr w:type="gramEnd"/>
      <w:r>
        <w:rPr>
          <w:rFonts w:ascii="Arial" w:hAnsi="Arial" w:hint="eastAsia"/>
          <w:szCs w:val="21"/>
        </w:rPr>
        <w:t>单位的共同努力，于</w:t>
      </w:r>
      <w:r>
        <w:rPr>
          <w:rFonts w:ascii="Arial" w:hAnsi="Arial" w:hint="eastAsia"/>
          <w:szCs w:val="21"/>
        </w:rPr>
        <w:t>2018</w:t>
      </w:r>
      <w:r>
        <w:rPr>
          <w:rFonts w:ascii="Arial" w:hAnsi="Arial" w:hint="eastAsia"/>
          <w:szCs w:val="21"/>
        </w:rPr>
        <w:t>年</w:t>
      </w:r>
      <w:r>
        <w:rPr>
          <w:rFonts w:ascii="Arial" w:hAnsi="Arial" w:hint="eastAsia"/>
          <w:szCs w:val="21"/>
        </w:rPr>
        <w:t>5</w:t>
      </w:r>
      <w:r>
        <w:rPr>
          <w:rFonts w:ascii="Arial" w:hAnsi="Arial" w:hint="eastAsia"/>
          <w:szCs w:val="21"/>
        </w:rPr>
        <w:t>月在长沙召开了第一次编制工作会议，并成立了编制领导小组、编写小组和工作组。在标准制定过程中，标准编制组学习了有关国家法律、法规及标准，进行了调查研究，总结了近年来活性炭法烟气净化工艺应用技术的经验，并广泛征求了有关单位和专家的意见，先后于</w:t>
      </w:r>
      <w:r>
        <w:rPr>
          <w:rFonts w:ascii="Arial" w:hAnsi="Arial" w:hint="eastAsia"/>
          <w:szCs w:val="21"/>
        </w:rPr>
        <w:t>2018</w:t>
      </w:r>
      <w:r>
        <w:rPr>
          <w:rFonts w:ascii="Arial" w:hAnsi="Arial" w:hint="eastAsia"/>
          <w:szCs w:val="21"/>
        </w:rPr>
        <w:t>年</w:t>
      </w:r>
      <w:r>
        <w:rPr>
          <w:rFonts w:ascii="Arial" w:hAnsi="Arial" w:hint="eastAsia"/>
          <w:szCs w:val="21"/>
        </w:rPr>
        <w:t>9</w:t>
      </w:r>
      <w:r>
        <w:rPr>
          <w:rFonts w:ascii="Arial" w:hAnsi="Arial" w:hint="eastAsia"/>
          <w:szCs w:val="21"/>
        </w:rPr>
        <w:t>月</w:t>
      </w:r>
      <w:r>
        <w:rPr>
          <w:rFonts w:ascii="Arial" w:hAnsi="Arial" w:hint="eastAsia"/>
          <w:szCs w:val="21"/>
        </w:rPr>
        <w:t>3</w:t>
      </w:r>
      <w:r>
        <w:rPr>
          <w:rFonts w:ascii="Arial" w:hAnsi="Arial" w:hint="eastAsia"/>
          <w:szCs w:val="21"/>
        </w:rPr>
        <w:t>日、</w:t>
      </w:r>
      <w:r>
        <w:rPr>
          <w:rFonts w:ascii="Arial" w:hAnsi="Arial" w:hint="eastAsia"/>
          <w:szCs w:val="21"/>
        </w:rPr>
        <w:t>2018</w:t>
      </w:r>
      <w:r>
        <w:rPr>
          <w:rFonts w:ascii="Arial" w:hAnsi="Arial" w:hint="eastAsia"/>
          <w:szCs w:val="21"/>
        </w:rPr>
        <w:t>年</w:t>
      </w:r>
      <w:r>
        <w:rPr>
          <w:rFonts w:ascii="Arial" w:hAnsi="Arial" w:hint="eastAsia"/>
          <w:szCs w:val="21"/>
        </w:rPr>
        <w:t>11</w:t>
      </w:r>
      <w:r>
        <w:rPr>
          <w:rFonts w:ascii="Arial" w:hAnsi="Arial" w:hint="eastAsia"/>
          <w:szCs w:val="21"/>
        </w:rPr>
        <w:t>月</w:t>
      </w:r>
      <w:r>
        <w:rPr>
          <w:rFonts w:ascii="Arial" w:hAnsi="Arial" w:hint="eastAsia"/>
          <w:szCs w:val="21"/>
        </w:rPr>
        <w:t>4</w:t>
      </w:r>
      <w:r>
        <w:rPr>
          <w:rFonts w:ascii="Arial" w:hAnsi="Arial" w:hint="eastAsia"/>
          <w:szCs w:val="21"/>
        </w:rPr>
        <w:t>日召开了两次内部审查会议，完成</w:t>
      </w:r>
      <w:r>
        <w:rPr>
          <w:rFonts w:ascii="Arial" w:hAnsi="Arial"/>
          <w:szCs w:val="21"/>
        </w:rPr>
        <w:t>了标准初稿。</w:t>
      </w:r>
      <w:r>
        <w:rPr>
          <w:rFonts w:ascii="Arial" w:hAnsi="Arial" w:hint="eastAsia"/>
          <w:szCs w:val="21"/>
        </w:rPr>
        <w:t>2018</w:t>
      </w:r>
      <w:r>
        <w:rPr>
          <w:rFonts w:ascii="Arial" w:hAnsi="Arial" w:hint="eastAsia"/>
          <w:szCs w:val="21"/>
        </w:rPr>
        <w:t>年</w:t>
      </w:r>
      <w:r>
        <w:rPr>
          <w:rFonts w:ascii="Arial" w:hAnsi="Arial" w:hint="eastAsia"/>
          <w:szCs w:val="21"/>
        </w:rPr>
        <w:t>11</w:t>
      </w:r>
      <w:r>
        <w:rPr>
          <w:rFonts w:ascii="Arial" w:hAnsi="Arial" w:hint="eastAsia"/>
          <w:szCs w:val="21"/>
        </w:rPr>
        <w:t>月</w:t>
      </w:r>
      <w:r>
        <w:rPr>
          <w:rFonts w:ascii="Arial" w:hAnsi="Arial" w:hint="eastAsia"/>
          <w:szCs w:val="21"/>
        </w:rPr>
        <w:t>27</w:t>
      </w:r>
      <w:r>
        <w:rPr>
          <w:rFonts w:ascii="Arial" w:hAnsi="Arial" w:hint="eastAsia"/>
          <w:szCs w:val="21"/>
        </w:rPr>
        <w:t>日在</w:t>
      </w:r>
      <w:r>
        <w:rPr>
          <w:rFonts w:ascii="Arial" w:hAnsi="Arial"/>
          <w:szCs w:val="21"/>
        </w:rPr>
        <w:t>长沙召开了第三次编制工作会议，完成了标准的征求意见稿，</w:t>
      </w:r>
      <w:r>
        <w:rPr>
          <w:rFonts w:ascii="Arial" w:hAnsi="Arial" w:hint="eastAsia"/>
          <w:szCs w:val="21"/>
        </w:rPr>
        <w:t>编写组根据讨论意见对本标准逐条修改，形成了本征求意见稿，并将征求意见稿发送到全国有代表性的设计、生产、科研等</w:t>
      </w:r>
      <w:r>
        <w:rPr>
          <w:rFonts w:ascii="Arial" w:hAnsi="Arial" w:hint="eastAsia"/>
          <w:szCs w:val="21"/>
        </w:rPr>
        <w:t>xx</w:t>
      </w:r>
      <w:r>
        <w:rPr>
          <w:rFonts w:ascii="Arial" w:hAnsi="Arial" w:hint="eastAsia"/>
          <w:szCs w:val="21"/>
        </w:rPr>
        <w:t>家单位，同时在国家工程建设标准化信息网公开征求意见。编写组根据反馈意见对本标准再次进行逐条修改，形成了征求意见稿的修改稿。</w:t>
      </w:r>
      <w:r>
        <w:rPr>
          <w:rFonts w:ascii="Arial" w:hAnsi="Arial" w:hint="eastAsia"/>
          <w:szCs w:val="21"/>
        </w:rPr>
        <w:t>20</w:t>
      </w:r>
      <w:r>
        <w:rPr>
          <w:rFonts w:ascii="Arial" w:hAnsi="Arial"/>
          <w:szCs w:val="21"/>
        </w:rPr>
        <w:t>19</w:t>
      </w:r>
      <w:r>
        <w:rPr>
          <w:rFonts w:ascii="Arial" w:hAnsi="Arial" w:hint="eastAsia"/>
          <w:szCs w:val="21"/>
        </w:rPr>
        <w:t>年</w:t>
      </w:r>
      <w:r>
        <w:rPr>
          <w:rFonts w:ascii="Arial" w:hAnsi="Arial" w:hint="eastAsia"/>
          <w:szCs w:val="21"/>
        </w:rPr>
        <w:t>xx</w:t>
      </w:r>
      <w:r>
        <w:rPr>
          <w:rFonts w:ascii="Arial" w:hAnsi="Arial" w:hint="eastAsia"/>
          <w:szCs w:val="21"/>
        </w:rPr>
        <w:t>月，受住房和城乡建设部委托，由中国冶金建设协会主持召开了对征求意见稿的修改稿进行审查，并形成了标准送审稿，最终形成了标准报批稿。</w:t>
      </w:r>
    </w:p>
    <w:p w:rsidR="00F017FF" w:rsidRDefault="003751F5">
      <w:pPr>
        <w:spacing w:line="360" w:lineRule="auto"/>
        <w:ind w:firstLineChars="200" w:firstLine="420"/>
        <w:rPr>
          <w:rFonts w:ascii="Arial" w:hAnsi="Arial"/>
          <w:szCs w:val="21"/>
        </w:rPr>
      </w:pPr>
      <w:r>
        <w:rPr>
          <w:rFonts w:ascii="Arial" w:hAnsi="Arial" w:hint="eastAsia"/>
          <w:szCs w:val="21"/>
        </w:rPr>
        <w:t>本标准在编制过程中，在技术上体现了以下原则和特点：</w:t>
      </w:r>
    </w:p>
    <w:p w:rsidR="00F017FF" w:rsidRDefault="003751F5">
      <w:pPr>
        <w:spacing w:line="360" w:lineRule="auto"/>
        <w:ind w:firstLineChars="200" w:firstLine="420"/>
        <w:rPr>
          <w:rFonts w:ascii="Arial" w:hAnsi="Arial"/>
          <w:szCs w:val="21"/>
        </w:rPr>
      </w:pPr>
      <w:r>
        <w:rPr>
          <w:rFonts w:ascii="Arial" w:hAnsi="Arial" w:hint="eastAsia"/>
          <w:szCs w:val="21"/>
        </w:rPr>
        <w:t>1</w:t>
      </w:r>
      <w:r>
        <w:rPr>
          <w:rFonts w:ascii="Arial" w:hAnsi="Arial" w:hint="eastAsia"/>
          <w:szCs w:val="21"/>
        </w:rPr>
        <w:t>、适合我国经济发展的新形势和我国钢铁绿色生产新要求，钢铁工业绿色发展应以环保达标为生存底线，彻底摒弃传统工业化道路的弊端，实现由“黑色经济”向“绿色经济”转变，变“黑色制造”为“绿色制造”。</w:t>
      </w:r>
    </w:p>
    <w:p w:rsidR="00F017FF" w:rsidRDefault="003751F5">
      <w:pPr>
        <w:spacing w:line="360" w:lineRule="auto"/>
        <w:ind w:firstLineChars="200" w:firstLine="420"/>
        <w:rPr>
          <w:rFonts w:ascii="Arial" w:hAnsi="Arial"/>
          <w:szCs w:val="21"/>
        </w:rPr>
      </w:pPr>
      <w:r>
        <w:rPr>
          <w:rFonts w:ascii="Arial" w:hAnsi="Arial" w:hint="eastAsia"/>
          <w:szCs w:val="21"/>
        </w:rPr>
        <w:t>2</w:t>
      </w:r>
      <w:r>
        <w:rPr>
          <w:rFonts w:ascii="Arial" w:hAnsi="Arial" w:hint="eastAsia"/>
          <w:szCs w:val="21"/>
        </w:rPr>
        <w:t>、钢铁行业节能环保新技术实现超低排放甚至近零排放的同时，更需要关注污染物资源化利用和不产生二次污染，实现技术的绿色发展。</w:t>
      </w:r>
    </w:p>
    <w:p w:rsidR="00F017FF" w:rsidRDefault="003751F5">
      <w:pPr>
        <w:spacing w:line="360" w:lineRule="auto"/>
        <w:ind w:firstLineChars="200" w:firstLine="420"/>
        <w:rPr>
          <w:rFonts w:ascii="Arial" w:hAnsi="Arial"/>
          <w:szCs w:val="21"/>
        </w:rPr>
      </w:pPr>
      <w:r>
        <w:rPr>
          <w:rFonts w:ascii="Arial" w:hAnsi="Arial" w:hint="eastAsia"/>
          <w:szCs w:val="21"/>
        </w:rPr>
        <w:t>3</w:t>
      </w:r>
      <w:r>
        <w:rPr>
          <w:rFonts w:ascii="Arial" w:hAnsi="Arial" w:hint="eastAsia"/>
          <w:szCs w:val="21"/>
        </w:rPr>
        <w:t>、瞄准研发和应用引领行业进步的污染物治理新技术，大力倡导、推进和坚持“绿色治污”的发展之路。</w:t>
      </w:r>
    </w:p>
    <w:p w:rsidR="00F017FF" w:rsidRDefault="003751F5">
      <w:pPr>
        <w:spacing w:line="360" w:lineRule="auto"/>
        <w:ind w:firstLineChars="200" w:firstLine="420"/>
        <w:rPr>
          <w:rFonts w:ascii="Arial" w:hAnsi="Arial"/>
          <w:szCs w:val="21"/>
        </w:rPr>
      </w:pPr>
      <w:r>
        <w:rPr>
          <w:rFonts w:ascii="Arial" w:hAnsi="Arial" w:hint="eastAsia"/>
          <w:szCs w:val="21"/>
        </w:rPr>
        <w:t>4</w:t>
      </w:r>
      <w:r>
        <w:rPr>
          <w:rFonts w:ascii="Arial" w:hAnsi="Arial" w:hint="eastAsia"/>
          <w:szCs w:val="21"/>
        </w:rPr>
        <w:t>、体现技术先进、安全适用、经济合理、环境友好，实现绿色生产和循环经济。</w:t>
      </w:r>
    </w:p>
    <w:p w:rsidR="009F16CC" w:rsidRDefault="009F16CC" w:rsidP="009F16CC">
      <w:pPr>
        <w:numPr>
          <w:ilvl w:val="0"/>
          <w:numId w:val="1"/>
        </w:numPr>
        <w:spacing w:line="360" w:lineRule="auto"/>
        <w:ind w:firstLineChars="200" w:firstLine="420"/>
        <w:rPr>
          <w:rFonts w:ascii="Arial" w:hAnsi="Arial"/>
          <w:szCs w:val="21"/>
        </w:rPr>
      </w:pPr>
      <w:r>
        <w:rPr>
          <w:rFonts w:ascii="Arial" w:hAnsi="Arial" w:hint="eastAsia"/>
          <w:szCs w:val="21"/>
        </w:rPr>
        <w:t>本标准共</w:t>
      </w:r>
      <w:r>
        <w:rPr>
          <w:rFonts w:ascii="Arial" w:hAnsi="Arial" w:hint="eastAsia"/>
          <w:szCs w:val="21"/>
        </w:rPr>
        <w:t>11</w:t>
      </w:r>
      <w:r>
        <w:rPr>
          <w:rFonts w:ascii="Arial" w:hAnsi="Arial" w:hint="eastAsia"/>
          <w:szCs w:val="21"/>
        </w:rPr>
        <w:t>章，主要内容包括总则，术语，基本规定，活性炭及其准备，净化工艺，净化设备，电</w:t>
      </w:r>
      <w:r>
        <w:rPr>
          <w:rFonts w:ascii="Arial" w:hAnsi="Arial" w:hint="eastAsia"/>
          <w:szCs w:val="21"/>
        </w:rPr>
        <w:lastRenderedPageBreak/>
        <w:t>气与自动化，辅助设施，计量、检验、化验，设备检修，安全与消防。本标准</w:t>
      </w:r>
      <w:r>
        <w:rPr>
          <w:rFonts w:ascii="Arial" w:hAnsi="Arial"/>
          <w:szCs w:val="21"/>
        </w:rPr>
        <w:t>有关</w:t>
      </w:r>
      <w:r>
        <w:rPr>
          <w:rFonts w:ascii="Arial" w:hAnsi="Arial" w:hint="eastAsia"/>
          <w:szCs w:val="21"/>
        </w:rPr>
        <w:t>环保</w:t>
      </w:r>
      <w:r>
        <w:rPr>
          <w:rFonts w:ascii="Arial" w:hAnsi="Arial"/>
          <w:szCs w:val="21"/>
        </w:rPr>
        <w:t>内容，</w:t>
      </w:r>
      <w:r>
        <w:rPr>
          <w:rFonts w:ascii="Arial" w:hAnsi="Arial" w:hint="eastAsia"/>
          <w:szCs w:val="21"/>
        </w:rPr>
        <w:t>体现在</w:t>
      </w:r>
      <w:r>
        <w:rPr>
          <w:rFonts w:ascii="Arial" w:hAnsi="Arial"/>
          <w:szCs w:val="21"/>
        </w:rPr>
        <w:t>具体</w:t>
      </w:r>
      <w:r w:rsidR="00264443">
        <w:rPr>
          <w:rFonts w:ascii="Arial" w:hAnsi="Arial"/>
          <w:szCs w:val="21"/>
        </w:rPr>
        <w:t>各个</w:t>
      </w:r>
      <w:r>
        <w:rPr>
          <w:rFonts w:ascii="Arial" w:hAnsi="Arial"/>
          <w:szCs w:val="21"/>
        </w:rPr>
        <w:t>章节中，故未专设环保</w:t>
      </w:r>
      <w:r w:rsidR="009561AB">
        <w:rPr>
          <w:rFonts w:ascii="Arial" w:hAnsi="Arial" w:hint="eastAsia"/>
          <w:szCs w:val="21"/>
        </w:rPr>
        <w:t>篇</w:t>
      </w:r>
      <w:r w:rsidR="00B749A8">
        <w:rPr>
          <w:rFonts w:ascii="Arial" w:hAnsi="Arial"/>
          <w:szCs w:val="21"/>
        </w:rPr>
        <w:t>章</w:t>
      </w:r>
      <w:r>
        <w:rPr>
          <w:rFonts w:ascii="Arial" w:hAnsi="Arial"/>
          <w:szCs w:val="21"/>
        </w:rPr>
        <w:t>。</w:t>
      </w:r>
    </w:p>
    <w:p w:rsidR="00F017FF" w:rsidRDefault="003751F5">
      <w:pPr>
        <w:spacing w:line="360" w:lineRule="auto"/>
        <w:ind w:firstLineChars="200" w:firstLine="420"/>
        <w:rPr>
          <w:rFonts w:ascii="Arial" w:hAnsi="Arial"/>
          <w:szCs w:val="21"/>
        </w:rPr>
      </w:pPr>
      <w:r>
        <w:rPr>
          <w:rFonts w:ascii="Arial" w:hAnsi="Arial" w:hint="eastAsia"/>
          <w:szCs w:val="21"/>
        </w:rPr>
        <w:t>为便于广大设计、施工、科研、学校等单位有关人员在使用本标准时正确理解和执行条文规定，《活性炭法烧结球团烟气净化工程设计标准》编制组按章、节、条顺序编制了条文说明，对条文规定的目的、依据以及执行中需要注意的有关事项进行了说明。但是</w:t>
      </w:r>
      <w:r>
        <w:rPr>
          <w:rFonts w:ascii="Arial" w:hAnsi="Arial"/>
          <w:szCs w:val="21"/>
        </w:rPr>
        <w:t>本条文说明不具备与标准正文同等的法律效力，仅供使用者作为理解和</w:t>
      </w:r>
      <w:r>
        <w:rPr>
          <w:rFonts w:ascii="Arial" w:hAnsi="Arial" w:hint="eastAsia"/>
          <w:szCs w:val="21"/>
        </w:rPr>
        <w:t>把握</w:t>
      </w:r>
      <w:r>
        <w:rPr>
          <w:rFonts w:ascii="Arial" w:hAnsi="Arial"/>
          <w:szCs w:val="21"/>
        </w:rPr>
        <w:t>标准规定的参考。</w:t>
      </w:r>
    </w:p>
    <w:p w:rsidR="00F017FF" w:rsidRDefault="00F017FF">
      <w:pPr>
        <w:spacing w:line="360" w:lineRule="auto"/>
        <w:ind w:firstLineChars="200" w:firstLine="452"/>
        <w:rPr>
          <w:rFonts w:ascii="Arial" w:hAnsi="Arial" w:cs="Arial"/>
          <w:spacing w:val="8"/>
          <w:kern w:val="0"/>
          <w:szCs w:val="21"/>
        </w:rPr>
      </w:pPr>
    </w:p>
    <w:p w:rsidR="00F017FF" w:rsidRDefault="00F017FF">
      <w:pPr>
        <w:spacing w:line="360" w:lineRule="auto"/>
        <w:ind w:firstLineChars="200" w:firstLine="452"/>
        <w:rPr>
          <w:rFonts w:ascii="Arial" w:hAnsi="Arial" w:cs="Arial"/>
          <w:spacing w:val="8"/>
          <w:kern w:val="0"/>
          <w:szCs w:val="21"/>
        </w:rPr>
        <w:sectPr w:rsidR="00F017FF">
          <w:pgSz w:w="11906" w:h="16838"/>
          <w:pgMar w:top="1134" w:right="1134" w:bottom="1134" w:left="1134" w:header="851" w:footer="992" w:gutter="0"/>
          <w:cols w:space="720"/>
          <w:docGrid w:type="lines" w:linePitch="312"/>
        </w:sectPr>
      </w:pPr>
    </w:p>
    <w:p w:rsidR="00F017FF" w:rsidRDefault="003751F5">
      <w:pPr>
        <w:spacing w:line="360" w:lineRule="auto"/>
        <w:jc w:val="center"/>
        <w:rPr>
          <w:rFonts w:ascii="Arial" w:hAnsi="Arial"/>
          <w:b/>
          <w:sz w:val="28"/>
          <w:szCs w:val="28"/>
        </w:rPr>
      </w:pPr>
      <w:r>
        <w:rPr>
          <w:rFonts w:ascii="Arial" w:hAnsi="Arial" w:hint="eastAsia"/>
          <w:b/>
          <w:sz w:val="28"/>
          <w:szCs w:val="28"/>
        </w:rPr>
        <w:lastRenderedPageBreak/>
        <w:t>目</w:t>
      </w:r>
      <w:r>
        <w:rPr>
          <w:rFonts w:ascii="Arial" w:hAnsi="Arial" w:hint="eastAsia"/>
          <w:b/>
          <w:sz w:val="28"/>
          <w:szCs w:val="28"/>
        </w:rPr>
        <w:t xml:space="preserve">  </w:t>
      </w:r>
      <w:r>
        <w:rPr>
          <w:rFonts w:ascii="Arial" w:hAnsi="Arial" w:hint="eastAsia"/>
          <w:b/>
          <w:sz w:val="28"/>
          <w:szCs w:val="28"/>
        </w:rPr>
        <w:t>次</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1  </w:t>
      </w:r>
      <w:r>
        <w:rPr>
          <w:rFonts w:ascii="Arial" w:hAnsi="Arial" w:hint="eastAsia"/>
          <w:sz w:val="21"/>
          <w:szCs w:val="21"/>
        </w:rPr>
        <w:t>总则</w:t>
      </w:r>
      <w:r>
        <w:rPr>
          <w:rFonts w:ascii="Arial" w:hAnsi="Arial" w:hint="eastAsia"/>
          <w:sz w:val="21"/>
          <w:szCs w:val="21"/>
        </w:rPr>
        <w:tab/>
        <w:t>23</w:t>
      </w:r>
    </w:p>
    <w:p w:rsidR="00F017FF" w:rsidRDefault="003751F5">
      <w:pPr>
        <w:pStyle w:val="WPSOffice1"/>
        <w:tabs>
          <w:tab w:val="right" w:leader="dot" w:pos="9638"/>
        </w:tabs>
        <w:jc w:val="both"/>
        <w:rPr>
          <w:rFonts w:ascii="Arial" w:hAnsi="Arial"/>
          <w:sz w:val="21"/>
          <w:szCs w:val="21"/>
        </w:rPr>
      </w:pPr>
      <w:r>
        <w:rPr>
          <w:rFonts w:ascii="Arial" w:hAnsi="Arial"/>
          <w:sz w:val="21"/>
          <w:szCs w:val="21"/>
        </w:rPr>
        <w:t>3</w:t>
      </w:r>
      <w:r>
        <w:rPr>
          <w:rFonts w:ascii="Arial" w:hAnsi="Arial" w:hint="eastAsia"/>
          <w:sz w:val="21"/>
          <w:szCs w:val="21"/>
        </w:rPr>
        <w:t xml:space="preserve">  </w:t>
      </w:r>
      <w:r>
        <w:rPr>
          <w:rFonts w:ascii="Arial" w:hAnsi="Arial" w:hint="eastAsia"/>
          <w:sz w:val="21"/>
          <w:szCs w:val="21"/>
        </w:rPr>
        <w:t>基本规定</w:t>
      </w:r>
      <w:r>
        <w:rPr>
          <w:rFonts w:ascii="Arial" w:hAnsi="Arial" w:hint="eastAsia"/>
          <w:sz w:val="21"/>
          <w:szCs w:val="21"/>
        </w:rPr>
        <w:tab/>
        <w:t>25</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4  </w:t>
      </w:r>
      <w:r>
        <w:rPr>
          <w:rFonts w:ascii="Arial" w:hAnsi="Arial" w:hint="eastAsia"/>
          <w:sz w:val="21"/>
          <w:szCs w:val="21"/>
        </w:rPr>
        <w:t>活性炭及其准备</w:t>
      </w:r>
      <w:r>
        <w:rPr>
          <w:rFonts w:ascii="Arial" w:hAnsi="Arial" w:hint="eastAsia"/>
          <w:sz w:val="21"/>
          <w:szCs w:val="21"/>
        </w:rPr>
        <w:tab/>
        <w:t>26</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5  </w:t>
      </w:r>
      <w:r>
        <w:rPr>
          <w:rFonts w:ascii="Arial" w:hAnsi="Arial" w:hint="eastAsia"/>
          <w:sz w:val="21"/>
          <w:szCs w:val="21"/>
        </w:rPr>
        <w:t>净化工艺</w:t>
      </w:r>
      <w:r>
        <w:rPr>
          <w:rFonts w:ascii="Arial" w:hAnsi="Arial" w:hint="eastAsia"/>
          <w:sz w:val="21"/>
          <w:szCs w:val="21"/>
        </w:rPr>
        <w:tab/>
        <w:t>27</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5.1</w:t>
      </w:r>
      <w:r>
        <w:rPr>
          <w:rFonts w:ascii="Arial" w:hAnsi="Arial" w:hint="eastAsia"/>
          <w:sz w:val="21"/>
          <w:szCs w:val="21"/>
        </w:rPr>
        <w:t xml:space="preserve"> </w:t>
      </w:r>
      <w:r>
        <w:rPr>
          <w:rFonts w:ascii="Arial" w:hAnsi="Arial" w:hint="eastAsia"/>
          <w:sz w:val="21"/>
          <w:szCs w:val="21"/>
        </w:rPr>
        <w:t>烟气系统</w:t>
      </w:r>
      <w:r>
        <w:rPr>
          <w:rFonts w:ascii="Arial" w:hAnsi="Arial" w:hint="eastAsia"/>
          <w:sz w:val="21"/>
          <w:szCs w:val="21"/>
        </w:rPr>
        <w:tab/>
        <w:t>27</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5.2</w:t>
      </w:r>
      <w:r>
        <w:rPr>
          <w:rFonts w:ascii="Arial" w:hAnsi="Arial" w:hint="eastAsia"/>
          <w:sz w:val="21"/>
          <w:szCs w:val="21"/>
        </w:rPr>
        <w:t xml:space="preserve"> </w:t>
      </w:r>
      <w:r>
        <w:rPr>
          <w:rFonts w:ascii="Arial" w:hAnsi="Arial" w:hint="eastAsia"/>
          <w:sz w:val="21"/>
          <w:szCs w:val="21"/>
        </w:rPr>
        <w:t>吸附系统</w:t>
      </w:r>
      <w:r>
        <w:rPr>
          <w:rFonts w:ascii="Arial" w:hAnsi="Arial" w:hint="eastAsia"/>
          <w:sz w:val="21"/>
          <w:szCs w:val="21"/>
        </w:rPr>
        <w:tab/>
        <w:t>28</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5.3</w:t>
      </w:r>
      <w:r>
        <w:rPr>
          <w:rFonts w:ascii="Arial" w:hAnsi="Arial" w:hint="eastAsia"/>
          <w:sz w:val="21"/>
          <w:szCs w:val="21"/>
        </w:rPr>
        <w:t xml:space="preserve"> </w:t>
      </w:r>
      <w:r>
        <w:rPr>
          <w:rFonts w:ascii="Arial" w:hAnsi="Arial" w:hint="eastAsia"/>
          <w:sz w:val="21"/>
          <w:szCs w:val="21"/>
        </w:rPr>
        <w:t>解析系统</w:t>
      </w:r>
      <w:r>
        <w:rPr>
          <w:rFonts w:ascii="Arial" w:hAnsi="Arial" w:hint="eastAsia"/>
          <w:sz w:val="21"/>
          <w:szCs w:val="21"/>
        </w:rPr>
        <w:tab/>
        <w:t>29</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5.4</w:t>
      </w:r>
      <w:r>
        <w:rPr>
          <w:rFonts w:ascii="Arial" w:hAnsi="Arial" w:hint="eastAsia"/>
          <w:sz w:val="21"/>
          <w:szCs w:val="21"/>
        </w:rPr>
        <w:t xml:space="preserve"> </w:t>
      </w:r>
      <w:r>
        <w:rPr>
          <w:rFonts w:ascii="Arial" w:hAnsi="Arial" w:hint="eastAsia"/>
          <w:sz w:val="21"/>
          <w:szCs w:val="21"/>
        </w:rPr>
        <w:t>输送系统</w:t>
      </w:r>
      <w:r>
        <w:rPr>
          <w:rFonts w:ascii="Arial" w:hAnsi="Arial" w:hint="eastAsia"/>
          <w:sz w:val="21"/>
          <w:szCs w:val="21"/>
        </w:rPr>
        <w:tab/>
        <w:t>30</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6  </w:t>
      </w:r>
      <w:r>
        <w:rPr>
          <w:rFonts w:ascii="Arial" w:hAnsi="Arial" w:hint="eastAsia"/>
          <w:sz w:val="21"/>
          <w:szCs w:val="21"/>
        </w:rPr>
        <w:t>净化设备</w:t>
      </w:r>
      <w:r>
        <w:rPr>
          <w:rFonts w:ascii="Arial" w:hAnsi="Arial" w:hint="eastAsia"/>
          <w:sz w:val="21"/>
          <w:szCs w:val="21"/>
        </w:rPr>
        <w:tab/>
        <w:t>31</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6.1</w:t>
      </w:r>
      <w:r>
        <w:rPr>
          <w:rFonts w:ascii="Arial" w:hAnsi="Arial" w:hint="eastAsia"/>
          <w:sz w:val="21"/>
          <w:szCs w:val="21"/>
        </w:rPr>
        <w:t xml:space="preserve"> </w:t>
      </w:r>
      <w:r>
        <w:rPr>
          <w:rFonts w:ascii="Arial" w:hAnsi="Arial" w:hint="eastAsia"/>
          <w:sz w:val="21"/>
          <w:szCs w:val="21"/>
        </w:rPr>
        <w:t>吸附塔</w:t>
      </w:r>
      <w:r>
        <w:rPr>
          <w:rFonts w:ascii="Arial" w:hAnsi="Arial" w:hint="eastAsia"/>
          <w:sz w:val="21"/>
          <w:szCs w:val="21"/>
        </w:rPr>
        <w:tab/>
        <w:t>31</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6.2</w:t>
      </w:r>
      <w:r>
        <w:rPr>
          <w:rFonts w:ascii="Arial" w:hAnsi="Arial" w:hint="eastAsia"/>
          <w:sz w:val="21"/>
          <w:szCs w:val="21"/>
        </w:rPr>
        <w:t xml:space="preserve"> </w:t>
      </w:r>
      <w:r>
        <w:rPr>
          <w:rFonts w:ascii="Arial" w:hAnsi="Arial" w:hint="eastAsia"/>
          <w:sz w:val="21"/>
          <w:szCs w:val="21"/>
        </w:rPr>
        <w:t>解析塔</w:t>
      </w:r>
      <w:r>
        <w:rPr>
          <w:rFonts w:ascii="Arial" w:hAnsi="Arial" w:hint="eastAsia"/>
          <w:sz w:val="21"/>
          <w:szCs w:val="21"/>
        </w:rPr>
        <w:tab/>
        <w:t>31</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6.3</w:t>
      </w:r>
      <w:r>
        <w:rPr>
          <w:rFonts w:ascii="Arial" w:hAnsi="Arial" w:hint="eastAsia"/>
          <w:sz w:val="21"/>
          <w:szCs w:val="21"/>
        </w:rPr>
        <w:t xml:space="preserve"> </w:t>
      </w:r>
      <w:r>
        <w:rPr>
          <w:rFonts w:ascii="Arial" w:hAnsi="Arial" w:hint="eastAsia"/>
          <w:sz w:val="21"/>
          <w:szCs w:val="21"/>
        </w:rPr>
        <w:t>输送机</w:t>
      </w:r>
      <w:r>
        <w:rPr>
          <w:rFonts w:ascii="Arial" w:hAnsi="Arial" w:hint="eastAsia"/>
          <w:sz w:val="21"/>
          <w:szCs w:val="21"/>
        </w:rPr>
        <w:tab/>
        <w:t>32</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7  </w:t>
      </w:r>
      <w:r>
        <w:rPr>
          <w:rFonts w:ascii="Arial" w:hAnsi="Arial" w:hint="eastAsia"/>
          <w:sz w:val="21"/>
          <w:szCs w:val="21"/>
        </w:rPr>
        <w:t>电气与自动化</w:t>
      </w:r>
      <w:r>
        <w:rPr>
          <w:rFonts w:ascii="Arial" w:hAnsi="Arial" w:hint="eastAsia"/>
          <w:sz w:val="21"/>
          <w:szCs w:val="21"/>
        </w:rPr>
        <w:tab/>
        <w:t>34</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7.1</w:t>
      </w:r>
      <w:r>
        <w:rPr>
          <w:rFonts w:ascii="Arial" w:hAnsi="Arial" w:hint="eastAsia"/>
          <w:sz w:val="21"/>
          <w:szCs w:val="21"/>
        </w:rPr>
        <w:t xml:space="preserve"> </w:t>
      </w:r>
      <w:r>
        <w:rPr>
          <w:rFonts w:ascii="Arial" w:hAnsi="Arial" w:hint="eastAsia"/>
          <w:sz w:val="21"/>
          <w:szCs w:val="21"/>
        </w:rPr>
        <w:t>电气</w:t>
      </w:r>
      <w:r>
        <w:rPr>
          <w:rFonts w:ascii="Arial" w:hAnsi="Arial" w:hint="eastAsia"/>
          <w:sz w:val="21"/>
          <w:szCs w:val="21"/>
        </w:rPr>
        <w:tab/>
        <w:t>34</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7.1</w:t>
      </w:r>
      <w:r>
        <w:rPr>
          <w:rFonts w:ascii="Arial" w:hAnsi="Arial" w:hint="eastAsia"/>
          <w:sz w:val="21"/>
          <w:szCs w:val="21"/>
        </w:rPr>
        <w:t xml:space="preserve"> </w:t>
      </w:r>
      <w:r>
        <w:rPr>
          <w:rFonts w:ascii="Arial" w:hAnsi="Arial" w:hint="eastAsia"/>
          <w:sz w:val="21"/>
          <w:szCs w:val="21"/>
        </w:rPr>
        <w:t>自动化</w:t>
      </w:r>
      <w:r>
        <w:rPr>
          <w:rFonts w:ascii="Arial" w:hAnsi="Arial" w:hint="eastAsia"/>
          <w:sz w:val="21"/>
          <w:szCs w:val="21"/>
        </w:rPr>
        <w:tab/>
        <w:t>34</w:t>
      </w:r>
    </w:p>
    <w:p w:rsidR="00F017FF" w:rsidRDefault="003751F5">
      <w:pPr>
        <w:pStyle w:val="WPSOffice1"/>
        <w:tabs>
          <w:tab w:val="right" w:leader="dot" w:pos="9638"/>
        </w:tabs>
        <w:jc w:val="both"/>
        <w:rPr>
          <w:rFonts w:ascii="Arial" w:hAnsi="Arial"/>
          <w:sz w:val="21"/>
          <w:szCs w:val="21"/>
        </w:rPr>
      </w:pPr>
      <w:r>
        <w:rPr>
          <w:rFonts w:ascii="Arial" w:hAnsi="Arial" w:hint="eastAsia"/>
          <w:sz w:val="21"/>
          <w:szCs w:val="21"/>
        </w:rPr>
        <w:t xml:space="preserve">8  </w:t>
      </w:r>
      <w:r>
        <w:rPr>
          <w:rFonts w:ascii="Arial" w:hAnsi="Arial" w:hint="eastAsia"/>
          <w:sz w:val="21"/>
          <w:szCs w:val="21"/>
        </w:rPr>
        <w:t>辅助设施</w:t>
      </w:r>
      <w:r>
        <w:rPr>
          <w:rFonts w:ascii="Arial" w:hAnsi="Arial" w:hint="eastAsia"/>
          <w:sz w:val="21"/>
          <w:szCs w:val="21"/>
        </w:rPr>
        <w:tab/>
        <w:t>35</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8.1</w:t>
      </w:r>
      <w:r>
        <w:rPr>
          <w:rFonts w:ascii="Arial" w:hAnsi="Arial" w:hint="eastAsia"/>
          <w:sz w:val="21"/>
          <w:szCs w:val="21"/>
        </w:rPr>
        <w:t xml:space="preserve"> </w:t>
      </w:r>
      <w:r>
        <w:rPr>
          <w:rFonts w:ascii="Arial" w:hAnsi="Arial" w:hint="eastAsia"/>
          <w:sz w:val="21"/>
          <w:szCs w:val="21"/>
        </w:rPr>
        <w:t>总图运输</w:t>
      </w:r>
      <w:r>
        <w:rPr>
          <w:rFonts w:ascii="Arial" w:hAnsi="Arial" w:hint="eastAsia"/>
          <w:sz w:val="21"/>
          <w:szCs w:val="21"/>
        </w:rPr>
        <w:tab/>
        <w:t>35</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8.2</w:t>
      </w:r>
      <w:r>
        <w:rPr>
          <w:rFonts w:ascii="Arial" w:hAnsi="Arial" w:hint="eastAsia"/>
          <w:sz w:val="21"/>
          <w:szCs w:val="21"/>
        </w:rPr>
        <w:t xml:space="preserve"> </w:t>
      </w:r>
      <w:r>
        <w:rPr>
          <w:rFonts w:ascii="Arial" w:hAnsi="Arial" w:hint="eastAsia"/>
          <w:sz w:val="21"/>
          <w:szCs w:val="21"/>
        </w:rPr>
        <w:t>除尘</w:t>
      </w:r>
      <w:r>
        <w:rPr>
          <w:rFonts w:ascii="Arial" w:hAnsi="Arial" w:hint="eastAsia"/>
          <w:sz w:val="21"/>
          <w:szCs w:val="21"/>
        </w:rPr>
        <w:tab/>
        <w:t>35</w:t>
      </w:r>
    </w:p>
    <w:p w:rsidR="00F017FF" w:rsidRDefault="003751F5">
      <w:pPr>
        <w:pStyle w:val="WPSOffice2"/>
        <w:tabs>
          <w:tab w:val="right" w:leader="dot" w:pos="9638"/>
        </w:tabs>
        <w:ind w:left="420"/>
        <w:jc w:val="both"/>
        <w:rPr>
          <w:rFonts w:ascii="Arial" w:hAnsi="Arial"/>
          <w:sz w:val="21"/>
          <w:szCs w:val="21"/>
        </w:rPr>
      </w:pPr>
      <w:r>
        <w:rPr>
          <w:rFonts w:ascii="Arial" w:hAnsi="Arial" w:hint="eastAsia"/>
          <w:sz w:val="21"/>
          <w:szCs w:val="21"/>
        </w:rPr>
        <w:t xml:space="preserve">8.3 </w:t>
      </w:r>
      <w:r>
        <w:rPr>
          <w:rFonts w:ascii="Arial" w:hAnsi="Arial" w:hint="eastAsia"/>
          <w:sz w:val="21"/>
          <w:szCs w:val="21"/>
        </w:rPr>
        <w:t>还原剂准备</w:t>
      </w:r>
      <w:r>
        <w:rPr>
          <w:rFonts w:ascii="Arial" w:hAnsi="Arial" w:hint="eastAsia"/>
          <w:sz w:val="21"/>
          <w:szCs w:val="21"/>
        </w:rPr>
        <w:tab/>
      </w:r>
      <w:r>
        <w:rPr>
          <w:rFonts w:ascii="Arial" w:hAnsi="Arial"/>
          <w:sz w:val="21"/>
          <w:szCs w:val="21"/>
        </w:rPr>
        <w:t>3</w:t>
      </w:r>
      <w:r>
        <w:rPr>
          <w:rFonts w:ascii="Arial" w:hAnsi="Arial" w:hint="eastAsia"/>
          <w:sz w:val="21"/>
          <w:szCs w:val="21"/>
        </w:rPr>
        <w:t>6</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4 </w:t>
      </w:r>
      <w:r>
        <w:rPr>
          <w:rFonts w:ascii="Arial" w:hAnsi="Arial" w:hint="eastAsia"/>
          <w:sz w:val="21"/>
          <w:szCs w:val="21"/>
        </w:rPr>
        <w:t>工业气体准备</w:t>
      </w:r>
      <w:r>
        <w:rPr>
          <w:rFonts w:ascii="Arial" w:hAnsi="Arial" w:hint="eastAsia"/>
          <w:sz w:val="21"/>
          <w:szCs w:val="21"/>
        </w:rPr>
        <w:tab/>
      </w:r>
      <w:r>
        <w:rPr>
          <w:rFonts w:ascii="Arial" w:hAnsi="Arial"/>
          <w:sz w:val="21"/>
          <w:szCs w:val="21"/>
        </w:rPr>
        <w:t>3</w:t>
      </w:r>
      <w:r>
        <w:rPr>
          <w:rFonts w:ascii="Arial" w:hAnsi="Arial" w:hint="eastAsia"/>
          <w:sz w:val="21"/>
          <w:szCs w:val="21"/>
        </w:rPr>
        <w:t>7</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5 </w:t>
      </w:r>
      <w:proofErr w:type="gramStart"/>
      <w:r>
        <w:rPr>
          <w:rFonts w:ascii="Arial" w:hAnsi="Arial" w:hint="eastAsia"/>
          <w:sz w:val="21"/>
          <w:szCs w:val="21"/>
        </w:rPr>
        <w:t>富硫气体</w:t>
      </w:r>
      <w:proofErr w:type="gramEnd"/>
      <w:r>
        <w:rPr>
          <w:rFonts w:ascii="Arial" w:hAnsi="Arial" w:hint="eastAsia"/>
          <w:sz w:val="21"/>
          <w:szCs w:val="21"/>
        </w:rPr>
        <w:t>处理</w:t>
      </w:r>
      <w:r>
        <w:rPr>
          <w:rFonts w:ascii="Arial" w:hAnsi="Arial" w:hint="eastAsia"/>
          <w:sz w:val="21"/>
          <w:szCs w:val="21"/>
        </w:rPr>
        <w:tab/>
      </w:r>
      <w:r>
        <w:rPr>
          <w:rFonts w:ascii="Arial" w:hAnsi="Arial"/>
          <w:sz w:val="21"/>
          <w:szCs w:val="21"/>
        </w:rPr>
        <w:t>3</w:t>
      </w:r>
      <w:r>
        <w:rPr>
          <w:rFonts w:ascii="Arial" w:hAnsi="Arial" w:hint="eastAsia"/>
          <w:sz w:val="21"/>
          <w:szCs w:val="21"/>
        </w:rPr>
        <w:t>7</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6 </w:t>
      </w:r>
      <w:r>
        <w:rPr>
          <w:rFonts w:ascii="Arial" w:hAnsi="Arial" w:hint="eastAsia"/>
          <w:sz w:val="21"/>
          <w:szCs w:val="21"/>
        </w:rPr>
        <w:t>废水处理</w:t>
      </w:r>
      <w:r>
        <w:rPr>
          <w:rFonts w:ascii="Arial" w:hAnsi="Arial" w:hint="eastAsia"/>
          <w:sz w:val="21"/>
          <w:szCs w:val="21"/>
        </w:rPr>
        <w:tab/>
      </w:r>
      <w:r>
        <w:rPr>
          <w:rFonts w:ascii="Arial" w:hAnsi="Arial"/>
          <w:sz w:val="21"/>
          <w:szCs w:val="21"/>
        </w:rPr>
        <w:t>3</w:t>
      </w:r>
      <w:r>
        <w:rPr>
          <w:rFonts w:ascii="Arial" w:hAnsi="Arial" w:hint="eastAsia"/>
          <w:sz w:val="21"/>
          <w:szCs w:val="21"/>
        </w:rPr>
        <w:t>8</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7 </w:t>
      </w:r>
      <w:r>
        <w:rPr>
          <w:rFonts w:ascii="Arial" w:hAnsi="Arial" w:hint="eastAsia"/>
          <w:sz w:val="21"/>
          <w:szCs w:val="21"/>
        </w:rPr>
        <w:t>通风、空调、采暖</w:t>
      </w:r>
      <w:r>
        <w:rPr>
          <w:rFonts w:ascii="Arial" w:hAnsi="Arial" w:hint="eastAsia"/>
          <w:sz w:val="21"/>
          <w:szCs w:val="21"/>
        </w:rPr>
        <w:tab/>
      </w:r>
      <w:r>
        <w:rPr>
          <w:rFonts w:ascii="Arial" w:hAnsi="Arial"/>
          <w:sz w:val="21"/>
          <w:szCs w:val="21"/>
        </w:rPr>
        <w:t>3</w:t>
      </w:r>
      <w:r>
        <w:rPr>
          <w:rFonts w:ascii="Arial" w:hAnsi="Arial" w:hint="eastAsia"/>
          <w:sz w:val="21"/>
          <w:szCs w:val="21"/>
        </w:rPr>
        <w:t>8</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8 </w:t>
      </w:r>
      <w:r>
        <w:rPr>
          <w:rFonts w:ascii="Arial" w:hAnsi="Arial" w:hint="eastAsia"/>
          <w:sz w:val="21"/>
          <w:szCs w:val="21"/>
        </w:rPr>
        <w:t>给水、排水</w:t>
      </w:r>
      <w:r>
        <w:rPr>
          <w:rFonts w:ascii="Arial" w:hAnsi="Arial" w:hint="eastAsia"/>
          <w:sz w:val="21"/>
          <w:szCs w:val="21"/>
        </w:rPr>
        <w:tab/>
        <w:t>39</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8.</w:t>
      </w:r>
      <w:r>
        <w:rPr>
          <w:rFonts w:ascii="Arial" w:hAnsi="Arial" w:hint="eastAsia"/>
          <w:sz w:val="21"/>
          <w:szCs w:val="21"/>
        </w:rPr>
        <w:t xml:space="preserve">9 </w:t>
      </w:r>
      <w:r>
        <w:rPr>
          <w:rFonts w:ascii="Arial" w:hAnsi="Arial" w:hint="eastAsia"/>
          <w:sz w:val="21"/>
          <w:szCs w:val="21"/>
        </w:rPr>
        <w:t>土建工程</w:t>
      </w:r>
      <w:r>
        <w:rPr>
          <w:rFonts w:ascii="Arial" w:hAnsi="Arial" w:hint="eastAsia"/>
          <w:sz w:val="21"/>
          <w:szCs w:val="21"/>
        </w:rPr>
        <w:tab/>
        <w:t>39</w:t>
      </w:r>
    </w:p>
    <w:p w:rsidR="00F017FF" w:rsidRDefault="003751F5">
      <w:pPr>
        <w:pStyle w:val="WPSOffice1"/>
        <w:tabs>
          <w:tab w:val="right" w:leader="dot" w:pos="9638"/>
        </w:tabs>
        <w:jc w:val="both"/>
        <w:rPr>
          <w:rFonts w:ascii="Arial" w:hAnsi="Arial"/>
          <w:sz w:val="21"/>
          <w:szCs w:val="21"/>
        </w:rPr>
      </w:pPr>
      <w:r>
        <w:rPr>
          <w:rFonts w:ascii="Arial" w:hAnsi="Arial"/>
          <w:sz w:val="21"/>
          <w:szCs w:val="21"/>
        </w:rPr>
        <w:t>9</w:t>
      </w:r>
      <w:r>
        <w:rPr>
          <w:rFonts w:ascii="Arial" w:hAnsi="Arial" w:hint="eastAsia"/>
          <w:sz w:val="21"/>
          <w:szCs w:val="21"/>
        </w:rPr>
        <w:t xml:space="preserve">  </w:t>
      </w:r>
      <w:r>
        <w:rPr>
          <w:rFonts w:ascii="Arial" w:hAnsi="Arial" w:hint="eastAsia"/>
          <w:sz w:val="21"/>
          <w:szCs w:val="21"/>
        </w:rPr>
        <w:t>计量、检验、化验</w:t>
      </w:r>
      <w:r>
        <w:rPr>
          <w:rFonts w:ascii="Arial" w:hAnsi="Arial" w:hint="eastAsia"/>
          <w:sz w:val="21"/>
          <w:szCs w:val="21"/>
        </w:rPr>
        <w:tab/>
        <w:t>41</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9.1</w:t>
      </w:r>
      <w:r>
        <w:rPr>
          <w:rFonts w:ascii="Arial" w:hAnsi="Arial" w:hint="eastAsia"/>
          <w:sz w:val="21"/>
          <w:szCs w:val="21"/>
        </w:rPr>
        <w:t xml:space="preserve"> </w:t>
      </w:r>
      <w:r>
        <w:rPr>
          <w:rFonts w:ascii="Arial" w:hAnsi="Arial" w:hint="eastAsia"/>
          <w:sz w:val="21"/>
          <w:szCs w:val="21"/>
        </w:rPr>
        <w:t>计量</w:t>
      </w:r>
      <w:r>
        <w:rPr>
          <w:rFonts w:ascii="Arial" w:hAnsi="Arial" w:hint="eastAsia"/>
          <w:sz w:val="21"/>
          <w:szCs w:val="21"/>
        </w:rPr>
        <w:tab/>
        <w:t>41</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9.2</w:t>
      </w:r>
      <w:r>
        <w:rPr>
          <w:rFonts w:ascii="Arial" w:hAnsi="Arial" w:hint="eastAsia"/>
          <w:sz w:val="21"/>
          <w:szCs w:val="21"/>
        </w:rPr>
        <w:t xml:space="preserve"> </w:t>
      </w:r>
      <w:r>
        <w:rPr>
          <w:rFonts w:ascii="Arial" w:hAnsi="Arial" w:hint="eastAsia"/>
          <w:sz w:val="21"/>
          <w:szCs w:val="21"/>
        </w:rPr>
        <w:t>检验、化验</w:t>
      </w:r>
      <w:r>
        <w:rPr>
          <w:rFonts w:ascii="Arial" w:hAnsi="Arial" w:hint="eastAsia"/>
          <w:sz w:val="21"/>
          <w:szCs w:val="21"/>
        </w:rPr>
        <w:tab/>
        <w:t>41</w:t>
      </w:r>
    </w:p>
    <w:p w:rsidR="00F017FF" w:rsidRDefault="006C751B">
      <w:pPr>
        <w:pStyle w:val="WPSOffice1"/>
        <w:tabs>
          <w:tab w:val="right" w:leader="dot" w:pos="9638"/>
        </w:tabs>
        <w:jc w:val="both"/>
        <w:rPr>
          <w:rFonts w:ascii="Arial" w:hAnsi="Arial"/>
          <w:sz w:val="21"/>
          <w:szCs w:val="21"/>
        </w:rPr>
      </w:pPr>
      <w:r>
        <w:rPr>
          <w:rFonts w:ascii="Arial" w:hAnsi="Arial" w:hint="eastAsia"/>
          <w:sz w:val="21"/>
          <w:szCs w:val="21"/>
        </w:rPr>
        <w:t xml:space="preserve">10 </w:t>
      </w:r>
      <w:r w:rsidR="003751F5">
        <w:rPr>
          <w:rFonts w:ascii="Arial" w:hAnsi="Arial" w:hint="eastAsia"/>
          <w:sz w:val="21"/>
          <w:szCs w:val="21"/>
        </w:rPr>
        <w:t>设备维修</w:t>
      </w:r>
      <w:r w:rsidR="003751F5">
        <w:rPr>
          <w:rFonts w:ascii="Arial" w:hAnsi="Arial" w:hint="eastAsia"/>
          <w:sz w:val="21"/>
          <w:szCs w:val="21"/>
        </w:rPr>
        <w:tab/>
        <w:t>42</w:t>
      </w:r>
    </w:p>
    <w:p w:rsidR="00F017FF" w:rsidRDefault="006C751B">
      <w:pPr>
        <w:pStyle w:val="WPSOffice1"/>
        <w:tabs>
          <w:tab w:val="right" w:leader="dot" w:pos="9638"/>
        </w:tabs>
        <w:jc w:val="both"/>
        <w:rPr>
          <w:rFonts w:ascii="Arial" w:hAnsi="Arial"/>
          <w:sz w:val="21"/>
          <w:szCs w:val="21"/>
        </w:rPr>
      </w:pPr>
      <w:r>
        <w:rPr>
          <w:rFonts w:ascii="Arial" w:hAnsi="Arial" w:hint="eastAsia"/>
          <w:sz w:val="21"/>
          <w:szCs w:val="21"/>
        </w:rPr>
        <w:t xml:space="preserve">11 </w:t>
      </w:r>
      <w:r w:rsidR="003751F5">
        <w:rPr>
          <w:rFonts w:ascii="Arial" w:hAnsi="Arial" w:hint="eastAsia"/>
          <w:sz w:val="21"/>
          <w:szCs w:val="21"/>
        </w:rPr>
        <w:t>安全与</w:t>
      </w:r>
      <w:r w:rsidR="00B27FAB">
        <w:rPr>
          <w:rFonts w:ascii="Arial" w:hAnsi="Arial" w:hint="eastAsia"/>
          <w:sz w:val="21"/>
          <w:szCs w:val="21"/>
        </w:rPr>
        <w:t>消防</w:t>
      </w:r>
      <w:r w:rsidR="003751F5">
        <w:rPr>
          <w:rFonts w:ascii="Arial" w:hAnsi="Arial" w:hint="eastAsia"/>
          <w:sz w:val="21"/>
          <w:szCs w:val="21"/>
        </w:rPr>
        <w:tab/>
        <w:t>43</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1</w:t>
      </w:r>
      <w:r>
        <w:rPr>
          <w:rFonts w:ascii="Arial" w:hAnsi="Arial" w:hint="eastAsia"/>
          <w:sz w:val="21"/>
          <w:szCs w:val="21"/>
        </w:rPr>
        <w:t>1</w:t>
      </w:r>
      <w:r>
        <w:rPr>
          <w:rFonts w:ascii="Arial" w:hAnsi="Arial"/>
          <w:sz w:val="21"/>
          <w:szCs w:val="21"/>
        </w:rPr>
        <w:t>.1</w:t>
      </w:r>
      <w:r>
        <w:rPr>
          <w:rFonts w:ascii="Arial" w:hAnsi="Arial" w:hint="eastAsia"/>
          <w:sz w:val="21"/>
          <w:szCs w:val="21"/>
        </w:rPr>
        <w:t xml:space="preserve"> </w:t>
      </w:r>
      <w:r>
        <w:rPr>
          <w:rFonts w:ascii="Arial" w:hAnsi="Arial" w:hint="eastAsia"/>
          <w:sz w:val="21"/>
          <w:szCs w:val="21"/>
        </w:rPr>
        <w:t>安全</w:t>
      </w:r>
      <w:r>
        <w:rPr>
          <w:rFonts w:ascii="Arial" w:hAnsi="Arial" w:hint="eastAsia"/>
          <w:sz w:val="21"/>
          <w:szCs w:val="21"/>
        </w:rPr>
        <w:tab/>
        <w:t>43</w:t>
      </w:r>
    </w:p>
    <w:p w:rsidR="00F017FF" w:rsidRDefault="003751F5">
      <w:pPr>
        <w:pStyle w:val="WPSOffice2"/>
        <w:tabs>
          <w:tab w:val="right" w:leader="dot" w:pos="9638"/>
        </w:tabs>
        <w:ind w:left="420"/>
        <w:jc w:val="both"/>
        <w:rPr>
          <w:rFonts w:ascii="Arial" w:hAnsi="Arial"/>
          <w:sz w:val="21"/>
          <w:szCs w:val="21"/>
        </w:rPr>
      </w:pPr>
      <w:r>
        <w:rPr>
          <w:rFonts w:ascii="Arial" w:hAnsi="Arial"/>
          <w:sz w:val="21"/>
          <w:szCs w:val="21"/>
        </w:rPr>
        <w:t>1</w:t>
      </w:r>
      <w:r>
        <w:rPr>
          <w:rFonts w:ascii="Arial" w:hAnsi="Arial" w:hint="eastAsia"/>
          <w:sz w:val="21"/>
          <w:szCs w:val="21"/>
        </w:rPr>
        <w:t>1</w:t>
      </w:r>
      <w:r>
        <w:rPr>
          <w:rFonts w:ascii="Arial" w:hAnsi="Arial"/>
          <w:sz w:val="21"/>
          <w:szCs w:val="21"/>
        </w:rPr>
        <w:t>.2</w:t>
      </w:r>
      <w:r>
        <w:rPr>
          <w:rFonts w:ascii="Arial" w:hAnsi="Arial" w:hint="eastAsia"/>
          <w:sz w:val="21"/>
          <w:szCs w:val="21"/>
        </w:rPr>
        <w:t xml:space="preserve"> </w:t>
      </w:r>
      <w:r>
        <w:rPr>
          <w:rFonts w:ascii="Arial" w:hAnsi="Arial" w:hint="eastAsia"/>
          <w:sz w:val="21"/>
          <w:szCs w:val="21"/>
        </w:rPr>
        <w:t>消防</w:t>
      </w:r>
      <w:r>
        <w:rPr>
          <w:rFonts w:ascii="Arial" w:hAnsi="Arial" w:hint="eastAsia"/>
          <w:sz w:val="21"/>
          <w:szCs w:val="21"/>
        </w:rPr>
        <w:tab/>
        <w:t>44</w:t>
      </w:r>
    </w:p>
    <w:p w:rsidR="00F017FF" w:rsidRDefault="00F017FF">
      <w:pPr>
        <w:keepNext/>
        <w:keepLines/>
        <w:spacing w:before="120" w:after="120" w:line="579" w:lineRule="auto"/>
        <w:jc w:val="center"/>
        <w:rPr>
          <w:rFonts w:ascii="Arial" w:hAnsi="Arial"/>
          <w:b/>
          <w:bCs/>
          <w:szCs w:val="21"/>
        </w:rPr>
        <w:sectPr w:rsidR="00F017FF">
          <w:footerReference w:type="default" r:id="rId27"/>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77" w:name="_Toc27104"/>
      <w:bookmarkStart w:id="78" w:name="_Toc10218"/>
      <w:r>
        <w:rPr>
          <w:rFonts w:ascii="Arial" w:hAnsi="Arial" w:hint="eastAsia"/>
          <w:sz w:val="28"/>
          <w:szCs w:val="28"/>
        </w:rPr>
        <w:lastRenderedPageBreak/>
        <w:t xml:space="preserve">1  </w:t>
      </w:r>
      <w:r>
        <w:rPr>
          <w:rFonts w:ascii="Arial" w:hAnsi="Arial" w:hint="eastAsia"/>
          <w:sz w:val="28"/>
          <w:szCs w:val="28"/>
        </w:rPr>
        <w:t>总</w:t>
      </w:r>
      <w:r>
        <w:rPr>
          <w:rFonts w:ascii="Arial" w:hAnsi="Arial" w:hint="eastAsia"/>
          <w:sz w:val="28"/>
          <w:szCs w:val="28"/>
        </w:rPr>
        <w:t xml:space="preserve">    </w:t>
      </w:r>
      <w:r>
        <w:rPr>
          <w:rFonts w:ascii="Arial" w:hAnsi="Arial" w:hint="eastAsia"/>
          <w:sz w:val="28"/>
          <w:szCs w:val="28"/>
        </w:rPr>
        <w:t>则</w:t>
      </w:r>
      <w:bookmarkEnd w:id="77"/>
      <w:bookmarkEnd w:id="78"/>
    </w:p>
    <w:p w:rsidR="00F017FF" w:rsidRDefault="003751F5">
      <w:pPr>
        <w:spacing w:line="360" w:lineRule="auto"/>
        <w:rPr>
          <w:rFonts w:ascii="Arial" w:hAnsi="Arial"/>
          <w:szCs w:val="21"/>
        </w:rPr>
      </w:pPr>
      <w:r>
        <w:rPr>
          <w:rFonts w:ascii="Arial" w:hAnsi="Arial" w:hint="eastAsia"/>
          <w:szCs w:val="21"/>
        </w:rPr>
        <w:t xml:space="preserve">1.0.1  </w:t>
      </w:r>
      <w:r>
        <w:rPr>
          <w:rFonts w:ascii="Arial" w:hAnsi="Arial" w:hint="eastAsia"/>
          <w:szCs w:val="21"/>
        </w:rPr>
        <w:t>钢铁工业是国民经济的支柱产业，</w:t>
      </w:r>
      <w:r>
        <w:rPr>
          <w:rFonts w:ascii="Arial" w:hAnsi="Arial" w:hint="eastAsia"/>
          <w:szCs w:val="21"/>
        </w:rPr>
        <w:t>2017</w:t>
      </w:r>
      <w:r>
        <w:rPr>
          <w:rFonts w:ascii="Arial" w:hAnsi="Arial" w:hint="eastAsia"/>
          <w:szCs w:val="21"/>
        </w:rPr>
        <w:t>年我国粗钢产量达</w:t>
      </w:r>
      <w:r>
        <w:rPr>
          <w:rFonts w:ascii="Arial" w:hAnsi="Arial" w:hint="eastAsia"/>
          <w:szCs w:val="21"/>
        </w:rPr>
        <w:t>8.32</w:t>
      </w:r>
      <w:r>
        <w:rPr>
          <w:rFonts w:ascii="Arial" w:hAnsi="Arial" w:hint="eastAsia"/>
          <w:szCs w:val="21"/>
        </w:rPr>
        <w:t>亿吨，占全球粗钢产量的</w:t>
      </w:r>
      <w:r>
        <w:rPr>
          <w:rFonts w:ascii="Arial" w:hAnsi="Arial" w:hint="eastAsia"/>
          <w:szCs w:val="21"/>
        </w:rPr>
        <w:t>49.2%</w:t>
      </w:r>
      <w:r>
        <w:rPr>
          <w:rFonts w:ascii="Arial" w:hAnsi="Arial" w:hint="eastAsia"/>
          <w:szCs w:val="21"/>
        </w:rPr>
        <w:t>。烧结是我国钢铁冶炼炉料加工的主流程，也是钢铁冶炼过程中高能耗、高污染的集中环节，排放的烟气量大、成分复杂。烧结过程排放的烟气中二氧化硫、氮氧化物、二噁英和粉尘分别约占钢铁工业排放总量的</w:t>
      </w:r>
      <w:r>
        <w:rPr>
          <w:rFonts w:ascii="Arial" w:hAnsi="Arial" w:hint="eastAsia"/>
          <w:szCs w:val="21"/>
        </w:rPr>
        <w:t>70%</w:t>
      </w:r>
      <w:r>
        <w:rPr>
          <w:rFonts w:ascii="Arial" w:hAnsi="Arial" w:hint="eastAsia"/>
          <w:szCs w:val="21"/>
        </w:rPr>
        <w:t>、</w:t>
      </w:r>
      <w:r>
        <w:rPr>
          <w:rFonts w:ascii="Arial" w:hAnsi="Arial" w:hint="eastAsia"/>
          <w:szCs w:val="21"/>
        </w:rPr>
        <w:t>48%</w:t>
      </w:r>
      <w:r>
        <w:rPr>
          <w:rFonts w:ascii="Arial" w:hAnsi="Arial" w:hint="eastAsia"/>
          <w:szCs w:val="21"/>
        </w:rPr>
        <w:t>、</w:t>
      </w:r>
      <w:r>
        <w:rPr>
          <w:rFonts w:ascii="Arial" w:hAnsi="Arial" w:hint="eastAsia"/>
          <w:szCs w:val="21"/>
        </w:rPr>
        <w:t>90%</w:t>
      </w:r>
      <w:r>
        <w:rPr>
          <w:rFonts w:ascii="Arial" w:hAnsi="Arial" w:hint="eastAsia"/>
          <w:szCs w:val="21"/>
        </w:rPr>
        <w:t>和</w:t>
      </w:r>
      <w:r>
        <w:rPr>
          <w:rFonts w:ascii="Arial" w:hAnsi="Arial" w:hint="eastAsia"/>
          <w:szCs w:val="21"/>
        </w:rPr>
        <w:t>40%</w:t>
      </w:r>
      <w:r>
        <w:rPr>
          <w:rFonts w:ascii="Arial" w:hAnsi="Arial" w:hint="eastAsia"/>
          <w:szCs w:val="21"/>
        </w:rPr>
        <w:t>，对人类健康和生态环境造成了极大的威胁。</w:t>
      </w:r>
      <w:r>
        <w:rPr>
          <w:rFonts w:ascii="Arial" w:hAnsi="Arial" w:hint="eastAsia"/>
          <w:szCs w:val="21"/>
        </w:rPr>
        <w:t>2018</w:t>
      </w:r>
      <w:r>
        <w:rPr>
          <w:rFonts w:ascii="Arial" w:hAnsi="Arial" w:hint="eastAsia"/>
          <w:szCs w:val="21"/>
        </w:rPr>
        <w:t>年</w:t>
      </w:r>
      <w:r>
        <w:rPr>
          <w:rFonts w:ascii="Arial" w:hAnsi="Arial" w:hint="eastAsia"/>
          <w:szCs w:val="21"/>
        </w:rPr>
        <w:t>5</w:t>
      </w:r>
      <w:r>
        <w:rPr>
          <w:rFonts w:ascii="Arial" w:hAnsi="Arial" w:hint="eastAsia"/>
          <w:szCs w:val="21"/>
        </w:rPr>
        <w:t>月</w:t>
      </w:r>
      <w:r>
        <w:rPr>
          <w:rFonts w:ascii="Arial" w:hAnsi="Arial" w:hint="eastAsia"/>
          <w:szCs w:val="21"/>
        </w:rPr>
        <w:t>7</w:t>
      </w:r>
      <w:r>
        <w:rPr>
          <w:rFonts w:ascii="Arial" w:hAnsi="Arial" w:hint="eastAsia"/>
          <w:szCs w:val="21"/>
        </w:rPr>
        <w:t>日生态环境部发布了《钢铁企业超低排放改造工作方案（征求意见稿）》，要求到</w:t>
      </w:r>
      <w:r>
        <w:rPr>
          <w:rFonts w:ascii="Arial" w:hAnsi="Arial" w:hint="eastAsia"/>
          <w:szCs w:val="21"/>
        </w:rPr>
        <w:t>2025</w:t>
      </w:r>
      <w:r>
        <w:rPr>
          <w:rFonts w:ascii="Arial" w:hAnsi="Arial" w:hint="eastAsia"/>
          <w:szCs w:val="21"/>
        </w:rPr>
        <w:t>年底前，全国钢铁企业达到超低排放水平，且明确提出，烧结机机头烟气在基准氧含量</w:t>
      </w:r>
      <w:r>
        <w:rPr>
          <w:rFonts w:ascii="Arial" w:hAnsi="Arial" w:hint="eastAsia"/>
          <w:szCs w:val="21"/>
        </w:rPr>
        <w:t>16%</w:t>
      </w:r>
      <w:r>
        <w:rPr>
          <w:rFonts w:ascii="Arial" w:hAnsi="Arial" w:hint="eastAsia"/>
          <w:szCs w:val="21"/>
        </w:rPr>
        <w:t>的条件下，颗粒物、二氧化硫、氮氧化物小时均值排放浓度应不高于</w:t>
      </w:r>
      <w:r>
        <w:rPr>
          <w:rFonts w:ascii="Arial" w:hAnsi="Arial" w:hint="eastAsia"/>
          <w:szCs w:val="21"/>
        </w:rPr>
        <w:t>10 mg/m</w:t>
      </w:r>
      <w:r>
        <w:rPr>
          <w:rFonts w:ascii="Arial" w:hAnsi="Arial" w:hint="eastAsia"/>
          <w:szCs w:val="21"/>
          <w:vertAlign w:val="superscript"/>
        </w:rPr>
        <w:t>3</w:t>
      </w:r>
      <w:r>
        <w:rPr>
          <w:rFonts w:ascii="Arial" w:hAnsi="Arial" w:hint="eastAsia"/>
          <w:szCs w:val="21"/>
        </w:rPr>
        <w:t>、</w:t>
      </w:r>
      <w:r>
        <w:rPr>
          <w:rFonts w:ascii="Arial" w:hAnsi="Arial" w:hint="eastAsia"/>
          <w:szCs w:val="21"/>
        </w:rPr>
        <w:t>35 mg/m</w:t>
      </w:r>
      <w:r>
        <w:rPr>
          <w:rFonts w:ascii="Arial" w:hAnsi="Arial" w:hint="eastAsia"/>
          <w:szCs w:val="21"/>
          <w:vertAlign w:val="superscript"/>
        </w:rPr>
        <w:t>3</w:t>
      </w:r>
      <w:r>
        <w:rPr>
          <w:rFonts w:ascii="Arial" w:hAnsi="Arial" w:hint="eastAsia"/>
          <w:szCs w:val="21"/>
        </w:rPr>
        <w:t>、</w:t>
      </w:r>
      <w:r>
        <w:rPr>
          <w:rFonts w:ascii="Arial" w:hAnsi="Arial" w:hint="eastAsia"/>
          <w:szCs w:val="21"/>
        </w:rPr>
        <w:t>50 mg/m</w:t>
      </w:r>
      <w:r>
        <w:rPr>
          <w:rFonts w:ascii="Arial" w:hAnsi="Arial" w:hint="eastAsia"/>
          <w:szCs w:val="21"/>
          <w:vertAlign w:val="superscript"/>
        </w:rPr>
        <w:t>3</w:t>
      </w:r>
      <w:r>
        <w:rPr>
          <w:rFonts w:ascii="Arial" w:hAnsi="Arial" w:hint="eastAsia"/>
          <w:szCs w:val="21"/>
        </w:rPr>
        <w:t>。在如此苛刻的排放标准下，烧结球团烟气减</w:t>
      </w:r>
      <w:proofErr w:type="gramStart"/>
      <w:r>
        <w:rPr>
          <w:rFonts w:ascii="Arial" w:hAnsi="Arial" w:hint="eastAsia"/>
          <w:szCs w:val="21"/>
        </w:rPr>
        <w:t>排压力</w:t>
      </w:r>
      <w:proofErr w:type="gramEnd"/>
      <w:r>
        <w:rPr>
          <w:rFonts w:ascii="Arial" w:hAnsi="Arial" w:hint="eastAsia"/>
          <w:szCs w:val="21"/>
        </w:rPr>
        <w:t>巨大，同时，烟气超低排放应满足资源节约、环境友好的要求。而资源节约、环境友好经济发展模式的内涵是实现低资源能源消耗、高经济效益、低污染排放和低生态破坏。在这种社会发展新常态下，烟气治理模式也从单一污染物脱除向多污染物协同治理发展。正是基于这样的背景，</w:t>
      </w:r>
      <w:proofErr w:type="gramStart"/>
      <w:r>
        <w:rPr>
          <w:rFonts w:ascii="Arial" w:hAnsi="Arial" w:hint="eastAsia"/>
          <w:szCs w:val="21"/>
        </w:rPr>
        <w:t>集高度</w:t>
      </w:r>
      <w:proofErr w:type="gramEnd"/>
      <w:r>
        <w:rPr>
          <w:rFonts w:ascii="Arial" w:hAnsi="Arial" w:hint="eastAsia"/>
          <w:szCs w:val="21"/>
        </w:rPr>
        <w:t>节能、运行费用低、副产物可资源化利用于一身的活性炭法烟气净化技术被重点推广应用于烧结球团烟气净化领域，这也将大大提升我国钢铁绿色</w:t>
      </w:r>
      <w:proofErr w:type="gramStart"/>
      <w:r>
        <w:rPr>
          <w:rFonts w:ascii="Arial" w:hAnsi="Arial" w:hint="eastAsia"/>
          <w:szCs w:val="21"/>
        </w:rPr>
        <w:t>化治理</w:t>
      </w:r>
      <w:proofErr w:type="gramEnd"/>
      <w:r>
        <w:rPr>
          <w:rFonts w:ascii="Arial" w:hAnsi="Arial" w:hint="eastAsia"/>
          <w:szCs w:val="21"/>
        </w:rPr>
        <w:t>水平。通过数年的工程实践，活性炭法应用于烧结球团烟气治理领域展现出巨大的技术优势，同时，我们也注意到，由于工程设计水平的参差不齐，活性炭法应用过程中也暴露出了一些问题。因此，制</w:t>
      </w:r>
      <w:r w:rsidR="006D63A1">
        <w:rPr>
          <w:rFonts w:ascii="Arial" w:hAnsi="Arial" w:hint="eastAsia"/>
          <w:szCs w:val="21"/>
        </w:rPr>
        <w:t>订</w:t>
      </w:r>
      <w:r>
        <w:rPr>
          <w:rFonts w:ascii="Arial" w:hAnsi="Arial" w:hint="eastAsia"/>
          <w:szCs w:val="21"/>
        </w:rPr>
        <w:t>一套能同时体现先进性、安全性、经济性及绿色理念的活性炭法烧结球团烟气净化工程设计标准，具有十分重要的意义。</w:t>
      </w:r>
    </w:p>
    <w:p w:rsidR="00F017FF" w:rsidRDefault="003751F5">
      <w:pPr>
        <w:spacing w:line="360" w:lineRule="auto"/>
        <w:rPr>
          <w:rFonts w:ascii="Arial" w:hAnsi="Arial"/>
          <w:szCs w:val="21"/>
        </w:rPr>
      </w:pPr>
      <w:r>
        <w:rPr>
          <w:rFonts w:ascii="Arial" w:hAnsi="Arial" w:hint="eastAsia"/>
          <w:szCs w:val="21"/>
        </w:rPr>
        <w:t xml:space="preserve">1.0.2  </w:t>
      </w:r>
      <w:r>
        <w:rPr>
          <w:rFonts w:ascii="Arial" w:hAnsi="Arial" w:hint="eastAsia"/>
          <w:szCs w:val="21"/>
        </w:rPr>
        <w:t>活性炭法烟气净化工艺在烧结球团烟气净化领域推广使用前，钢铁企业普遍采用湿法脱硫、半干法脱硫等较为成熟的工艺，鉴于钢铁企业实际情况，原烟气净化装置后加装活性炭法净化系统，或原单级活性炭净化系统后扩建活性炭法深度净化系统，或新建活性炭法烟气净化工程均应采用本标准规定的设计要求。其他领域如有色、焦化、垃圾焚烧等暂无活性炭法净化工程设计标准的领域，由于其烟气主要污染物成分与烧结球团一样，且烟气量及烟气波动较烧结球团烟气更简单，因此，可根据实际情况参照使用本标准。</w:t>
      </w:r>
    </w:p>
    <w:p w:rsidR="00F017FF" w:rsidRDefault="003751F5">
      <w:pPr>
        <w:spacing w:line="360" w:lineRule="auto"/>
        <w:rPr>
          <w:rFonts w:ascii="Arial" w:hAnsi="Arial"/>
          <w:szCs w:val="21"/>
        </w:rPr>
      </w:pPr>
      <w:r>
        <w:rPr>
          <w:rFonts w:ascii="Arial" w:hAnsi="Arial" w:hint="eastAsia"/>
          <w:szCs w:val="21"/>
        </w:rPr>
        <w:t xml:space="preserve">1.0.3  </w:t>
      </w:r>
      <w:r>
        <w:rPr>
          <w:rFonts w:ascii="Arial" w:hAnsi="Arial" w:hint="eastAsia"/>
          <w:szCs w:val="21"/>
        </w:rPr>
        <w:t>符合国家法律法规和相关标准是活性炭法烧结球团烟气净化工程设计的前提条件。本标准侧重于活性炭法应用于烧结球团烟气治理领域的设计要求，并未涵盖全部功能和性能要求，故活性炭法烧结球团烟气净化工程设计尚应符合国家现行有关标准的相关规定。本文中具体引用标准目录如下：活性炭性能指标技术要求及检测方法需满足《煤质颗粒活性炭试验方法水分的测定》</w:t>
      </w:r>
      <w:r>
        <w:rPr>
          <w:rFonts w:ascii="Arial" w:hAnsi="Arial" w:hint="eastAsia"/>
          <w:szCs w:val="21"/>
        </w:rPr>
        <w:t>GB/T 7702.1</w:t>
      </w:r>
      <w:r>
        <w:rPr>
          <w:rFonts w:ascii="Arial" w:hAnsi="Arial" w:hint="eastAsia"/>
          <w:szCs w:val="21"/>
        </w:rPr>
        <w:t>、《煤质颗粒活性炭试验方法碘吸附值的测定》</w:t>
      </w:r>
      <w:r>
        <w:rPr>
          <w:rFonts w:ascii="Arial" w:hAnsi="Arial" w:hint="eastAsia"/>
          <w:szCs w:val="21"/>
        </w:rPr>
        <w:t>GB/T 7702.7</w:t>
      </w:r>
      <w:r>
        <w:rPr>
          <w:rFonts w:ascii="Arial" w:hAnsi="Arial" w:hint="eastAsia"/>
          <w:szCs w:val="21"/>
        </w:rPr>
        <w:t>、《煤质颗粒活性炭试验方法灰分的测定》</w:t>
      </w:r>
      <w:r>
        <w:rPr>
          <w:rFonts w:ascii="Arial" w:hAnsi="Arial" w:hint="eastAsia"/>
          <w:szCs w:val="21"/>
        </w:rPr>
        <w:t>GB/T 7702.15</w:t>
      </w:r>
      <w:r>
        <w:rPr>
          <w:rFonts w:ascii="Arial" w:hAnsi="Arial" w:hint="eastAsia"/>
          <w:szCs w:val="21"/>
        </w:rPr>
        <w:t>、《煤质颗粒活性炭试验方法孔容积和比表面积的测定》</w:t>
      </w:r>
      <w:r>
        <w:rPr>
          <w:rFonts w:ascii="Arial" w:hAnsi="Arial" w:hint="eastAsia"/>
          <w:szCs w:val="21"/>
        </w:rPr>
        <w:t>GB/T 7702.20</w:t>
      </w:r>
      <w:r>
        <w:rPr>
          <w:rFonts w:ascii="Arial" w:hAnsi="Arial" w:hint="eastAsia"/>
          <w:szCs w:val="21"/>
        </w:rPr>
        <w:t>、《脱硫脱硝用煤质颗粒活性炭试验方法</w:t>
      </w:r>
      <w:r>
        <w:rPr>
          <w:rFonts w:ascii="Arial" w:hAnsi="Arial" w:hint="eastAsia"/>
          <w:szCs w:val="21"/>
        </w:rPr>
        <w:t xml:space="preserve"> </w:t>
      </w:r>
      <w:r>
        <w:rPr>
          <w:rFonts w:ascii="Arial" w:hAnsi="Arial" w:hint="eastAsia"/>
          <w:szCs w:val="21"/>
        </w:rPr>
        <w:t>第</w:t>
      </w:r>
      <w:r>
        <w:rPr>
          <w:rFonts w:ascii="Arial" w:hAnsi="Arial" w:hint="eastAsia"/>
          <w:szCs w:val="21"/>
        </w:rPr>
        <w:t>1</w:t>
      </w:r>
      <w:r>
        <w:rPr>
          <w:rFonts w:ascii="Arial" w:hAnsi="Arial" w:hint="eastAsia"/>
          <w:szCs w:val="21"/>
        </w:rPr>
        <w:t>部分</w:t>
      </w:r>
      <w:r>
        <w:rPr>
          <w:rFonts w:ascii="Arial" w:hAnsi="Arial" w:hint="eastAsia"/>
          <w:szCs w:val="21"/>
        </w:rPr>
        <w:t xml:space="preserve">: </w:t>
      </w:r>
      <w:r>
        <w:rPr>
          <w:rFonts w:ascii="Arial" w:hAnsi="Arial" w:hint="eastAsia"/>
          <w:szCs w:val="21"/>
        </w:rPr>
        <w:t>堆积密度》</w:t>
      </w:r>
      <w:r>
        <w:rPr>
          <w:rFonts w:ascii="Arial" w:hAnsi="Arial" w:hint="eastAsia"/>
          <w:szCs w:val="21"/>
        </w:rPr>
        <w:t>GB/T 30202.1</w:t>
      </w:r>
      <w:r>
        <w:rPr>
          <w:rFonts w:ascii="Arial" w:hAnsi="Arial" w:hint="eastAsia"/>
          <w:szCs w:val="21"/>
        </w:rPr>
        <w:t>、《脱硫脱硝用煤质颗粒活性炭试验方法</w:t>
      </w:r>
      <w:r>
        <w:rPr>
          <w:rFonts w:ascii="Arial" w:hAnsi="Arial" w:hint="eastAsia"/>
          <w:szCs w:val="21"/>
        </w:rPr>
        <w:t xml:space="preserve"> </w:t>
      </w:r>
      <w:r>
        <w:rPr>
          <w:rFonts w:ascii="Arial" w:hAnsi="Arial" w:hint="eastAsia"/>
          <w:szCs w:val="21"/>
        </w:rPr>
        <w:t>第</w:t>
      </w:r>
      <w:r>
        <w:rPr>
          <w:rFonts w:ascii="Arial" w:hAnsi="Arial" w:hint="eastAsia"/>
          <w:szCs w:val="21"/>
        </w:rPr>
        <w:t>2</w:t>
      </w:r>
      <w:r>
        <w:rPr>
          <w:rFonts w:ascii="Arial" w:hAnsi="Arial" w:hint="eastAsia"/>
          <w:szCs w:val="21"/>
        </w:rPr>
        <w:t>部分</w:t>
      </w:r>
      <w:r>
        <w:rPr>
          <w:rFonts w:ascii="Arial" w:hAnsi="Arial" w:hint="eastAsia"/>
          <w:szCs w:val="21"/>
        </w:rPr>
        <w:t xml:space="preserve">: </w:t>
      </w:r>
      <w:r>
        <w:rPr>
          <w:rFonts w:ascii="Arial" w:hAnsi="Arial" w:hint="eastAsia"/>
          <w:szCs w:val="21"/>
        </w:rPr>
        <w:t>粒度》</w:t>
      </w:r>
      <w:r>
        <w:rPr>
          <w:rFonts w:ascii="Arial" w:hAnsi="Arial" w:hint="eastAsia"/>
          <w:szCs w:val="21"/>
        </w:rPr>
        <w:t>GB/T 30202.2</w:t>
      </w:r>
      <w:r>
        <w:rPr>
          <w:rFonts w:ascii="Arial" w:hAnsi="Arial" w:hint="eastAsia"/>
          <w:szCs w:val="21"/>
        </w:rPr>
        <w:t>、《脱硫脱硝用煤质颗粒活性炭试验方法</w:t>
      </w:r>
      <w:r>
        <w:rPr>
          <w:rFonts w:ascii="Arial" w:hAnsi="Arial" w:hint="eastAsia"/>
          <w:szCs w:val="21"/>
        </w:rPr>
        <w:t xml:space="preserve"> </w:t>
      </w:r>
      <w:r>
        <w:rPr>
          <w:rFonts w:ascii="Arial" w:hAnsi="Arial" w:hint="eastAsia"/>
          <w:szCs w:val="21"/>
        </w:rPr>
        <w:t>第</w:t>
      </w:r>
      <w:r>
        <w:rPr>
          <w:rFonts w:ascii="Arial" w:hAnsi="Arial" w:hint="eastAsia"/>
          <w:szCs w:val="21"/>
        </w:rPr>
        <w:t>3</w:t>
      </w:r>
      <w:r>
        <w:rPr>
          <w:rFonts w:ascii="Arial" w:hAnsi="Arial" w:hint="eastAsia"/>
          <w:szCs w:val="21"/>
        </w:rPr>
        <w:t>部分</w:t>
      </w:r>
      <w:r>
        <w:rPr>
          <w:rFonts w:ascii="Arial" w:hAnsi="Arial" w:hint="eastAsia"/>
          <w:szCs w:val="21"/>
        </w:rPr>
        <w:t xml:space="preserve">: </w:t>
      </w:r>
      <w:r>
        <w:rPr>
          <w:rFonts w:ascii="Arial" w:hAnsi="Arial" w:hint="eastAsia"/>
          <w:szCs w:val="21"/>
        </w:rPr>
        <w:t>耐磨强度、耐压强度》</w:t>
      </w:r>
      <w:r>
        <w:rPr>
          <w:rFonts w:ascii="Arial" w:hAnsi="Arial" w:hint="eastAsia"/>
          <w:szCs w:val="21"/>
        </w:rPr>
        <w:t>GB/T 30202.3</w:t>
      </w:r>
      <w:r>
        <w:rPr>
          <w:rFonts w:ascii="Arial" w:hAnsi="Arial" w:hint="eastAsia"/>
          <w:szCs w:val="21"/>
        </w:rPr>
        <w:t>、《脱硫脱硝用煤</w:t>
      </w:r>
      <w:r>
        <w:rPr>
          <w:rFonts w:ascii="Arial" w:hAnsi="Arial" w:hint="eastAsia"/>
          <w:szCs w:val="21"/>
        </w:rPr>
        <w:lastRenderedPageBreak/>
        <w:t>质颗粒活性炭试验方法</w:t>
      </w:r>
      <w:r>
        <w:rPr>
          <w:rFonts w:ascii="Arial" w:hAnsi="Arial" w:hint="eastAsia"/>
          <w:szCs w:val="21"/>
        </w:rPr>
        <w:t xml:space="preserve"> </w:t>
      </w:r>
      <w:r>
        <w:rPr>
          <w:rFonts w:ascii="Arial" w:hAnsi="Arial" w:hint="eastAsia"/>
          <w:szCs w:val="21"/>
        </w:rPr>
        <w:t>第</w:t>
      </w:r>
      <w:r>
        <w:rPr>
          <w:rFonts w:ascii="Arial" w:hAnsi="Arial" w:hint="eastAsia"/>
          <w:szCs w:val="21"/>
        </w:rPr>
        <w:t>4</w:t>
      </w:r>
      <w:r>
        <w:rPr>
          <w:rFonts w:ascii="Arial" w:hAnsi="Arial" w:hint="eastAsia"/>
          <w:szCs w:val="21"/>
        </w:rPr>
        <w:t>部分</w:t>
      </w:r>
      <w:r>
        <w:rPr>
          <w:rFonts w:ascii="Arial" w:hAnsi="Arial" w:hint="eastAsia"/>
          <w:szCs w:val="21"/>
        </w:rPr>
        <w:t xml:space="preserve">: </w:t>
      </w:r>
      <w:r>
        <w:rPr>
          <w:rFonts w:ascii="Arial" w:hAnsi="Arial" w:hint="eastAsia"/>
          <w:szCs w:val="21"/>
        </w:rPr>
        <w:t>脱硫值》</w:t>
      </w:r>
      <w:r>
        <w:rPr>
          <w:rFonts w:ascii="Arial" w:hAnsi="Arial" w:hint="eastAsia"/>
          <w:szCs w:val="21"/>
        </w:rPr>
        <w:t>GB/T 30202.4</w:t>
      </w:r>
      <w:r>
        <w:rPr>
          <w:rFonts w:ascii="Arial" w:hAnsi="Arial" w:hint="eastAsia"/>
          <w:szCs w:val="21"/>
        </w:rPr>
        <w:t>、《脱硫脱硝用煤质颗粒活性炭试验方法</w:t>
      </w:r>
      <w:r>
        <w:rPr>
          <w:rFonts w:ascii="Arial" w:hAnsi="Arial" w:hint="eastAsia"/>
          <w:szCs w:val="21"/>
        </w:rPr>
        <w:t xml:space="preserve"> </w:t>
      </w:r>
      <w:r>
        <w:rPr>
          <w:rFonts w:ascii="Arial" w:hAnsi="Arial" w:hint="eastAsia"/>
          <w:szCs w:val="21"/>
        </w:rPr>
        <w:t>第</w:t>
      </w:r>
      <w:r>
        <w:rPr>
          <w:rFonts w:ascii="Arial" w:hAnsi="Arial" w:hint="eastAsia"/>
          <w:szCs w:val="21"/>
        </w:rPr>
        <w:t>5</w:t>
      </w:r>
      <w:r>
        <w:rPr>
          <w:rFonts w:ascii="Arial" w:hAnsi="Arial" w:hint="eastAsia"/>
          <w:szCs w:val="21"/>
        </w:rPr>
        <w:t>部分</w:t>
      </w:r>
      <w:r>
        <w:rPr>
          <w:rFonts w:ascii="Arial" w:hAnsi="Arial" w:hint="eastAsia"/>
          <w:szCs w:val="21"/>
        </w:rPr>
        <w:t xml:space="preserve">: </w:t>
      </w:r>
      <w:r>
        <w:rPr>
          <w:rFonts w:ascii="Arial" w:hAnsi="Arial" w:hint="eastAsia"/>
          <w:szCs w:val="21"/>
        </w:rPr>
        <w:t>脱硝率》</w:t>
      </w:r>
      <w:r>
        <w:rPr>
          <w:rFonts w:ascii="Arial" w:hAnsi="Arial" w:hint="eastAsia"/>
          <w:szCs w:val="21"/>
        </w:rPr>
        <w:t>GB/T 30202.5</w:t>
      </w:r>
      <w:r>
        <w:rPr>
          <w:rFonts w:ascii="Arial" w:hAnsi="Arial" w:hint="eastAsia"/>
          <w:szCs w:val="21"/>
        </w:rPr>
        <w:t>、《烟气集成净化专用碳基产品》</w:t>
      </w:r>
      <w:r>
        <w:rPr>
          <w:rFonts w:ascii="Arial" w:hAnsi="Arial" w:hint="eastAsia"/>
          <w:szCs w:val="21"/>
        </w:rPr>
        <w:t>GB/T 35254</w:t>
      </w:r>
      <w:r>
        <w:rPr>
          <w:rFonts w:ascii="Arial" w:hAnsi="Arial" w:hint="eastAsia"/>
          <w:szCs w:val="21"/>
        </w:rPr>
        <w:t>、《煤的工业分析方法》</w:t>
      </w:r>
      <w:r>
        <w:rPr>
          <w:rFonts w:ascii="Arial" w:hAnsi="Arial" w:hint="eastAsia"/>
          <w:szCs w:val="21"/>
        </w:rPr>
        <w:t>GB/T 212</w:t>
      </w:r>
      <w:r>
        <w:rPr>
          <w:rFonts w:ascii="Arial" w:hAnsi="Arial" w:hint="eastAsia"/>
          <w:szCs w:val="21"/>
        </w:rPr>
        <w:t>的要求；工程建设范围内建筑物建设需满足《建筑设计防火规范》</w:t>
      </w:r>
      <w:r>
        <w:rPr>
          <w:rFonts w:ascii="Arial" w:hAnsi="Arial" w:hint="eastAsia"/>
          <w:szCs w:val="21"/>
        </w:rPr>
        <w:t>GB 50016</w:t>
      </w:r>
      <w:r>
        <w:rPr>
          <w:rFonts w:ascii="Arial" w:hAnsi="Arial" w:hint="eastAsia"/>
          <w:szCs w:val="21"/>
        </w:rPr>
        <w:t>、《工业建筑节能设计统一标准》</w:t>
      </w:r>
      <w:r>
        <w:rPr>
          <w:rFonts w:ascii="Arial" w:hAnsi="Arial" w:hint="eastAsia"/>
          <w:szCs w:val="21"/>
        </w:rPr>
        <w:t>GB 51245</w:t>
      </w:r>
      <w:r>
        <w:rPr>
          <w:rFonts w:ascii="Arial" w:hAnsi="Arial" w:hint="eastAsia"/>
          <w:szCs w:val="21"/>
        </w:rPr>
        <w:t>、《建筑结构荷载规范》</w:t>
      </w:r>
      <w:r>
        <w:rPr>
          <w:rFonts w:ascii="Arial" w:hAnsi="Arial" w:hint="eastAsia"/>
          <w:szCs w:val="21"/>
        </w:rPr>
        <w:t>GB 50009</w:t>
      </w:r>
      <w:r>
        <w:rPr>
          <w:rFonts w:ascii="Arial" w:hAnsi="Arial" w:hint="eastAsia"/>
          <w:szCs w:val="21"/>
        </w:rPr>
        <w:t>、《建筑抗震设计规范》</w:t>
      </w:r>
      <w:r>
        <w:rPr>
          <w:rFonts w:ascii="Arial" w:hAnsi="Arial" w:hint="eastAsia"/>
          <w:szCs w:val="21"/>
        </w:rPr>
        <w:t>GB 50011</w:t>
      </w:r>
      <w:r>
        <w:rPr>
          <w:rFonts w:ascii="Arial" w:hAnsi="Arial" w:hint="eastAsia"/>
          <w:szCs w:val="21"/>
        </w:rPr>
        <w:t>、《工业建筑防腐蚀设计规范》</w:t>
      </w:r>
      <w:r>
        <w:rPr>
          <w:rFonts w:ascii="Arial" w:hAnsi="Arial" w:hint="eastAsia"/>
          <w:szCs w:val="21"/>
        </w:rPr>
        <w:t>GB 50046</w:t>
      </w:r>
      <w:r>
        <w:rPr>
          <w:rFonts w:ascii="Arial" w:hAnsi="Arial" w:hint="eastAsia"/>
          <w:szCs w:val="21"/>
        </w:rPr>
        <w:t>、《混凝土结构设计规范》</w:t>
      </w:r>
      <w:r>
        <w:rPr>
          <w:rFonts w:ascii="Arial" w:hAnsi="Arial" w:hint="eastAsia"/>
          <w:szCs w:val="21"/>
        </w:rPr>
        <w:t>GB 50010</w:t>
      </w:r>
      <w:r>
        <w:rPr>
          <w:rFonts w:ascii="Arial" w:hAnsi="Arial" w:hint="eastAsia"/>
          <w:szCs w:val="21"/>
        </w:rPr>
        <w:t>、《工业建筑供暖通风与空气调节设计规范》</w:t>
      </w:r>
      <w:r>
        <w:rPr>
          <w:rFonts w:ascii="Arial" w:hAnsi="Arial" w:hint="eastAsia"/>
          <w:szCs w:val="21"/>
        </w:rPr>
        <w:t>GB 50019</w:t>
      </w:r>
      <w:r>
        <w:rPr>
          <w:rFonts w:ascii="Arial" w:hAnsi="Arial" w:hint="eastAsia"/>
          <w:szCs w:val="21"/>
        </w:rPr>
        <w:t>的要求；消防、环保、职业健康应满足《工业企业噪声控制设计规范》</w:t>
      </w:r>
      <w:r>
        <w:rPr>
          <w:rFonts w:ascii="Arial" w:hAnsi="Arial" w:hint="eastAsia"/>
          <w:szCs w:val="21"/>
        </w:rPr>
        <w:t>GB/T 50087</w:t>
      </w:r>
      <w:r>
        <w:rPr>
          <w:rFonts w:ascii="Arial" w:hAnsi="Arial" w:hint="eastAsia"/>
          <w:szCs w:val="21"/>
        </w:rPr>
        <w:t>、《工业企业厂界环境噪声排放标准》</w:t>
      </w:r>
      <w:r>
        <w:rPr>
          <w:rFonts w:ascii="Arial" w:hAnsi="Arial" w:hint="eastAsia"/>
          <w:szCs w:val="21"/>
        </w:rPr>
        <w:t>GB 12348</w:t>
      </w:r>
      <w:r>
        <w:rPr>
          <w:rFonts w:ascii="Arial" w:hAnsi="Arial" w:hint="eastAsia"/>
          <w:szCs w:val="21"/>
        </w:rPr>
        <w:t>、《恶臭污染物排放标准》</w:t>
      </w:r>
      <w:r>
        <w:rPr>
          <w:rFonts w:ascii="Arial" w:hAnsi="Arial" w:hint="eastAsia"/>
          <w:szCs w:val="21"/>
        </w:rPr>
        <w:t>GB 14554</w:t>
      </w:r>
      <w:r>
        <w:rPr>
          <w:rFonts w:ascii="Arial" w:hAnsi="Arial" w:hint="eastAsia"/>
          <w:szCs w:val="21"/>
        </w:rPr>
        <w:t>、《工业企业设计卫生标准》</w:t>
      </w:r>
      <w:r>
        <w:rPr>
          <w:rFonts w:ascii="Arial" w:hAnsi="Arial" w:hint="eastAsia"/>
          <w:szCs w:val="21"/>
        </w:rPr>
        <w:t>GBZ1</w:t>
      </w:r>
      <w:r>
        <w:rPr>
          <w:rFonts w:ascii="Arial" w:hAnsi="Arial" w:hint="eastAsia"/>
          <w:szCs w:val="21"/>
        </w:rPr>
        <w:t>、《工作场所有害因素职业接触限值》</w:t>
      </w:r>
      <w:r>
        <w:rPr>
          <w:rFonts w:ascii="Arial" w:hAnsi="Arial" w:hint="eastAsia"/>
          <w:szCs w:val="21"/>
        </w:rPr>
        <w:t>GBZ2</w:t>
      </w:r>
      <w:r>
        <w:rPr>
          <w:rFonts w:ascii="Arial" w:hAnsi="Arial" w:hint="eastAsia"/>
          <w:szCs w:val="21"/>
        </w:rPr>
        <w:t>、《石油化工企业设计防火规范》</w:t>
      </w:r>
      <w:r>
        <w:rPr>
          <w:rFonts w:ascii="Arial" w:hAnsi="Arial" w:hint="eastAsia"/>
          <w:szCs w:val="21"/>
        </w:rPr>
        <w:t>GB 50160</w:t>
      </w:r>
      <w:r>
        <w:rPr>
          <w:rFonts w:ascii="Arial" w:hAnsi="Arial" w:hint="eastAsia"/>
          <w:szCs w:val="21"/>
        </w:rPr>
        <w:t>、《钢铁冶金企业设计防火规范》</w:t>
      </w:r>
      <w:r>
        <w:rPr>
          <w:rFonts w:ascii="Arial" w:hAnsi="Arial" w:hint="eastAsia"/>
          <w:szCs w:val="21"/>
        </w:rPr>
        <w:t>GB 50414</w:t>
      </w:r>
      <w:r>
        <w:rPr>
          <w:rFonts w:ascii="Arial" w:hAnsi="Arial" w:hint="eastAsia"/>
          <w:szCs w:val="21"/>
        </w:rPr>
        <w:t>、《消防给水与消火栓系统技术规范》</w:t>
      </w:r>
      <w:r>
        <w:rPr>
          <w:rFonts w:ascii="Arial" w:hAnsi="Arial" w:hint="eastAsia"/>
          <w:szCs w:val="21"/>
        </w:rPr>
        <w:t>GB 50974</w:t>
      </w:r>
      <w:r>
        <w:rPr>
          <w:rFonts w:ascii="Arial" w:hAnsi="Arial" w:hint="eastAsia"/>
          <w:szCs w:val="21"/>
        </w:rPr>
        <w:t>、《钢铁烧结、球团工业大气污染物排放标准》</w:t>
      </w:r>
      <w:r>
        <w:rPr>
          <w:rFonts w:ascii="Arial" w:hAnsi="Arial" w:hint="eastAsia"/>
          <w:szCs w:val="21"/>
        </w:rPr>
        <w:t>GB 28662</w:t>
      </w:r>
      <w:r>
        <w:rPr>
          <w:rFonts w:ascii="Arial" w:hAnsi="Arial" w:hint="eastAsia"/>
          <w:szCs w:val="21"/>
        </w:rPr>
        <w:t>的要求；钢结构、设备部分需满足《固定式钢梯及平台安全要求》</w:t>
      </w:r>
      <w:r>
        <w:rPr>
          <w:rFonts w:ascii="Arial" w:hAnsi="Arial" w:hint="eastAsia"/>
          <w:szCs w:val="21"/>
        </w:rPr>
        <w:t>GB 4053</w:t>
      </w:r>
      <w:r>
        <w:rPr>
          <w:rFonts w:ascii="Arial" w:hAnsi="Arial" w:hint="eastAsia"/>
          <w:szCs w:val="21"/>
        </w:rPr>
        <w:t>、《动力机器基础设计规范》</w:t>
      </w:r>
      <w:r>
        <w:rPr>
          <w:rFonts w:ascii="Arial" w:hAnsi="Arial" w:hint="eastAsia"/>
          <w:szCs w:val="21"/>
        </w:rPr>
        <w:t>GB 50040</w:t>
      </w:r>
      <w:r>
        <w:rPr>
          <w:rFonts w:ascii="Arial" w:hAnsi="Arial" w:hint="eastAsia"/>
          <w:szCs w:val="21"/>
        </w:rPr>
        <w:t>、《构筑物抗震设计规范》</w:t>
      </w:r>
      <w:r>
        <w:rPr>
          <w:rFonts w:ascii="Arial" w:hAnsi="Arial" w:hint="eastAsia"/>
          <w:szCs w:val="21"/>
        </w:rPr>
        <w:t>GB 50191</w:t>
      </w:r>
      <w:r>
        <w:rPr>
          <w:rFonts w:ascii="Arial" w:hAnsi="Arial" w:hint="eastAsia"/>
          <w:szCs w:val="21"/>
        </w:rPr>
        <w:t>、《钢结构设计标准》</w:t>
      </w:r>
      <w:r>
        <w:rPr>
          <w:rFonts w:ascii="Arial" w:hAnsi="Arial" w:hint="eastAsia"/>
          <w:szCs w:val="21"/>
        </w:rPr>
        <w:t>GB 50017</w:t>
      </w:r>
      <w:r>
        <w:rPr>
          <w:rFonts w:ascii="Arial" w:hAnsi="Arial" w:hint="eastAsia"/>
          <w:szCs w:val="21"/>
        </w:rPr>
        <w:t>、《钢铁企业总图运输设计规范》</w:t>
      </w:r>
      <w:r>
        <w:rPr>
          <w:rFonts w:ascii="Arial" w:hAnsi="Arial" w:hint="eastAsia"/>
          <w:szCs w:val="21"/>
        </w:rPr>
        <w:t>GB 50603</w:t>
      </w:r>
      <w:r>
        <w:rPr>
          <w:rFonts w:ascii="Arial" w:hAnsi="Arial" w:hint="eastAsia"/>
          <w:szCs w:val="21"/>
        </w:rPr>
        <w:t>、《压缩空气》</w:t>
      </w:r>
      <w:r>
        <w:rPr>
          <w:rFonts w:ascii="Arial" w:hAnsi="Arial" w:hint="eastAsia"/>
          <w:szCs w:val="21"/>
        </w:rPr>
        <w:t>GB/T 13277</w:t>
      </w:r>
      <w:r>
        <w:rPr>
          <w:rFonts w:ascii="Arial" w:hAnsi="Arial" w:hint="eastAsia"/>
          <w:szCs w:val="21"/>
        </w:rPr>
        <w:t>、《压力管道规范工业管道》</w:t>
      </w:r>
      <w:r>
        <w:rPr>
          <w:rFonts w:ascii="Arial" w:hAnsi="Arial" w:hint="eastAsia"/>
          <w:szCs w:val="21"/>
        </w:rPr>
        <w:t>GB/T 20801</w:t>
      </w:r>
      <w:r>
        <w:rPr>
          <w:rFonts w:ascii="Arial" w:hAnsi="Arial" w:hint="eastAsia"/>
          <w:szCs w:val="21"/>
        </w:rPr>
        <w:t>、《工业自动化仪表气源压力范围和质量》</w:t>
      </w:r>
      <w:r>
        <w:rPr>
          <w:rFonts w:ascii="Arial" w:hAnsi="Arial" w:hint="eastAsia"/>
          <w:szCs w:val="21"/>
        </w:rPr>
        <w:t>GB/T 4830-2015</w:t>
      </w:r>
      <w:r>
        <w:rPr>
          <w:rFonts w:ascii="Arial" w:hAnsi="Arial" w:hint="eastAsia"/>
          <w:szCs w:val="21"/>
        </w:rPr>
        <w:t>的要求。</w:t>
      </w: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ind w:firstLineChars="200" w:firstLine="420"/>
        <w:rPr>
          <w:rFonts w:ascii="Arial" w:hAnsi="Arial"/>
          <w:szCs w:val="21"/>
        </w:rPr>
      </w:pPr>
    </w:p>
    <w:p w:rsidR="00F017FF" w:rsidRDefault="00F017FF">
      <w:pPr>
        <w:spacing w:line="360" w:lineRule="auto"/>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79" w:name="_Toc17537"/>
      <w:r>
        <w:rPr>
          <w:rFonts w:ascii="Arial" w:hAnsi="Arial" w:hint="eastAsia"/>
          <w:sz w:val="28"/>
          <w:szCs w:val="28"/>
        </w:rPr>
        <w:lastRenderedPageBreak/>
        <w:t xml:space="preserve">3  </w:t>
      </w:r>
      <w:r>
        <w:rPr>
          <w:rFonts w:ascii="Arial" w:hAnsi="Arial" w:hint="eastAsia"/>
          <w:sz w:val="28"/>
          <w:szCs w:val="28"/>
        </w:rPr>
        <w:t>基本规定</w:t>
      </w:r>
      <w:bookmarkEnd w:id="79"/>
    </w:p>
    <w:p w:rsidR="00F017FF" w:rsidRDefault="003751F5">
      <w:pPr>
        <w:spacing w:line="360" w:lineRule="auto"/>
        <w:rPr>
          <w:rFonts w:ascii="Arial" w:hAnsi="Arial"/>
          <w:szCs w:val="21"/>
        </w:rPr>
      </w:pPr>
      <w:r>
        <w:rPr>
          <w:rFonts w:ascii="Arial" w:hAnsi="Arial" w:hint="eastAsia"/>
          <w:szCs w:val="21"/>
        </w:rPr>
        <w:t>3</w:t>
      </w:r>
      <w:r>
        <w:rPr>
          <w:rFonts w:ascii="Arial" w:hAnsi="Arial"/>
          <w:szCs w:val="21"/>
        </w:rPr>
        <w:t xml:space="preserve">.0.1  </w:t>
      </w:r>
      <w:r>
        <w:rPr>
          <w:rFonts w:ascii="Arial" w:hAnsi="Arial" w:hint="eastAsia"/>
          <w:szCs w:val="21"/>
        </w:rPr>
        <w:t>活性炭法烧结</w:t>
      </w:r>
      <w:r>
        <w:rPr>
          <w:rFonts w:ascii="Arial" w:hAnsi="Arial"/>
          <w:szCs w:val="21"/>
        </w:rPr>
        <w:t>球团烟气</w:t>
      </w:r>
      <w:r>
        <w:rPr>
          <w:rFonts w:ascii="Arial" w:hAnsi="Arial" w:hint="eastAsia"/>
          <w:szCs w:val="21"/>
        </w:rPr>
        <w:t>净化工程设计依据主要有：国家有关的法律、法规、政策，可行性研究报告及其批准的批复文件，有关批文，处理烟气的工况参数（含烟气量及其变化范围，烟气温度及其变化范围，处理污染物浓度及其变化范围，污染物排放浓度要求等），建设项目有关的合同和协议等；设计基础资料主要有：项目所在位置的地址资料，气象资料，地形图，水文资料，环境评价报告及其批复等。</w:t>
      </w:r>
    </w:p>
    <w:p w:rsidR="00F017FF" w:rsidRDefault="003751F5">
      <w:pPr>
        <w:spacing w:line="360" w:lineRule="auto"/>
        <w:rPr>
          <w:rFonts w:ascii="Arial" w:hAnsi="Arial"/>
          <w:szCs w:val="21"/>
        </w:rPr>
      </w:pPr>
      <w:r>
        <w:rPr>
          <w:rFonts w:ascii="Arial" w:hAnsi="Arial" w:hint="eastAsia"/>
          <w:szCs w:val="21"/>
        </w:rPr>
        <w:t>3</w:t>
      </w:r>
      <w:r>
        <w:rPr>
          <w:rFonts w:ascii="Arial" w:hAnsi="Arial"/>
          <w:szCs w:val="21"/>
        </w:rPr>
        <w:t xml:space="preserve">.0.2  </w:t>
      </w:r>
      <w:r>
        <w:rPr>
          <w:rFonts w:ascii="Arial" w:hAnsi="Arial"/>
          <w:szCs w:val="21"/>
        </w:rPr>
        <w:t>活性炭</w:t>
      </w:r>
      <w:r>
        <w:rPr>
          <w:rFonts w:ascii="Arial" w:hAnsi="Arial" w:hint="eastAsia"/>
          <w:szCs w:val="21"/>
        </w:rPr>
        <w:t>法</w:t>
      </w:r>
      <w:r>
        <w:rPr>
          <w:rFonts w:ascii="Arial" w:hAnsi="Arial"/>
          <w:szCs w:val="21"/>
        </w:rPr>
        <w:t>烟气净化系统布置与工艺参数相关性大：</w:t>
      </w:r>
      <w:r>
        <w:rPr>
          <w:rFonts w:ascii="Arial" w:hAnsi="Arial" w:hint="eastAsia"/>
          <w:szCs w:val="21"/>
        </w:rPr>
        <w:t>①</w:t>
      </w:r>
      <w:r>
        <w:rPr>
          <w:rFonts w:ascii="Arial" w:hAnsi="Arial"/>
          <w:szCs w:val="21"/>
        </w:rPr>
        <w:t>烟气温度高，采取兑冷风或换热降温方式；</w:t>
      </w:r>
      <w:r>
        <w:rPr>
          <w:rFonts w:ascii="Arial" w:hAnsi="Arial" w:hint="eastAsia"/>
          <w:szCs w:val="21"/>
        </w:rPr>
        <w:t>②</w:t>
      </w:r>
      <w:r>
        <w:rPr>
          <w:rFonts w:ascii="Arial" w:hAnsi="Arial"/>
          <w:szCs w:val="21"/>
        </w:rPr>
        <w:t>烟气浓度高，为实现达标排放，净化设施占地面积大。</w:t>
      </w:r>
      <w:proofErr w:type="gramStart"/>
      <w:r>
        <w:rPr>
          <w:rFonts w:ascii="Arial" w:hAnsi="Arial" w:hint="eastAsia"/>
          <w:szCs w:val="21"/>
        </w:rPr>
        <w:t>富硫处理</w:t>
      </w:r>
      <w:proofErr w:type="gramEnd"/>
      <w:r>
        <w:rPr>
          <w:rFonts w:ascii="Arial" w:hAnsi="Arial" w:hint="eastAsia"/>
          <w:szCs w:val="21"/>
        </w:rPr>
        <w:t>系统会产生少量废水，废水去向主要有以下途径：①全厂统一处置；②简易处理后，再全厂综合处置；③深度处理达环保及环评标准后排放。各厂可根据本厂废水处理设施综合考虑废水的处理深度及去向，选择合适的处理工艺。还原剂一般用液氨或者氨水，布置上充分考虑还原剂的供应情况，综合考虑存贮量及其安全距离，并充分考虑到全厂范围内的还原剂需求，根据规划预留场地。活性炭烟气净化系统产生的副产物炭粉有两种利用途径：①作为高炉燃料使用，活性炭粉的关键指标，如挥发分、灰分、固定碳都能达到高炉喷煤的要求；②活性炭粉末制备颗粒活性炭，通过调整煤粉</w:t>
      </w:r>
      <w:r>
        <w:rPr>
          <w:rFonts w:ascii="Arial" w:hAnsi="Arial" w:hint="eastAsia"/>
          <w:szCs w:val="21"/>
        </w:rPr>
        <w:t>/</w:t>
      </w:r>
      <w:r>
        <w:rPr>
          <w:rFonts w:ascii="Arial" w:hAnsi="Arial" w:hint="eastAsia"/>
          <w:szCs w:val="21"/>
        </w:rPr>
        <w:t>炭粉</w:t>
      </w:r>
      <w:r>
        <w:rPr>
          <w:rFonts w:ascii="Arial" w:hAnsi="Arial" w:hint="eastAsia"/>
          <w:szCs w:val="21"/>
        </w:rPr>
        <w:t>/</w:t>
      </w:r>
      <w:r>
        <w:rPr>
          <w:rFonts w:ascii="Arial" w:hAnsi="Arial" w:hint="eastAsia"/>
          <w:szCs w:val="21"/>
        </w:rPr>
        <w:t>焦油</w:t>
      </w:r>
      <w:r>
        <w:rPr>
          <w:rFonts w:ascii="Arial" w:hAnsi="Arial" w:hint="eastAsia"/>
          <w:szCs w:val="21"/>
        </w:rPr>
        <w:t>/</w:t>
      </w:r>
      <w:r>
        <w:rPr>
          <w:rFonts w:ascii="Arial" w:hAnsi="Arial" w:hint="eastAsia"/>
          <w:szCs w:val="21"/>
        </w:rPr>
        <w:t>沥青的配比，结合柱状脱硫脱硝活性炭生产工艺制备合格的烟气净化脱硫脱硝活性炭。</w:t>
      </w:r>
    </w:p>
    <w:p w:rsidR="00F017FF" w:rsidRDefault="003751F5">
      <w:pPr>
        <w:spacing w:line="360" w:lineRule="auto"/>
        <w:rPr>
          <w:rFonts w:ascii="Arial" w:hAnsi="Arial"/>
          <w:szCs w:val="21"/>
        </w:rPr>
      </w:pPr>
      <w:r>
        <w:rPr>
          <w:rFonts w:ascii="Arial" w:hAnsi="Arial" w:hint="eastAsia"/>
          <w:szCs w:val="21"/>
        </w:rPr>
        <w:t>3</w:t>
      </w:r>
      <w:r>
        <w:rPr>
          <w:rFonts w:ascii="Arial" w:hAnsi="Arial"/>
          <w:szCs w:val="21"/>
        </w:rPr>
        <w:t xml:space="preserve">.0.3  </w:t>
      </w:r>
      <w:r>
        <w:rPr>
          <w:rFonts w:ascii="Arial" w:hAnsi="Arial" w:hint="eastAsia"/>
          <w:szCs w:val="21"/>
        </w:rPr>
        <w:t>烧结球团烟气的流量、温度及污染物浓度等一般都有较大波动，烟气净化装置要考虑最不利的烟气条件，保证烟气中污染物的排放浓度满足排放要求。烧结球团设备随着运行时间的增加，漏风系数一般会相应增加，会造成烟气量的增加，同时由于烧结球团的原料条件变化较大，因此活性炭法烟气净化系统需要从烟气量与污染物浓度上考虑富余能力，以提高系统的适应性和</w:t>
      </w:r>
      <w:proofErr w:type="gramStart"/>
      <w:r>
        <w:rPr>
          <w:rFonts w:ascii="Arial" w:hAnsi="Arial" w:hint="eastAsia"/>
          <w:szCs w:val="21"/>
        </w:rPr>
        <w:t>可</w:t>
      </w:r>
      <w:proofErr w:type="gramEnd"/>
      <w:r>
        <w:rPr>
          <w:rFonts w:ascii="Arial" w:hAnsi="Arial" w:hint="eastAsia"/>
          <w:szCs w:val="21"/>
        </w:rPr>
        <w:t>调节性。</w:t>
      </w:r>
    </w:p>
    <w:p w:rsidR="00F017FF" w:rsidRDefault="003751F5">
      <w:pPr>
        <w:spacing w:line="360" w:lineRule="auto"/>
        <w:rPr>
          <w:rFonts w:ascii="Arial" w:hAnsi="Arial"/>
          <w:szCs w:val="21"/>
        </w:rPr>
      </w:pPr>
      <w:r>
        <w:rPr>
          <w:rFonts w:ascii="Arial" w:hAnsi="Arial" w:hint="eastAsia"/>
          <w:szCs w:val="21"/>
        </w:rPr>
        <w:t xml:space="preserve">3.0.4  </w:t>
      </w:r>
      <w:r>
        <w:rPr>
          <w:rFonts w:ascii="Arial" w:hAnsi="Arial" w:hint="eastAsia"/>
          <w:szCs w:val="21"/>
        </w:rPr>
        <w:t>活性炭法烟气净化工程烟气参数尽量根据实测烟气参数确定，工艺烟气是配套新建烧结球团主体工程建设，则需根据原料及燃料条件计算烟气参数，并考虑烧结球团工艺烟气工况的变化。</w:t>
      </w:r>
    </w:p>
    <w:p w:rsidR="00F017FF" w:rsidRDefault="003751F5">
      <w:pPr>
        <w:spacing w:line="360" w:lineRule="auto"/>
        <w:rPr>
          <w:rFonts w:ascii="Arial" w:hAnsi="Arial"/>
          <w:szCs w:val="21"/>
        </w:rPr>
      </w:pPr>
      <w:r>
        <w:rPr>
          <w:rFonts w:ascii="Arial" w:hAnsi="Arial" w:hint="eastAsia"/>
          <w:szCs w:val="21"/>
        </w:rPr>
        <w:t>3</w:t>
      </w:r>
      <w:r>
        <w:rPr>
          <w:rFonts w:ascii="Arial" w:hAnsi="Arial"/>
          <w:szCs w:val="21"/>
        </w:rPr>
        <w:t xml:space="preserve">.0.5  </w:t>
      </w:r>
      <w:r>
        <w:rPr>
          <w:rFonts w:ascii="Arial" w:hAnsi="Arial" w:hint="eastAsia"/>
          <w:szCs w:val="21"/>
        </w:rPr>
        <w:t>活性炭法烟气净化系统是烧结球团主体工程配套的环保设施，所需能</w:t>
      </w:r>
      <w:proofErr w:type="gramStart"/>
      <w:r>
        <w:rPr>
          <w:rFonts w:ascii="Arial" w:hAnsi="Arial" w:hint="eastAsia"/>
          <w:szCs w:val="21"/>
        </w:rPr>
        <w:t>介</w:t>
      </w:r>
      <w:proofErr w:type="gramEnd"/>
      <w:r>
        <w:rPr>
          <w:rFonts w:ascii="Arial" w:hAnsi="Arial" w:hint="eastAsia"/>
          <w:szCs w:val="21"/>
        </w:rPr>
        <w:t>由主体工程统一提供时</w:t>
      </w:r>
      <w:r>
        <w:rPr>
          <w:rFonts w:ascii="Arial" w:hAnsi="Arial"/>
          <w:szCs w:val="21"/>
        </w:rPr>
        <w:t>，可节约投资</w:t>
      </w:r>
      <w:r>
        <w:rPr>
          <w:rFonts w:ascii="Arial" w:hAnsi="Arial" w:hint="eastAsia"/>
          <w:szCs w:val="21"/>
        </w:rPr>
        <w:t>。主要消耗物料活性炭和还原剂是保障活性炭法烟气净化系统正常运转的关键，为保障系统日常使用并及时统计相关数据，故设有专用储存装置及计量装置。</w:t>
      </w:r>
    </w:p>
    <w:p w:rsidR="00F017FF" w:rsidRDefault="003751F5">
      <w:pPr>
        <w:spacing w:line="360" w:lineRule="auto"/>
        <w:rPr>
          <w:rFonts w:ascii="Arial" w:hAnsi="Arial"/>
          <w:szCs w:val="21"/>
        </w:rPr>
        <w:sectPr w:rsidR="00F017FF">
          <w:pgSz w:w="11906" w:h="16838"/>
          <w:pgMar w:top="1134" w:right="1134" w:bottom="1134" w:left="1134" w:header="851" w:footer="992" w:gutter="0"/>
          <w:cols w:space="720"/>
          <w:docGrid w:type="lines" w:linePitch="312"/>
        </w:sectPr>
      </w:pPr>
      <w:r>
        <w:rPr>
          <w:rFonts w:ascii="Arial" w:hAnsi="Arial" w:hint="eastAsia"/>
          <w:szCs w:val="21"/>
        </w:rPr>
        <w:t>3</w:t>
      </w:r>
      <w:r>
        <w:rPr>
          <w:rFonts w:ascii="Arial" w:hAnsi="Arial"/>
          <w:szCs w:val="21"/>
        </w:rPr>
        <w:t xml:space="preserve">.0.6  </w:t>
      </w:r>
      <w:r>
        <w:rPr>
          <w:rFonts w:ascii="Arial" w:hAnsi="Arial" w:hint="eastAsia"/>
          <w:szCs w:val="21"/>
        </w:rPr>
        <w:t>活性炭法烟气净化系统是主体工程配套的环保设施，故其作业制度要与烧结球团主体一致，连续工作，同步运行，</w:t>
      </w:r>
      <w:r>
        <w:rPr>
          <w:rFonts w:ascii="Arial" w:hAnsi="Arial"/>
          <w:szCs w:val="21"/>
        </w:rPr>
        <w:t>确保不影响烧结球团正常生产</w:t>
      </w:r>
      <w:r>
        <w:rPr>
          <w:rFonts w:ascii="Arial" w:hAnsi="Arial" w:hint="eastAsia"/>
          <w:szCs w:val="21"/>
        </w:rPr>
        <w:t>。</w:t>
      </w:r>
    </w:p>
    <w:p w:rsidR="00F017FF" w:rsidRDefault="003751F5">
      <w:pPr>
        <w:pStyle w:val="1"/>
        <w:spacing w:before="120" w:after="120"/>
        <w:jc w:val="center"/>
        <w:rPr>
          <w:rFonts w:ascii="Arial" w:hAnsi="Arial"/>
          <w:sz w:val="28"/>
          <w:szCs w:val="28"/>
        </w:rPr>
      </w:pPr>
      <w:bookmarkStart w:id="80" w:name="_Toc13927"/>
      <w:r>
        <w:rPr>
          <w:rFonts w:ascii="Arial" w:hAnsi="Arial" w:hint="eastAsia"/>
          <w:sz w:val="28"/>
          <w:szCs w:val="28"/>
        </w:rPr>
        <w:lastRenderedPageBreak/>
        <w:t xml:space="preserve">4  </w:t>
      </w:r>
      <w:r>
        <w:rPr>
          <w:rFonts w:ascii="Arial" w:hAnsi="Arial" w:hint="eastAsia"/>
          <w:sz w:val="28"/>
          <w:szCs w:val="28"/>
        </w:rPr>
        <w:t>活性炭及其准备</w:t>
      </w:r>
      <w:bookmarkEnd w:id="80"/>
    </w:p>
    <w:p w:rsidR="00F017FF" w:rsidRDefault="003751F5">
      <w:pPr>
        <w:spacing w:line="360" w:lineRule="auto"/>
        <w:rPr>
          <w:rFonts w:ascii="Arial" w:hAnsi="Arial"/>
          <w:szCs w:val="21"/>
        </w:rPr>
      </w:pPr>
      <w:r>
        <w:rPr>
          <w:rFonts w:ascii="Arial" w:hAnsi="Arial" w:hint="eastAsia"/>
          <w:szCs w:val="21"/>
        </w:rPr>
        <w:t>4.0.1</w:t>
      </w:r>
      <w:r>
        <w:rPr>
          <w:rFonts w:ascii="Arial" w:hAnsi="Arial" w:hint="eastAsia"/>
          <w:szCs w:val="21"/>
        </w:rPr>
        <w:t>、</w:t>
      </w:r>
      <w:r>
        <w:rPr>
          <w:rFonts w:ascii="Arial" w:hAnsi="Arial" w:hint="eastAsia"/>
          <w:szCs w:val="21"/>
        </w:rPr>
        <w:t xml:space="preserve">4.0.2  </w:t>
      </w:r>
      <w:r>
        <w:rPr>
          <w:rFonts w:ascii="Arial" w:hAnsi="Arial" w:hint="eastAsia"/>
          <w:szCs w:val="21"/>
        </w:rPr>
        <w:t>活性炭法烧结球团烟气净化工程中一般采用</w:t>
      </w:r>
      <w:r>
        <w:rPr>
          <w:rFonts w:ascii="Arial" w:hAnsi="Arial" w:hint="eastAsia"/>
          <w:szCs w:val="21"/>
        </w:rPr>
        <w:t>8</w:t>
      </w:r>
      <w:r w:rsidR="006F6C8C">
        <w:rPr>
          <w:rFonts w:ascii="Arial" w:hAnsi="Arial" w:hint="eastAsia"/>
          <w:szCs w:val="21"/>
        </w:rPr>
        <w:t>mm</w:t>
      </w:r>
      <w:r>
        <w:rPr>
          <w:rFonts w:ascii="Arial" w:hAnsi="Arial" w:hint="eastAsia"/>
          <w:szCs w:val="21"/>
        </w:rPr>
        <w:t>-9mm</w:t>
      </w:r>
      <w:r>
        <w:rPr>
          <w:rFonts w:ascii="Arial" w:hAnsi="Arial" w:hint="eastAsia"/>
          <w:szCs w:val="21"/>
        </w:rPr>
        <w:t>柱状活性炭，粒度分布、堆积密度、水分、灰分、挥发分、耐磨强度、耐压强度、着火点等</w:t>
      </w:r>
      <w:r>
        <w:rPr>
          <w:rFonts w:ascii="Arial" w:hAnsi="Arial" w:hint="eastAsia"/>
          <w:szCs w:val="21"/>
        </w:rPr>
        <w:t>8</w:t>
      </w:r>
      <w:r>
        <w:rPr>
          <w:rFonts w:ascii="Arial" w:hAnsi="Arial" w:hint="eastAsia"/>
          <w:szCs w:val="21"/>
        </w:rPr>
        <w:t>项常规指标作为活性炭采购及投料的基本保障，与净化系统安全可靠、经济运行关系密切；碘吸附值、比表面积、二氧化硫吸附脱附能力、脱硝率等性能反映了活性炭微观孔隙结构特征及污染物脱除效果，工程实践过程中，较难制定详细的数值限定，可由供需双方灵活掌握，自由协商决定，以满足活性炭法烟气净化系统的实际使用需求和供需双方经济利益。</w:t>
      </w:r>
    </w:p>
    <w:p w:rsidR="00F017FF" w:rsidRDefault="003751F5">
      <w:pPr>
        <w:spacing w:line="360" w:lineRule="auto"/>
        <w:rPr>
          <w:rFonts w:ascii="Arial" w:hAnsi="Arial"/>
          <w:szCs w:val="21"/>
        </w:rPr>
      </w:pPr>
      <w:r>
        <w:rPr>
          <w:rFonts w:ascii="Arial" w:hAnsi="Arial" w:hint="eastAsia"/>
          <w:szCs w:val="21"/>
        </w:rPr>
        <w:t xml:space="preserve">4.0.3  </w:t>
      </w:r>
      <w:r>
        <w:rPr>
          <w:rFonts w:ascii="Arial" w:hAnsi="Arial" w:hint="eastAsia"/>
          <w:szCs w:val="21"/>
        </w:rPr>
        <w:t>活性炭独立于主体工程，是烟气净化系统单独需要的介质，</w:t>
      </w:r>
      <w:proofErr w:type="gramStart"/>
      <w:r>
        <w:rPr>
          <w:rFonts w:ascii="Arial" w:hAnsi="Arial" w:hint="eastAsia"/>
          <w:szCs w:val="21"/>
        </w:rPr>
        <w:t>故考虑</w:t>
      </w:r>
      <w:proofErr w:type="gramEnd"/>
      <w:r>
        <w:rPr>
          <w:rFonts w:ascii="Arial" w:hAnsi="Arial" w:hint="eastAsia"/>
          <w:szCs w:val="21"/>
        </w:rPr>
        <w:t>设置单独的存贮系统。为了</w:t>
      </w:r>
      <w:r>
        <w:rPr>
          <w:rFonts w:ascii="Arial" w:hAnsi="Arial"/>
          <w:szCs w:val="21"/>
        </w:rPr>
        <w:t>满足生产的连续性，</w:t>
      </w:r>
      <w:r>
        <w:rPr>
          <w:rFonts w:ascii="Arial" w:hAnsi="Arial" w:hint="eastAsia"/>
          <w:szCs w:val="21"/>
        </w:rPr>
        <w:t>活性炭的存贮</w:t>
      </w:r>
      <w:proofErr w:type="gramStart"/>
      <w:r>
        <w:rPr>
          <w:rFonts w:ascii="Arial" w:hAnsi="Arial" w:hint="eastAsia"/>
          <w:szCs w:val="21"/>
        </w:rPr>
        <w:t>量建议</w:t>
      </w:r>
      <w:proofErr w:type="gramEnd"/>
      <w:r>
        <w:rPr>
          <w:rFonts w:ascii="Arial" w:hAnsi="Arial"/>
          <w:szCs w:val="21"/>
        </w:rPr>
        <w:t>能满足</w:t>
      </w:r>
      <w:r>
        <w:rPr>
          <w:rFonts w:ascii="Arial" w:hAnsi="Arial" w:hint="eastAsia"/>
          <w:szCs w:val="21"/>
        </w:rPr>
        <w:t>7d</w:t>
      </w:r>
      <w:r>
        <w:rPr>
          <w:rFonts w:ascii="Arial" w:hAnsi="Arial"/>
          <w:szCs w:val="21"/>
        </w:rPr>
        <w:t>的</w:t>
      </w:r>
      <w:r>
        <w:rPr>
          <w:rFonts w:ascii="Arial" w:hAnsi="Arial" w:hint="eastAsia"/>
          <w:szCs w:val="21"/>
        </w:rPr>
        <w:t>用量。</w:t>
      </w:r>
    </w:p>
    <w:p w:rsidR="00F017FF" w:rsidRDefault="003751F5">
      <w:pPr>
        <w:spacing w:line="360" w:lineRule="auto"/>
        <w:rPr>
          <w:rFonts w:ascii="Arial" w:hAnsi="Arial"/>
          <w:szCs w:val="21"/>
        </w:rPr>
      </w:pPr>
      <w:r>
        <w:rPr>
          <w:rFonts w:ascii="Arial" w:hAnsi="Arial" w:hint="eastAsia"/>
          <w:szCs w:val="21"/>
        </w:rPr>
        <w:t>4</w:t>
      </w:r>
      <w:r>
        <w:rPr>
          <w:rFonts w:ascii="Arial" w:hAnsi="Arial"/>
          <w:szCs w:val="21"/>
        </w:rPr>
        <w:t>.</w:t>
      </w:r>
      <w:r>
        <w:rPr>
          <w:rFonts w:ascii="Arial" w:hAnsi="Arial" w:hint="eastAsia"/>
          <w:szCs w:val="21"/>
        </w:rPr>
        <w:t>0</w:t>
      </w:r>
      <w:r>
        <w:rPr>
          <w:rFonts w:ascii="Arial" w:hAnsi="Arial"/>
          <w:szCs w:val="21"/>
        </w:rPr>
        <w:t xml:space="preserve">.4  </w:t>
      </w:r>
      <w:r>
        <w:rPr>
          <w:rFonts w:ascii="Arial" w:hAnsi="Arial" w:hint="eastAsia"/>
          <w:szCs w:val="21"/>
        </w:rPr>
        <w:t>活性炭在生产包装时、可能混入类似树叶、塑料制品等易燃物质，而且储运过程中暴露在大气中时间比较长，可能吸附了水分及其他气体，因此补充的活性炭先经过解析塔高温活化后再进入吸附系统，</w:t>
      </w:r>
      <w:r>
        <w:rPr>
          <w:rFonts w:ascii="Arial" w:hAnsi="Arial"/>
          <w:szCs w:val="21"/>
        </w:rPr>
        <w:t>以保证其吸附功能，确保吸附系统安全</w:t>
      </w:r>
      <w:r>
        <w:rPr>
          <w:rFonts w:ascii="Arial" w:hAnsi="Arial" w:hint="eastAsia"/>
          <w:szCs w:val="21"/>
        </w:rPr>
        <w:t>。</w:t>
      </w:r>
    </w:p>
    <w:p w:rsidR="00F017FF" w:rsidRDefault="00F017FF">
      <w:pPr>
        <w:keepNext/>
        <w:keepLines/>
        <w:spacing w:before="120" w:after="120" w:line="579" w:lineRule="auto"/>
        <w:jc w:val="center"/>
        <w:rPr>
          <w:rFonts w:ascii="Arial" w:hAnsi="Arial"/>
          <w:b/>
          <w:bCs/>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81" w:name="_Toc3423"/>
      <w:r>
        <w:rPr>
          <w:rFonts w:ascii="Arial" w:hAnsi="Arial" w:hint="eastAsia"/>
          <w:sz w:val="28"/>
          <w:szCs w:val="28"/>
        </w:rPr>
        <w:lastRenderedPageBreak/>
        <w:t xml:space="preserve">5  </w:t>
      </w:r>
      <w:r>
        <w:rPr>
          <w:rFonts w:ascii="Arial" w:hAnsi="Arial" w:hint="eastAsia"/>
          <w:sz w:val="28"/>
          <w:szCs w:val="28"/>
        </w:rPr>
        <w:t>净化工艺</w:t>
      </w:r>
      <w:bookmarkEnd w:id="81"/>
    </w:p>
    <w:p w:rsidR="00F017FF" w:rsidRDefault="003751F5">
      <w:pPr>
        <w:pStyle w:val="2"/>
        <w:spacing w:before="120" w:after="120" w:line="360" w:lineRule="auto"/>
        <w:jc w:val="center"/>
        <w:rPr>
          <w:rFonts w:eastAsia="宋体"/>
          <w:sz w:val="21"/>
          <w:szCs w:val="21"/>
        </w:rPr>
      </w:pPr>
      <w:bookmarkStart w:id="82" w:name="_Toc14191"/>
      <w:r>
        <w:rPr>
          <w:rFonts w:eastAsia="宋体" w:hint="eastAsia"/>
          <w:sz w:val="21"/>
          <w:szCs w:val="21"/>
        </w:rPr>
        <w:t xml:space="preserve">5.1 </w:t>
      </w:r>
      <w:r>
        <w:rPr>
          <w:rFonts w:eastAsia="宋体" w:hint="eastAsia"/>
          <w:sz w:val="21"/>
          <w:szCs w:val="21"/>
        </w:rPr>
        <w:t>烟气系统</w:t>
      </w:r>
      <w:bookmarkEnd w:id="82"/>
    </w:p>
    <w:p w:rsidR="00F017FF" w:rsidRDefault="003751F5">
      <w:pPr>
        <w:spacing w:line="360" w:lineRule="auto"/>
        <w:rPr>
          <w:rFonts w:ascii="Arial" w:hAnsi="Arial"/>
          <w:szCs w:val="21"/>
        </w:rPr>
      </w:pPr>
      <w:r>
        <w:rPr>
          <w:rFonts w:ascii="Arial" w:hAnsi="Arial" w:hint="eastAsia"/>
          <w:szCs w:val="21"/>
        </w:rPr>
        <w:t xml:space="preserve">5.1.1  </w:t>
      </w:r>
      <w:r>
        <w:rPr>
          <w:rFonts w:ascii="Arial" w:hAnsi="Arial" w:hint="eastAsia"/>
          <w:szCs w:val="21"/>
        </w:rPr>
        <w:t>烧结烟气中含有</w:t>
      </w:r>
      <w:r>
        <w:rPr>
          <w:rFonts w:ascii="Arial" w:hAnsi="Arial" w:hint="eastAsia"/>
          <w:szCs w:val="21"/>
        </w:rPr>
        <w:t>10%</w:t>
      </w:r>
      <w:r>
        <w:rPr>
          <w:rFonts w:ascii="Arial" w:hAnsi="Arial" w:hint="eastAsia"/>
          <w:szCs w:val="21"/>
        </w:rPr>
        <w:t>的水蒸气，遇冷会析出液态水，单个吸附塔体积一般为</w:t>
      </w:r>
      <w:r>
        <w:rPr>
          <w:rFonts w:ascii="Arial" w:hAnsi="Arial" w:hint="eastAsia"/>
          <w:szCs w:val="21"/>
        </w:rPr>
        <w:t>7100m</w:t>
      </w:r>
      <w:r>
        <w:rPr>
          <w:rFonts w:ascii="Arial" w:hAnsi="Arial" w:hint="eastAsia"/>
          <w:szCs w:val="21"/>
          <w:vertAlign w:val="superscript"/>
        </w:rPr>
        <w:t>3</w:t>
      </w:r>
      <w:r>
        <w:rPr>
          <w:rFonts w:ascii="Arial" w:hAnsi="Arial" w:hint="eastAsia"/>
          <w:szCs w:val="21"/>
        </w:rPr>
        <w:t>，体积庞大，很难保证完全不漏气，若吸附塔内为负压，漏入冷空气，塔内会出现液态水而导致活性炭结块，继而引起下料不畅，因此吸附塔前建议设置增压风机，</w:t>
      </w:r>
      <w:r>
        <w:rPr>
          <w:rFonts w:ascii="Arial" w:hAnsi="Arial"/>
          <w:szCs w:val="21"/>
        </w:rPr>
        <w:t>以确保</w:t>
      </w:r>
      <w:r>
        <w:rPr>
          <w:rFonts w:ascii="Arial" w:hAnsi="Arial" w:hint="eastAsia"/>
          <w:szCs w:val="21"/>
        </w:rPr>
        <w:t>吸附塔为正压塔。烧结工程的主</w:t>
      </w:r>
      <w:proofErr w:type="gramStart"/>
      <w:r>
        <w:rPr>
          <w:rFonts w:ascii="Arial" w:hAnsi="Arial" w:hint="eastAsia"/>
          <w:szCs w:val="21"/>
        </w:rPr>
        <w:t>抽风机压升比较</w:t>
      </w:r>
      <w:proofErr w:type="gramEnd"/>
      <w:r>
        <w:rPr>
          <w:rFonts w:ascii="Arial" w:hAnsi="Arial" w:hint="eastAsia"/>
          <w:szCs w:val="21"/>
        </w:rPr>
        <w:t>大，一般为</w:t>
      </w:r>
      <w:r>
        <w:rPr>
          <w:rFonts w:ascii="Arial" w:hAnsi="Arial" w:hint="eastAsia"/>
          <w:szCs w:val="21"/>
        </w:rPr>
        <w:t>18kPa</w:t>
      </w:r>
      <w:r>
        <w:rPr>
          <w:rFonts w:ascii="Arial" w:hAnsi="Arial" w:hint="eastAsia"/>
          <w:szCs w:val="21"/>
        </w:rPr>
        <w:t>左右，难以与增压风机合并；球团工程的主抽风机</w:t>
      </w:r>
      <w:proofErr w:type="gramStart"/>
      <w:r>
        <w:rPr>
          <w:rFonts w:ascii="Arial" w:hAnsi="Arial" w:hint="eastAsia"/>
          <w:szCs w:val="21"/>
        </w:rPr>
        <w:t>压升一般</w:t>
      </w:r>
      <w:proofErr w:type="gramEnd"/>
      <w:r>
        <w:rPr>
          <w:rFonts w:ascii="Arial" w:hAnsi="Arial" w:hint="eastAsia"/>
          <w:szCs w:val="21"/>
        </w:rPr>
        <w:t>为</w:t>
      </w:r>
      <w:r>
        <w:rPr>
          <w:rFonts w:ascii="Arial" w:hAnsi="Arial" w:hint="eastAsia"/>
          <w:szCs w:val="21"/>
        </w:rPr>
        <w:t>5kPa</w:t>
      </w:r>
      <w:r>
        <w:rPr>
          <w:rFonts w:ascii="Arial" w:hAnsi="Arial" w:hint="eastAsia"/>
          <w:szCs w:val="21"/>
        </w:rPr>
        <w:t>左右，为了节约成本，简化操作，新建球团工程时，建议球团工程与配套建设的活性炭法烟气净化工程共用一套风机系统。</w:t>
      </w:r>
    </w:p>
    <w:p w:rsidR="00F017FF" w:rsidRDefault="003751F5">
      <w:pPr>
        <w:spacing w:line="360" w:lineRule="auto"/>
        <w:rPr>
          <w:rFonts w:ascii="Arial" w:hAnsi="Arial"/>
          <w:szCs w:val="21"/>
        </w:rPr>
      </w:pPr>
      <w:r>
        <w:rPr>
          <w:rFonts w:ascii="Arial" w:hAnsi="Arial" w:hint="eastAsia"/>
          <w:szCs w:val="21"/>
        </w:rPr>
        <w:t xml:space="preserve">5.1.2  </w:t>
      </w:r>
      <w:r>
        <w:rPr>
          <w:rFonts w:ascii="Arial" w:hAnsi="Arial" w:hint="eastAsia"/>
          <w:szCs w:val="21"/>
        </w:rPr>
        <w:t>为了防止高温烟气引起吸附塔内活性炭升温，在吸附塔入口设置烟气降温装置，以确保烟气入塔温度不高于</w:t>
      </w:r>
      <w:r>
        <w:rPr>
          <w:rFonts w:ascii="Arial" w:hAnsi="Arial" w:hint="eastAsia"/>
          <w:szCs w:val="21"/>
        </w:rPr>
        <w:t>150</w:t>
      </w:r>
      <w:r>
        <w:rPr>
          <w:rFonts w:ascii="Arial" w:hAnsi="Arial" w:hint="eastAsia"/>
          <w:szCs w:val="21"/>
        </w:rPr>
        <w:t>℃，</w:t>
      </w:r>
      <w:r>
        <w:rPr>
          <w:rFonts w:ascii="Arial" w:hAnsi="Arial"/>
          <w:szCs w:val="21"/>
        </w:rPr>
        <w:t>避免发生生产安全事故</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5.1.3  </w:t>
      </w:r>
      <w:r>
        <w:rPr>
          <w:rFonts w:ascii="Arial" w:hAnsi="Arial" w:hint="eastAsia"/>
          <w:szCs w:val="21"/>
        </w:rPr>
        <w:t>增压风机宜选用轴流式风机或高效离心风机。烧结机烟气脱硫装置的烟气量通常较大而系统阻力较低，如</w:t>
      </w:r>
      <w:r>
        <w:rPr>
          <w:rFonts w:ascii="Arial" w:hAnsi="Arial" w:hint="eastAsia"/>
          <w:szCs w:val="21"/>
        </w:rPr>
        <w:t>265m</w:t>
      </w:r>
      <w:r>
        <w:rPr>
          <w:rFonts w:ascii="Arial" w:hAnsi="Arial" w:hint="eastAsia"/>
          <w:szCs w:val="21"/>
          <w:vertAlign w:val="superscript"/>
        </w:rPr>
        <w:t>2</w:t>
      </w:r>
      <w:r>
        <w:rPr>
          <w:rFonts w:ascii="Arial" w:hAnsi="Arial" w:hint="eastAsia"/>
          <w:szCs w:val="21"/>
        </w:rPr>
        <w:t>烧结机烟气量通常为</w:t>
      </w:r>
      <w:r>
        <w:rPr>
          <w:rFonts w:ascii="Arial" w:hAnsi="Arial" w:hint="eastAsia"/>
          <w:szCs w:val="21"/>
        </w:rPr>
        <w:t>1620000m</w:t>
      </w:r>
      <w:r>
        <w:rPr>
          <w:rFonts w:ascii="Arial" w:hAnsi="Arial" w:hint="eastAsia"/>
          <w:szCs w:val="21"/>
          <w:vertAlign w:val="superscript"/>
        </w:rPr>
        <w:t>3</w:t>
      </w:r>
      <w:r>
        <w:rPr>
          <w:rFonts w:ascii="Arial" w:hAnsi="Arial" w:hint="eastAsia"/>
          <w:szCs w:val="21"/>
        </w:rPr>
        <w:t>/h</w:t>
      </w:r>
      <w:r>
        <w:rPr>
          <w:rFonts w:ascii="Arial" w:hAnsi="Arial" w:hint="eastAsia"/>
          <w:szCs w:val="21"/>
        </w:rPr>
        <w:t>（工况）左右，烟气净化装置的阻力一般在</w:t>
      </w:r>
      <w:r>
        <w:rPr>
          <w:rFonts w:ascii="Arial" w:hAnsi="Arial" w:hint="eastAsia"/>
          <w:szCs w:val="21"/>
        </w:rPr>
        <w:t>4000Pa -8000Pa</w:t>
      </w:r>
      <w:r>
        <w:rPr>
          <w:rFonts w:ascii="Arial" w:hAnsi="Arial" w:hint="eastAsia"/>
          <w:szCs w:val="21"/>
        </w:rPr>
        <w:t>。离心风机效率低，且输送风量较小；轴流风机效率高，输送风量大，风机维护量小，故推荐</w:t>
      </w:r>
      <w:r>
        <w:rPr>
          <w:rFonts w:ascii="Arial" w:hAnsi="Arial"/>
          <w:szCs w:val="21"/>
        </w:rPr>
        <w:t>选用</w:t>
      </w:r>
      <w:r>
        <w:rPr>
          <w:rFonts w:ascii="Arial" w:hAnsi="Arial" w:hint="eastAsia"/>
          <w:szCs w:val="21"/>
        </w:rPr>
        <w:t>轴流式风机。</w:t>
      </w:r>
    </w:p>
    <w:p w:rsidR="00F017FF" w:rsidRDefault="003751F5">
      <w:pPr>
        <w:spacing w:line="360" w:lineRule="auto"/>
        <w:rPr>
          <w:rFonts w:ascii="Arial" w:hAnsi="Arial"/>
          <w:szCs w:val="21"/>
        </w:rPr>
      </w:pPr>
      <w:r>
        <w:rPr>
          <w:rFonts w:ascii="Arial" w:hAnsi="Arial" w:hint="eastAsia"/>
          <w:szCs w:val="21"/>
        </w:rPr>
        <w:t xml:space="preserve">5.1.4  </w:t>
      </w:r>
      <w:r>
        <w:rPr>
          <w:rFonts w:ascii="Arial" w:hAnsi="Arial" w:hint="eastAsia"/>
          <w:szCs w:val="21"/>
        </w:rPr>
        <w:t>工艺烟气的温度波动较大，通常在</w:t>
      </w:r>
      <w:r>
        <w:rPr>
          <w:rFonts w:ascii="Arial" w:hAnsi="Arial" w:hint="eastAsia"/>
          <w:szCs w:val="21"/>
        </w:rPr>
        <w:t>100</w:t>
      </w:r>
      <w:r>
        <w:rPr>
          <w:rFonts w:ascii="Arial" w:hAnsi="Arial" w:hint="eastAsia"/>
          <w:szCs w:val="21"/>
        </w:rPr>
        <w:t>℃～</w:t>
      </w:r>
      <w:r>
        <w:rPr>
          <w:rFonts w:ascii="Arial" w:hAnsi="Arial" w:hint="eastAsia"/>
          <w:szCs w:val="21"/>
        </w:rPr>
        <w:t>180</w:t>
      </w:r>
      <w:r>
        <w:rPr>
          <w:rFonts w:ascii="Arial" w:hAnsi="Arial" w:hint="eastAsia"/>
          <w:szCs w:val="21"/>
        </w:rPr>
        <w:t>℃之间，在计算烟道内烟气流速时要充分考虑高温工况，将最大烟气流速控制在</w:t>
      </w:r>
      <w:r>
        <w:rPr>
          <w:rFonts w:ascii="Arial" w:hAnsi="Arial" w:hint="eastAsia"/>
          <w:szCs w:val="21"/>
        </w:rPr>
        <w:t>18m/s</w:t>
      </w:r>
      <w:r>
        <w:rPr>
          <w:rFonts w:ascii="Arial" w:hAnsi="Arial" w:hint="eastAsia"/>
          <w:szCs w:val="21"/>
        </w:rPr>
        <w:t>以内，是</w:t>
      </w:r>
      <w:r>
        <w:rPr>
          <w:rFonts w:ascii="Arial" w:hAnsi="Arial"/>
          <w:szCs w:val="21"/>
        </w:rPr>
        <w:t>为了</w:t>
      </w:r>
      <w:r>
        <w:rPr>
          <w:rFonts w:ascii="Arial" w:hAnsi="Arial" w:hint="eastAsia"/>
          <w:szCs w:val="21"/>
        </w:rPr>
        <w:t>降低烟气阻力，避免烟道振动。</w:t>
      </w:r>
    </w:p>
    <w:p w:rsidR="00F017FF" w:rsidRDefault="003751F5">
      <w:pPr>
        <w:spacing w:line="360" w:lineRule="auto"/>
        <w:rPr>
          <w:rFonts w:ascii="Arial" w:hAnsi="Arial"/>
          <w:szCs w:val="21"/>
        </w:rPr>
      </w:pPr>
      <w:r>
        <w:rPr>
          <w:rFonts w:ascii="Arial" w:hAnsi="Arial" w:hint="eastAsia"/>
          <w:szCs w:val="21"/>
        </w:rPr>
        <w:t xml:space="preserve">5.1.5  </w:t>
      </w:r>
      <w:r>
        <w:rPr>
          <w:rFonts w:ascii="Arial" w:hAnsi="Arial" w:hint="eastAsia"/>
          <w:szCs w:val="21"/>
        </w:rPr>
        <w:t>一般情况下，烟道布置占地较大，拐弯也需占用较大位置，在布置烟道时，要</w:t>
      </w:r>
      <w:r>
        <w:rPr>
          <w:rFonts w:ascii="Arial" w:hAnsi="Arial"/>
          <w:szCs w:val="21"/>
        </w:rPr>
        <w:t>注意</w:t>
      </w:r>
      <w:r>
        <w:rPr>
          <w:rFonts w:ascii="Arial" w:hAnsi="Arial" w:hint="eastAsia"/>
          <w:szCs w:val="21"/>
        </w:rPr>
        <w:t>不能影响道路通行，同时还要</w:t>
      </w:r>
      <w:r>
        <w:rPr>
          <w:rFonts w:ascii="Arial" w:hAnsi="Arial"/>
          <w:szCs w:val="21"/>
        </w:rPr>
        <w:t>考虑烟道</w:t>
      </w:r>
      <w:r>
        <w:rPr>
          <w:rFonts w:ascii="Arial" w:hAnsi="Arial" w:hint="eastAsia"/>
          <w:szCs w:val="21"/>
        </w:rPr>
        <w:t>与吸附塔、</w:t>
      </w:r>
      <w:r>
        <w:rPr>
          <w:rFonts w:ascii="Arial" w:hAnsi="Arial"/>
          <w:szCs w:val="21"/>
        </w:rPr>
        <w:t>解析塔等非管道设备的间距，防止对</w:t>
      </w:r>
      <w:r>
        <w:rPr>
          <w:rFonts w:ascii="Arial" w:hAnsi="Arial" w:hint="eastAsia"/>
          <w:szCs w:val="21"/>
        </w:rPr>
        <w:t>设备的操作和维修产生</w:t>
      </w:r>
      <w:r>
        <w:rPr>
          <w:rFonts w:ascii="Arial" w:hAnsi="Arial"/>
          <w:szCs w:val="21"/>
        </w:rPr>
        <w:t>影响</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5.1.6  </w:t>
      </w:r>
      <w:r>
        <w:rPr>
          <w:rFonts w:ascii="Arial" w:hAnsi="Arial" w:hint="eastAsia"/>
          <w:szCs w:val="21"/>
        </w:rPr>
        <w:t>活性炭在吸附塔内停留时间、喷氨量与原烟气及净烟气浓度密切相关，为了实现精确控制，需要在烟气系统进出口设置自动连续监测系统</w:t>
      </w:r>
      <w:r>
        <w:rPr>
          <w:rFonts w:ascii="Arial" w:hAnsi="Arial"/>
          <w:szCs w:val="21"/>
        </w:rPr>
        <w:t>(CEMS)</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5.1.7  </w:t>
      </w:r>
      <w:r>
        <w:rPr>
          <w:rFonts w:ascii="Arial" w:hAnsi="Arial" w:hint="eastAsia"/>
          <w:szCs w:val="21"/>
        </w:rPr>
        <w:t>活性炭层通过碰撞、遮挡及扩散捕集来实现除尘功能。通常超过</w:t>
      </w:r>
      <w:r>
        <w:rPr>
          <w:rFonts w:ascii="Arial" w:hAnsi="Arial" w:hint="eastAsia"/>
          <w:szCs w:val="21"/>
        </w:rPr>
        <w:t>1</w:t>
      </w:r>
      <w:r>
        <w:rPr>
          <w:rFonts w:ascii="Arial" w:hAnsi="Arial" w:hint="eastAsia"/>
          <w:szCs w:val="21"/>
        </w:rPr>
        <w:t>μ</w:t>
      </w:r>
      <w:r>
        <w:rPr>
          <w:rFonts w:ascii="Arial" w:hAnsi="Arial" w:hint="eastAsia"/>
          <w:szCs w:val="21"/>
        </w:rPr>
        <w:t>m</w:t>
      </w:r>
      <w:r>
        <w:rPr>
          <w:rFonts w:ascii="Arial" w:hAnsi="Arial" w:hint="eastAsia"/>
          <w:szCs w:val="21"/>
        </w:rPr>
        <w:t>粒径的灰尘颗粒通过碰撞进行捕集，而小于</w:t>
      </w:r>
      <w:r>
        <w:rPr>
          <w:rFonts w:ascii="Arial" w:hAnsi="Arial" w:hint="eastAsia"/>
          <w:szCs w:val="21"/>
        </w:rPr>
        <w:t>1</w:t>
      </w:r>
      <w:r>
        <w:rPr>
          <w:rFonts w:ascii="Arial" w:hAnsi="Arial" w:hint="eastAsia"/>
          <w:szCs w:val="21"/>
        </w:rPr>
        <w:t>μ</w:t>
      </w:r>
      <w:r>
        <w:rPr>
          <w:rFonts w:ascii="Arial" w:hAnsi="Arial" w:hint="eastAsia"/>
          <w:szCs w:val="21"/>
        </w:rPr>
        <w:t>m</w:t>
      </w:r>
      <w:r>
        <w:rPr>
          <w:rFonts w:ascii="Arial" w:hAnsi="Arial" w:hint="eastAsia"/>
          <w:szCs w:val="21"/>
        </w:rPr>
        <w:t>粒径的灰尘颗粒则通过遮挡及扩散捕集来实现捕集。进入吸附塔的粉尘粒径大部分小于</w:t>
      </w:r>
      <w:r>
        <w:rPr>
          <w:rFonts w:ascii="Arial" w:hAnsi="Arial" w:hint="eastAsia"/>
          <w:szCs w:val="21"/>
        </w:rPr>
        <w:t>2.5</w:t>
      </w:r>
      <w:r>
        <w:rPr>
          <w:rFonts w:ascii="Arial" w:hAnsi="Arial" w:hint="eastAsia"/>
          <w:szCs w:val="21"/>
        </w:rPr>
        <w:t>μ</w:t>
      </w:r>
      <w:r>
        <w:rPr>
          <w:rFonts w:ascii="Arial" w:hAnsi="Arial" w:hint="eastAsia"/>
          <w:szCs w:val="21"/>
        </w:rPr>
        <w:t>m</w:t>
      </w:r>
      <w:r>
        <w:rPr>
          <w:rFonts w:ascii="Arial" w:hAnsi="Arial" w:hint="eastAsia"/>
          <w:szCs w:val="21"/>
        </w:rPr>
        <w:t>，其中碱性金属居多，主要为氯化钾、氯化钠、氯化铅等氯化物，这类可溶性碱性金属会堵塞活性炭孔洞、在凹陷区沉积，影响脱硫脱硝性能。故为了保护烟气</w:t>
      </w:r>
      <w:r>
        <w:rPr>
          <w:rFonts w:ascii="Arial" w:hAnsi="Arial"/>
          <w:szCs w:val="21"/>
        </w:rPr>
        <w:t>净化</w:t>
      </w:r>
      <w:r>
        <w:rPr>
          <w:rFonts w:ascii="Arial" w:hAnsi="Arial" w:hint="eastAsia"/>
          <w:szCs w:val="21"/>
        </w:rPr>
        <w:t>系统安全、稳定、高效运行，吸附塔入口粉尘浓度建议低于</w:t>
      </w:r>
      <w:r>
        <w:rPr>
          <w:rFonts w:ascii="Arial" w:hAnsi="Arial" w:hint="eastAsia"/>
          <w:szCs w:val="21"/>
        </w:rPr>
        <w:t>50mg/Nm</w:t>
      </w:r>
      <w:r>
        <w:rPr>
          <w:rFonts w:ascii="Arial" w:hAnsi="Arial" w:hint="eastAsia"/>
          <w:szCs w:val="21"/>
          <w:vertAlign w:val="superscript"/>
        </w:rPr>
        <w:t>3</w:t>
      </w:r>
      <w:r>
        <w:rPr>
          <w:rFonts w:ascii="Arial" w:hAnsi="Arial" w:hint="eastAsia"/>
          <w:szCs w:val="21"/>
        </w:rPr>
        <w:t>。</w:t>
      </w:r>
    </w:p>
    <w:p w:rsidR="00F017FF" w:rsidRDefault="003751F5">
      <w:pPr>
        <w:spacing w:line="400" w:lineRule="exact"/>
        <w:rPr>
          <w:rFonts w:ascii="Arial" w:hAnsi="Arial"/>
          <w:b/>
          <w:szCs w:val="21"/>
        </w:rPr>
      </w:pPr>
      <w:r>
        <w:rPr>
          <w:rFonts w:ascii="Arial" w:hAnsi="Arial" w:hint="eastAsia"/>
          <w:szCs w:val="21"/>
        </w:rPr>
        <w:t xml:space="preserve">5.1.8 </w:t>
      </w:r>
      <w:r>
        <w:rPr>
          <w:rFonts w:ascii="Arial" w:hAnsi="Arial" w:hint="eastAsia"/>
          <w:szCs w:val="21"/>
        </w:rPr>
        <w:t>一般</w:t>
      </w:r>
      <w:r>
        <w:rPr>
          <w:rFonts w:ascii="Arial" w:hAnsi="Arial"/>
          <w:szCs w:val="21"/>
        </w:rPr>
        <w:t>情况下</w:t>
      </w:r>
      <w:r>
        <w:rPr>
          <w:rFonts w:ascii="Arial" w:hAnsi="Arial" w:hint="eastAsia"/>
          <w:szCs w:val="21"/>
        </w:rPr>
        <w:t>，</w:t>
      </w:r>
      <w:r>
        <w:rPr>
          <w:rFonts w:ascii="Arial" w:hAnsi="Arial"/>
          <w:szCs w:val="21"/>
        </w:rPr>
        <w:t>为了便于人员检修和清灰作业，每隔</w:t>
      </w:r>
      <w:r>
        <w:rPr>
          <w:rFonts w:ascii="Arial" w:hAnsi="Arial" w:hint="eastAsia"/>
          <w:szCs w:val="21"/>
        </w:rPr>
        <w:t>20m</w:t>
      </w:r>
      <w:r>
        <w:rPr>
          <w:rFonts w:ascii="Arial" w:hAnsi="Arial" w:hint="eastAsia"/>
          <w:szCs w:val="21"/>
        </w:rPr>
        <w:t>～</w:t>
      </w:r>
      <w:r>
        <w:rPr>
          <w:rFonts w:ascii="Arial" w:hAnsi="Arial"/>
          <w:szCs w:val="21"/>
        </w:rPr>
        <w:t>30m</w:t>
      </w:r>
      <w:r>
        <w:rPr>
          <w:rFonts w:ascii="Arial" w:hAnsi="Arial" w:hint="eastAsia"/>
          <w:szCs w:val="21"/>
        </w:rPr>
        <w:t>设置检修人孔、清灰口及下灰管；倾斜管段内还要设置简易踏步，便于</w:t>
      </w:r>
      <w:r>
        <w:rPr>
          <w:rFonts w:ascii="Arial" w:hAnsi="Arial"/>
          <w:szCs w:val="21"/>
        </w:rPr>
        <w:t>人员通过</w:t>
      </w:r>
      <w:r>
        <w:rPr>
          <w:rFonts w:ascii="Arial" w:hAnsi="Arial" w:hint="eastAsia"/>
          <w:szCs w:val="21"/>
        </w:rPr>
        <w:t>；在清灰口、下弯管段的入口处设置铁丝栅栏</w:t>
      </w:r>
      <w:r>
        <w:rPr>
          <w:rFonts w:ascii="Arial" w:hAnsi="Arial"/>
          <w:szCs w:val="21"/>
        </w:rPr>
        <w:t>或钢丝网，以防止人员坠落。</w:t>
      </w:r>
    </w:p>
    <w:p w:rsidR="00F017FF" w:rsidRDefault="00F017FF">
      <w:pPr>
        <w:spacing w:line="360" w:lineRule="auto"/>
        <w:rPr>
          <w:rFonts w:ascii="Arial" w:hAnsi="Arial"/>
          <w:szCs w:val="21"/>
        </w:rPr>
      </w:pPr>
    </w:p>
    <w:p w:rsidR="00F017FF" w:rsidRDefault="003751F5">
      <w:pPr>
        <w:spacing w:line="360" w:lineRule="auto"/>
        <w:rPr>
          <w:rFonts w:ascii="Arial" w:hAnsi="Arial"/>
          <w:szCs w:val="21"/>
        </w:rPr>
      </w:pPr>
      <w:r>
        <w:rPr>
          <w:rFonts w:ascii="Arial" w:hAnsi="Arial" w:hint="eastAsia"/>
          <w:szCs w:val="21"/>
        </w:rPr>
        <w:t xml:space="preserve">5.1.9  </w:t>
      </w:r>
      <w:r>
        <w:rPr>
          <w:rFonts w:ascii="Arial" w:hAnsi="Arial" w:hint="eastAsia"/>
          <w:szCs w:val="21"/>
        </w:rPr>
        <w:t>烟道安装补偿器可补偿管道的膨胀，减弱振动和荷载的传递，防止管道因膨胀不畅或振动而引起的泄漏和损坏。如需要控制传递振动、传递荷载的设备接口处管段，以及管道自身不能补偿热膨胀和端点附</w:t>
      </w:r>
      <w:r>
        <w:rPr>
          <w:rFonts w:ascii="Arial" w:hAnsi="Arial" w:hint="eastAsia"/>
          <w:szCs w:val="21"/>
        </w:rPr>
        <w:lastRenderedPageBreak/>
        <w:t>加位移的区段，均要设置补偿器。</w:t>
      </w:r>
    </w:p>
    <w:p w:rsidR="00F017FF" w:rsidRDefault="003751F5">
      <w:pPr>
        <w:pStyle w:val="2"/>
        <w:spacing w:before="120" w:after="120" w:line="360" w:lineRule="auto"/>
        <w:jc w:val="center"/>
        <w:rPr>
          <w:rFonts w:eastAsia="宋体"/>
          <w:sz w:val="21"/>
          <w:szCs w:val="21"/>
        </w:rPr>
      </w:pPr>
      <w:bookmarkStart w:id="83" w:name="_Toc19850"/>
      <w:r>
        <w:rPr>
          <w:rFonts w:eastAsia="宋体" w:hint="eastAsia"/>
          <w:sz w:val="21"/>
          <w:szCs w:val="21"/>
        </w:rPr>
        <w:t xml:space="preserve">5.2 </w:t>
      </w:r>
      <w:r>
        <w:rPr>
          <w:rFonts w:eastAsia="宋体" w:hint="eastAsia"/>
          <w:sz w:val="21"/>
          <w:szCs w:val="21"/>
        </w:rPr>
        <w:t>吸附系统</w:t>
      </w:r>
      <w:bookmarkEnd w:id="83"/>
    </w:p>
    <w:p w:rsidR="00F017FF" w:rsidRDefault="003751F5">
      <w:pPr>
        <w:spacing w:line="360" w:lineRule="auto"/>
        <w:rPr>
          <w:rFonts w:ascii="Arial" w:hAnsi="Arial"/>
          <w:szCs w:val="21"/>
        </w:rPr>
      </w:pPr>
      <w:r>
        <w:rPr>
          <w:rFonts w:ascii="Arial" w:hAnsi="Arial" w:hint="eastAsia"/>
          <w:szCs w:val="21"/>
        </w:rPr>
        <w:t xml:space="preserve">5.2.1  </w:t>
      </w:r>
      <w:r>
        <w:rPr>
          <w:rFonts w:ascii="Arial" w:hAnsi="Arial" w:hint="eastAsia"/>
          <w:szCs w:val="21"/>
        </w:rPr>
        <w:t>吸附系统是脱硫脱硝除尘等的主要反应场所，在活性炭性能指标一定的情况下，需要考虑烧结球团工艺烟气中流量、温度及污染物浓度等都波动较大的特点，在塔体设计时，要留有一定的富余能力，以保证各项环保指标满足环保排放要求。</w:t>
      </w:r>
    </w:p>
    <w:p w:rsidR="00F017FF" w:rsidRDefault="003751F5">
      <w:pPr>
        <w:spacing w:line="360" w:lineRule="auto"/>
        <w:rPr>
          <w:rFonts w:ascii="Arial" w:hAnsi="Arial"/>
          <w:szCs w:val="21"/>
        </w:rPr>
      </w:pPr>
      <w:r>
        <w:rPr>
          <w:rFonts w:ascii="Arial" w:hAnsi="Arial" w:hint="eastAsia"/>
          <w:szCs w:val="21"/>
        </w:rPr>
        <w:t xml:space="preserve">5.2.2  </w:t>
      </w:r>
      <w:r>
        <w:rPr>
          <w:rFonts w:ascii="Arial" w:hAnsi="Arial" w:hint="eastAsia"/>
          <w:szCs w:val="21"/>
        </w:rPr>
        <w:t>按目前环保要求及活性炭性质，吸附系统需采用两级吸附串联才能达到环保要求，布置上一般分为上下串联布置与左右串联布置，如下图所示：</w:t>
      </w:r>
    </w:p>
    <w:p w:rsidR="00F017FF" w:rsidRDefault="003751F5">
      <w:pPr>
        <w:spacing w:line="360" w:lineRule="auto"/>
        <w:jc w:val="center"/>
        <w:rPr>
          <w:rFonts w:ascii="Arial" w:hAnsi="Arial"/>
          <w:szCs w:val="21"/>
        </w:rPr>
      </w:pPr>
      <w:r>
        <w:rPr>
          <w:rFonts w:ascii="Arial" w:hAnsi="Arial"/>
          <w:noProof/>
          <w:szCs w:val="21"/>
        </w:rPr>
        <w:drawing>
          <wp:inline distT="0" distB="0" distL="0" distR="0">
            <wp:extent cx="3168650" cy="1816100"/>
            <wp:effectExtent l="0" t="0" r="0" b="0"/>
            <wp:docPr id="22" name="图片 22" descr="a779a4bfbf03228c59c26fef28c119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descr="a779a4bfbf03228c59c26fef28c119c"/>
                    <pic:cNvPicPr>
                      <a:picLocks noChangeAspect="1" noChangeArrowheads="1"/>
                    </pic:cNvPicPr>
                  </pic:nvPicPr>
                  <pic:blipFill>
                    <a:blip r:embed="rId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l="8365" t="28363" r="36926" b="13835"/>
                    <a:stretch>
                      <a:fillRect/>
                    </a:stretch>
                  </pic:blipFill>
                  <pic:spPr>
                    <a:xfrm>
                      <a:off x="0" y="0"/>
                      <a:ext cx="3168650" cy="1816100"/>
                    </a:xfrm>
                    <a:prstGeom prst="rect">
                      <a:avLst/>
                    </a:prstGeom>
                    <a:noFill/>
                    <a:ln>
                      <a:noFill/>
                    </a:ln>
                  </pic:spPr>
                </pic:pic>
              </a:graphicData>
            </a:graphic>
          </wp:inline>
        </w:drawing>
      </w:r>
    </w:p>
    <w:p w:rsidR="00F017FF" w:rsidRDefault="003751F5">
      <w:pPr>
        <w:spacing w:line="360" w:lineRule="auto"/>
        <w:ind w:firstLineChars="200" w:firstLine="420"/>
        <w:jc w:val="center"/>
        <w:rPr>
          <w:rFonts w:ascii="Arial" w:hAnsi="Arial"/>
          <w:szCs w:val="21"/>
        </w:rPr>
      </w:pPr>
      <w:r>
        <w:rPr>
          <w:rFonts w:ascii="Arial" w:hAnsi="Arial" w:hint="eastAsia"/>
          <w:szCs w:val="21"/>
        </w:rPr>
        <w:t>图</w:t>
      </w:r>
      <w:r>
        <w:rPr>
          <w:rFonts w:ascii="Arial" w:hAnsi="Arial" w:hint="eastAsia"/>
          <w:szCs w:val="21"/>
        </w:rPr>
        <w:t>5</w:t>
      </w:r>
      <w:r>
        <w:rPr>
          <w:rFonts w:ascii="Arial" w:hAnsi="Arial"/>
          <w:szCs w:val="21"/>
        </w:rPr>
        <w:t xml:space="preserve">.2.2 </w:t>
      </w:r>
      <w:r>
        <w:rPr>
          <w:rFonts w:ascii="Arial" w:hAnsi="Arial"/>
          <w:szCs w:val="21"/>
        </w:rPr>
        <w:t>两级</w:t>
      </w:r>
      <w:proofErr w:type="gramStart"/>
      <w:r>
        <w:rPr>
          <w:rFonts w:ascii="Arial" w:hAnsi="Arial"/>
          <w:szCs w:val="21"/>
        </w:rPr>
        <w:t>塔左右</w:t>
      </w:r>
      <w:proofErr w:type="gramEnd"/>
      <w:r>
        <w:rPr>
          <w:rFonts w:ascii="Arial" w:hAnsi="Arial"/>
          <w:szCs w:val="21"/>
        </w:rPr>
        <w:t>布置</w:t>
      </w:r>
      <w:r>
        <w:rPr>
          <w:rFonts w:ascii="Arial" w:hAnsi="Arial" w:hint="eastAsia"/>
          <w:szCs w:val="21"/>
        </w:rPr>
        <w:t>（左），两级塔上下布置（右）</w:t>
      </w:r>
    </w:p>
    <w:p w:rsidR="00F017FF" w:rsidRDefault="003751F5">
      <w:pPr>
        <w:spacing w:line="360" w:lineRule="auto"/>
        <w:ind w:firstLineChars="200" w:firstLine="420"/>
        <w:rPr>
          <w:rFonts w:ascii="Arial" w:hAnsi="Arial"/>
          <w:szCs w:val="21"/>
        </w:rPr>
      </w:pPr>
      <w:r>
        <w:rPr>
          <w:rFonts w:ascii="Arial" w:hAnsi="Arial" w:hint="eastAsia"/>
          <w:szCs w:val="21"/>
        </w:rPr>
        <w:t>不论何种布置方式，第一级主要以脱硫除尘为主，第二级主要以脱硝为主，喷</w:t>
      </w:r>
      <w:proofErr w:type="gramStart"/>
      <w:r>
        <w:rPr>
          <w:rFonts w:ascii="Arial" w:hAnsi="Arial" w:hint="eastAsia"/>
          <w:szCs w:val="21"/>
        </w:rPr>
        <w:t>氨目的</w:t>
      </w:r>
      <w:proofErr w:type="gramEnd"/>
      <w:r>
        <w:rPr>
          <w:rFonts w:ascii="Arial" w:hAnsi="Arial" w:hint="eastAsia"/>
          <w:szCs w:val="21"/>
        </w:rPr>
        <w:t>是脱硝，因此喷</w:t>
      </w:r>
      <w:proofErr w:type="gramStart"/>
      <w:r>
        <w:rPr>
          <w:rFonts w:ascii="Arial" w:hAnsi="Arial" w:hint="eastAsia"/>
          <w:szCs w:val="21"/>
        </w:rPr>
        <w:t>氨主要</w:t>
      </w:r>
      <w:proofErr w:type="gramEnd"/>
      <w:r>
        <w:rPr>
          <w:rFonts w:ascii="Arial" w:hAnsi="Arial" w:hint="eastAsia"/>
          <w:szCs w:val="21"/>
        </w:rPr>
        <w:t>在第二级塔喷入。也可同时在一级塔入口喷入氨气以提高脱硝效率。</w:t>
      </w:r>
    </w:p>
    <w:p w:rsidR="00F017FF" w:rsidRDefault="003751F5">
      <w:pPr>
        <w:spacing w:line="360" w:lineRule="auto"/>
        <w:jc w:val="left"/>
        <w:rPr>
          <w:rFonts w:ascii="Arial" w:hAnsi="Arial"/>
          <w:szCs w:val="21"/>
        </w:rPr>
      </w:pPr>
      <w:r>
        <w:rPr>
          <w:rFonts w:ascii="Arial" w:hAnsi="Arial" w:hint="eastAsia"/>
          <w:szCs w:val="21"/>
        </w:rPr>
        <w:t>5</w:t>
      </w:r>
      <w:r>
        <w:rPr>
          <w:rFonts w:ascii="Arial" w:hAnsi="Arial"/>
          <w:szCs w:val="21"/>
        </w:rPr>
        <w:t>.2.3</w:t>
      </w:r>
      <w:r>
        <w:rPr>
          <w:rFonts w:ascii="Arial" w:hAnsi="Arial" w:hint="eastAsia"/>
          <w:szCs w:val="21"/>
        </w:rPr>
        <w:t xml:space="preserve">  </w:t>
      </w:r>
      <w:r>
        <w:rPr>
          <w:rFonts w:ascii="Arial" w:hAnsi="Arial" w:hint="eastAsia"/>
          <w:szCs w:val="21"/>
        </w:rPr>
        <w:t>喷氨的作用是脱硝，依据</w:t>
      </w:r>
      <w:r>
        <w:rPr>
          <w:rFonts w:ascii="Arial" w:hAnsi="Arial" w:hint="eastAsia"/>
          <w:szCs w:val="21"/>
        </w:rPr>
        <w:t>SCR</w:t>
      </w:r>
      <w:r>
        <w:rPr>
          <w:rFonts w:ascii="Arial" w:hAnsi="Arial" w:hint="eastAsia"/>
          <w:szCs w:val="21"/>
        </w:rPr>
        <w:t>脱硝反应方程式可知，氨气的用量由污染物氮氧化物排放浓度、烟气量及排放指标决定；下料速度由活性炭对二氧化硫的吸附能力、二氧化硫总量及脱除效率决定，其中活性炭对二氧化硫吸附能力为活性炭自身特性，二氧化硫总量由烟气浓度、烟气量决定。</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.2.</w:t>
      </w:r>
      <w:r>
        <w:rPr>
          <w:rFonts w:ascii="Arial" w:hAnsi="Arial" w:hint="eastAsia"/>
          <w:szCs w:val="21"/>
        </w:rPr>
        <w:t>4</w:t>
      </w:r>
      <w:r>
        <w:rPr>
          <w:rFonts w:ascii="Arial" w:hAnsi="Arial" w:hint="eastAsia"/>
          <w:szCs w:val="21"/>
        </w:rPr>
        <w:t>、</w:t>
      </w:r>
      <w:r>
        <w:rPr>
          <w:rFonts w:ascii="Arial" w:hAnsi="Arial" w:hint="eastAsia"/>
          <w:szCs w:val="21"/>
        </w:rPr>
        <w:t xml:space="preserve">5.2.5  </w:t>
      </w:r>
      <w:r>
        <w:rPr>
          <w:rFonts w:ascii="Arial" w:hAnsi="Arial" w:hint="eastAsia"/>
          <w:szCs w:val="21"/>
        </w:rPr>
        <w:t>吸附塔阻力过大，一般情况下是由于活性炭内小颗粒太多，或者是粉尘含量太多，此时</w:t>
      </w:r>
      <w:r>
        <w:rPr>
          <w:rFonts w:ascii="Arial" w:hAnsi="Arial"/>
          <w:szCs w:val="21"/>
        </w:rPr>
        <w:t>，</w:t>
      </w:r>
      <w:r>
        <w:rPr>
          <w:rFonts w:ascii="Arial" w:hAnsi="Arial" w:hint="eastAsia"/>
          <w:szCs w:val="21"/>
        </w:rPr>
        <w:t>吸附</w:t>
      </w:r>
      <w:proofErr w:type="gramStart"/>
      <w:r>
        <w:rPr>
          <w:rFonts w:ascii="Arial" w:hAnsi="Arial" w:hint="eastAsia"/>
          <w:szCs w:val="21"/>
        </w:rPr>
        <w:t>塔运行</w:t>
      </w:r>
      <w:proofErr w:type="gramEnd"/>
      <w:r>
        <w:rPr>
          <w:rFonts w:ascii="Arial" w:hAnsi="Arial" w:hint="eastAsia"/>
          <w:szCs w:val="21"/>
        </w:rPr>
        <w:t>不安全。同时从装置的运行经济上考虑，活性炭层阻力太大时，系统电耗高，运行也不经济，</w:t>
      </w:r>
      <w:r>
        <w:rPr>
          <w:rFonts w:ascii="Arial" w:hAnsi="Arial"/>
          <w:szCs w:val="21"/>
        </w:rPr>
        <w:t>所以</w:t>
      </w:r>
      <w:r>
        <w:rPr>
          <w:rFonts w:ascii="Arial" w:hAnsi="Arial" w:hint="eastAsia"/>
          <w:szCs w:val="21"/>
        </w:rPr>
        <w:t>要求吸附塔运行阻力小于</w:t>
      </w:r>
      <w:r>
        <w:rPr>
          <w:rFonts w:ascii="Arial" w:hAnsi="Arial" w:hint="eastAsia"/>
          <w:szCs w:val="21"/>
        </w:rPr>
        <w:t>4kPa</w:t>
      </w:r>
      <w:r>
        <w:rPr>
          <w:rFonts w:ascii="Arial" w:hAnsi="Arial" w:hint="eastAsia"/>
          <w:szCs w:val="21"/>
        </w:rPr>
        <w:t>。活性炭对污染物的去除属于强放热反应，而塔内活性炭由于机械磨损会产生大量的炭粉，加之烟气中含有氧气，若吸附塔内活性炭出现整体下料不均情况，可能会出现升温等现象，而活性炭炭粉的着火点为</w:t>
      </w:r>
      <w:r>
        <w:rPr>
          <w:rFonts w:ascii="Arial" w:hAnsi="Arial" w:hint="eastAsia"/>
          <w:szCs w:val="21"/>
        </w:rPr>
        <w:t>165</w:t>
      </w:r>
      <w:r>
        <w:rPr>
          <w:rFonts w:ascii="Arial" w:hAnsi="Arial" w:hint="eastAsia"/>
          <w:szCs w:val="21"/>
        </w:rPr>
        <w:t>℃，为确保系统安全，需保证活性炭床层内温度不高于</w:t>
      </w:r>
      <w:r>
        <w:rPr>
          <w:rFonts w:ascii="Arial" w:hAnsi="Arial" w:hint="eastAsia"/>
          <w:szCs w:val="21"/>
        </w:rPr>
        <w:t>160</w:t>
      </w:r>
      <w:r>
        <w:rPr>
          <w:rFonts w:ascii="Arial" w:hAnsi="Arial" w:hint="eastAsia"/>
          <w:szCs w:val="21"/>
        </w:rPr>
        <w:t>℃，且</w:t>
      </w:r>
      <w:proofErr w:type="gramStart"/>
      <w:r>
        <w:rPr>
          <w:rFonts w:ascii="Arial" w:hAnsi="Arial" w:hint="eastAsia"/>
          <w:szCs w:val="21"/>
        </w:rPr>
        <w:t>吸附塔需设置</w:t>
      </w:r>
      <w:proofErr w:type="gramEnd"/>
      <w:r>
        <w:rPr>
          <w:rFonts w:ascii="Arial" w:hAnsi="Arial" w:hint="eastAsia"/>
          <w:szCs w:val="21"/>
        </w:rPr>
        <w:t>均匀排料装置，并控制不同位置活性炭下料频率，以</w:t>
      </w:r>
      <w:r>
        <w:rPr>
          <w:rFonts w:ascii="Arial" w:hAnsi="Arial"/>
          <w:szCs w:val="21"/>
        </w:rPr>
        <w:t>保证</w:t>
      </w:r>
      <w:r>
        <w:rPr>
          <w:rFonts w:ascii="Arial" w:hAnsi="Arial" w:hint="eastAsia"/>
          <w:szCs w:val="21"/>
        </w:rPr>
        <w:t>活性炭</w:t>
      </w:r>
      <w:r>
        <w:rPr>
          <w:rFonts w:ascii="Arial" w:hAnsi="Arial"/>
          <w:szCs w:val="21"/>
        </w:rPr>
        <w:t>整体均匀</w:t>
      </w:r>
      <w:r>
        <w:rPr>
          <w:rFonts w:ascii="Arial" w:hAnsi="Arial" w:hint="eastAsia"/>
          <w:szCs w:val="21"/>
        </w:rPr>
        <w:t>下料，</w:t>
      </w:r>
      <w:r>
        <w:rPr>
          <w:rFonts w:ascii="Arial" w:hAnsi="Arial"/>
          <w:szCs w:val="21"/>
        </w:rPr>
        <w:t>并</w:t>
      </w:r>
      <w:r>
        <w:rPr>
          <w:rFonts w:ascii="Arial" w:hAnsi="Arial" w:hint="eastAsia"/>
          <w:szCs w:val="21"/>
        </w:rPr>
        <w:t>确保对污染物去除效率高、系统安全稳定运行。</w:t>
      </w:r>
    </w:p>
    <w:p w:rsidR="00F017FF" w:rsidRDefault="003751F5">
      <w:pPr>
        <w:spacing w:line="360" w:lineRule="auto"/>
        <w:rPr>
          <w:rFonts w:ascii="Arial" w:hAnsi="Arial"/>
          <w:szCs w:val="21"/>
        </w:rPr>
      </w:pPr>
      <w:r>
        <w:rPr>
          <w:rFonts w:ascii="Arial" w:hAnsi="Arial" w:hint="eastAsia"/>
          <w:szCs w:val="21"/>
        </w:rPr>
        <w:t xml:space="preserve">5.2.6  </w:t>
      </w:r>
      <w:r>
        <w:rPr>
          <w:rFonts w:ascii="Arial" w:hAnsi="Arial" w:hint="eastAsia"/>
          <w:szCs w:val="21"/>
        </w:rPr>
        <w:t>当某个吸附单元出现故障时，采用电动或气动挡板门可以对该单元进行隔离操作，</w:t>
      </w:r>
      <w:r>
        <w:rPr>
          <w:rFonts w:ascii="Arial" w:hAnsi="Arial"/>
          <w:szCs w:val="21"/>
        </w:rPr>
        <w:t xml:space="preserve"> </w:t>
      </w:r>
      <w:r>
        <w:rPr>
          <w:rFonts w:ascii="Arial" w:hAnsi="Arial"/>
          <w:szCs w:val="21"/>
        </w:rPr>
        <w:t>不影响主系统的稳定运行。当塔内出现高温现象时，需要隔绝空气，可在进口挡板门处通入氮气，实行氮气密封，</w:t>
      </w:r>
      <w:r>
        <w:rPr>
          <w:rFonts w:ascii="Arial" w:hAnsi="Arial" w:hint="eastAsia"/>
          <w:szCs w:val="21"/>
        </w:rPr>
        <w:t>以</w:t>
      </w:r>
      <w:r>
        <w:rPr>
          <w:rFonts w:ascii="Arial" w:hAnsi="Arial"/>
          <w:szCs w:val="21"/>
        </w:rPr>
        <w:t>保证</w:t>
      </w:r>
      <w:r>
        <w:rPr>
          <w:rFonts w:ascii="Arial" w:hAnsi="Arial" w:hint="eastAsia"/>
          <w:szCs w:val="21"/>
        </w:rPr>
        <w:t>吸附</w:t>
      </w:r>
      <w:r>
        <w:rPr>
          <w:rFonts w:ascii="Arial" w:hAnsi="Arial"/>
          <w:szCs w:val="21"/>
        </w:rPr>
        <w:t>系统安全。</w:t>
      </w:r>
    </w:p>
    <w:p w:rsidR="00F017FF" w:rsidRDefault="003751F5">
      <w:pPr>
        <w:pStyle w:val="2"/>
        <w:spacing w:before="120" w:after="120" w:line="360" w:lineRule="auto"/>
        <w:jc w:val="center"/>
        <w:rPr>
          <w:rFonts w:eastAsia="宋体"/>
          <w:sz w:val="21"/>
          <w:szCs w:val="21"/>
        </w:rPr>
      </w:pPr>
      <w:bookmarkStart w:id="84" w:name="_Toc10949"/>
      <w:r>
        <w:rPr>
          <w:rFonts w:eastAsia="宋体" w:hint="eastAsia"/>
          <w:sz w:val="21"/>
          <w:szCs w:val="21"/>
        </w:rPr>
        <w:lastRenderedPageBreak/>
        <w:t xml:space="preserve">5.3 </w:t>
      </w:r>
      <w:r>
        <w:rPr>
          <w:rFonts w:eastAsia="宋体" w:hint="eastAsia"/>
          <w:sz w:val="21"/>
          <w:szCs w:val="21"/>
        </w:rPr>
        <w:t>解析系统</w:t>
      </w:r>
      <w:bookmarkEnd w:id="84"/>
    </w:p>
    <w:p w:rsidR="00F017FF" w:rsidRDefault="003751F5">
      <w:pPr>
        <w:spacing w:line="360" w:lineRule="auto"/>
        <w:rPr>
          <w:rFonts w:ascii="Arial" w:hAnsi="Arial"/>
          <w:szCs w:val="21"/>
        </w:rPr>
      </w:pPr>
      <w:r>
        <w:rPr>
          <w:rFonts w:ascii="Arial" w:hAnsi="Arial" w:hint="eastAsia"/>
          <w:szCs w:val="21"/>
        </w:rPr>
        <w:t>5.3.1</w:t>
      </w:r>
      <w:r>
        <w:rPr>
          <w:rFonts w:ascii="Arial" w:hAnsi="Arial" w:hint="eastAsia"/>
          <w:szCs w:val="21"/>
        </w:rPr>
        <w:t>、</w:t>
      </w:r>
      <w:r>
        <w:rPr>
          <w:rFonts w:ascii="Arial" w:hAnsi="Arial" w:hint="eastAsia"/>
          <w:szCs w:val="21"/>
        </w:rPr>
        <w:t xml:space="preserve">5.3.3  </w:t>
      </w:r>
      <w:r>
        <w:rPr>
          <w:rFonts w:ascii="Arial" w:hAnsi="Arial" w:hint="eastAsia"/>
          <w:szCs w:val="21"/>
        </w:rPr>
        <w:t>解析塔是将吸附了污染物的活性炭进行加热再生的场所，解析塔解析能力需与吸附塔中活性炭循环量匹配。吸附了污染物的活性炭，需在</w:t>
      </w:r>
      <w:r>
        <w:rPr>
          <w:rFonts w:ascii="Arial" w:hAnsi="Arial" w:hint="eastAsia"/>
          <w:szCs w:val="21"/>
        </w:rPr>
        <w:t>400</w:t>
      </w:r>
      <w:r>
        <w:rPr>
          <w:rFonts w:ascii="Arial" w:hAnsi="Arial" w:hint="eastAsia"/>
          <w:szCs w:val="21"/>
        </w:rPr>
        <w:t>℃以上、氮气气氛下、解析</w:t>
      </w:r>
      <w:r>
        <w:rPr>
          <w:rFonts w:ascii="Arial" w:hAnsi="Arial" w:hint="eastAsia"/>
          <w:szCs w:val="21"/>
        </w:rPr>
        <w:t>2h</w:t>
      </w:r>
      <w:r>
        <w:rPr>
          <w:rFonts w:ascii="Arial" w:hAnsi="Arial" w:hint="eastAsia"/>
          <w:szCs w:val="21"/>
        </w:rPr>
        <w:t>才能完成活性炭再生，解析充分的活性炭对烟气中污染物的去除效果更佳，故对解析时间和温度作此规定。解析塔对活性炭的再生效率高，要达到</w:t>
      </w:r>
      <w:r>
        <w:rPr>
          <w:rFonts w:ascii="Arial" w:hAnsi="Arial" w:hint="eastAsia"/>
          <w:szCs w:val="21"/>
        </w:rPr>
        <w:t>90%</w:t>
      </w:r>
      <w:r>
        <w:rPr>
          <w:rFonts w:ascii="Arial" w:hAnsi="Arial" w:hint="eastAsia"/>
          <w:szCs w:val="21"/>
        </w:rPr>
        <w:t>以上，才能保证吸附系统具有高的污染物脱除效率，二氧化硫解析率</w:t>
      </w:r>
      <w:r>
        <w:rPr>
          <w:rFonts w:ascii="Arial" w:hAnsi="Arial"/>
          <w:szCs w:val="21"/>
        </w:rPr>
        <w:t>与温度、解析时间的关系</w:t>
      </w:r>
      <w:r>
        <w:rPr>
          <w:rFonts w:ascii="Arial" w:hAnsi="Arial" w:hint="eastAsia"/>
          <w:szCs w:val="21"/>
        </w:rPr>
        <w:t>，如</w:t>
      </w:r>
      <w:r>
        <w:rPr>
          <w:rFonts w:ascii="Arial" w:hAnsi="Arial"/>
          <w:szCs w:val="21"/>
        </w:rPr>
        <w:t>下图</w:t>
      </w:r>
      <w:r>
        <w:rPr>
          <w:rFonts w:ascii="Arial" w:hAnsi="Arial" w:hint="eastAsia"/>
          <w:szCs w:val="21"/>
        </w:rPr>
        <w:t>所示</w:t>
      </w:r>
      <w:r>
        <w:rPr>
          <w:rFonts w:ascii="Arial" w:hAnsi="Arial"/>
          <w:szCs w:val="21"/>
        </w:rPr>
        <w:t>：</w:t>
      </w:r>
    </w:p>
    <w:p w:rsidR="00F017FF" w:rsidRDefault="00F017FF">
      <w:pPr>
        <w:spacing w:line="360" w:lineRule="auto"/>
        <w:rPr>
          <w:rFonts w:ascii="Arial" w:hAnsi="Arial"/>
          <w:szCs w:val="21"/>
        </w:rPr>
      </w:pPr>
    </w:p>
    <w:p w:rsidR="00F017FF" w:rsidRDefault="003751F5">
      <w:pPr>
        <w:spacing w:line="360" w:lineRule="auto"/>
        <w:jc w:val="center"/>
        <w:rPr>
          <w:rFonts w:ascii="Arial" w:hAnsi="Arial"/>
          <w:szCs w:val="21"/>
        </w:rPr>
      </w:pPr>
      <w:r>
        <w:rPr>
          <w:rFonts w:ascii="Arial" w:hAnsi="Arial"/>
          <w:noProof/>
          <w:szCs w:val="21"/>
        </w:rPr>
        <w:drawing>
          <wp:inline distT="0" distB="0" distL="0" distR="0">
            <wp:extent cx="1685925" cy="1296035"/>
            <wp:effectExtent l="0" t="0" r="9525" b="0"/>
            <wp:docPr id="23" name="图片 23" descr="图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descr="图24"/>
                    <pic:cNvPicPr>
                      <a:picLocks noChangeAspect="1" noChangeArrowheads="1"/>
                    </pic:cNvPicPr>
                  </pic:nvPicPr>
                  <pic:blipFill>
                    <a:blip r:embed="rId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1685925" cy="1296035"/>
                    </a:xfrm>
                    <a:prstGeom prst="rect">
                      <a:avLst/>
                    </a:prstGeom>
                    <a:noFill/>
                    <a:ln>
                      <a:noFill/>
                    </a:ln>
                  </pic:spPr>
                </pic:pic>
              </a:graphicData>
            </a:graphic>
          </wp:inline>
        </w:drawing>
      </w:r>
      <w:r>
        <w:rPr>
          <w:rFonts w:ascii="Arial" w:hAnsi="Arial"/>
          <w:noProof/>
          <w:szCs w:val="21"/>
        </w:rPr>
        <w:drawing>
          <wp:inline distT="0" distB="0" distL="0" distR="0">
            <wp:extent cx="1661795" cy="1296035"/>
            <wp:effectExtent l="0" t="0" r="0" b="0"/>
            <wp:docPr id="24" name="图片 24" descr="图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图片 24" descr="图25"/>
                    <pic:cNvPicPr>
                      <a:picLocks noChangeAspect="1" noChangeArrowheads="1"/>
                    </pic:cNvPicPr>
                  </pic:nvPicPr>
                  <pic:blipFill>
                    <a:blip r:embed="rId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a:xfrm>
                      <a:off x="0" y="0"/>
                      <a:ext cx="1661795" cy="1296035"/>
                    </a:xfrm>
                    <a:prstGeom prst="rect">
                      <a:avLst/>
                    </a:prstGeom>
                    <a:noFill/>
                    <a:ln>
                      <a:noFill/>
                    </a:ln>
                  </pic:spPr>
                </pic:pic>
              </a:graphicData>
            </a:graphic>
          </wp:inline>
        </w:drawing>
      </w:r>
    </w:p>
    <w:p w:rsidR="00F017FF" w:rsidRDefault="003751F5">
      <w:pPr>
        <w:spacing w:line="360" w:lineRule="auto"/>
        <w:jc w:val="center"/>
        <w:rPr>
          <w:rFonts w:ascii="Arial" w:hAnsi="Arial"/>
          <w:szCs w:val="21"/>
        </w:rPr>
      </w:pPr>
      <w:r>
        <w:rPr>
          <w:rFonts w:ascii="Arial" w:hAnsi="Arial" w:hint="eastAsia"/>
          <w:szCs w:val="21"/>
        </w:rPr>
        <w:t>图</w:t>
      </w:r>
      <w:r>
        <w:rPr>
          <w:rFonts w:ascii="Arial" w:hAnsi="Arial" w:hint="eastAsia"/>
          <w:szCs w:val="21"/>
        </w:rPr>
        <w:t>5.3.1 SO</w:t>
      </w:r>
      <w:r>
        <w:rPr>
          <w:rFonts w:ascii="Arial" w:hAnsi="Arial"/>
          <w:szCs w:val="21"/>
          <w:vertAlign w:val="subscript"/>
        </w:rPr>
        <w:t>2</w:t>
      </w:r>
      <w:r>
        <w:rPr>
          <w:rFonts w:ascii="Arial" w:hAnsi="Arial" w:hint="eastAsia"/>
          <w:szCs w:val="21"/>
        </w:rPr>
        <w:t>解析率</w:t>
      </w:r>
      <w:r>
        <w:rPr>
          <w:rFonts w:ascii="Arial" w:hAnsi="Arial"/>
          <w:szCs w:val="21"/>
        </w:rPr>
        <w:t>与温度、解析时间的关系</w:t>
      </w:r>
      <w:r>
        <w:rPr>
          <w:rFonts w:ascii="Arial" w:hAnsi="Arial" w:hint="eastAsia"/>
          <w:szCs w:val="21"/>
        </w:rPr>
        <w:t>示意图</w:t>
      </w:r>
    </w:p>
    <w:p w:rsidR="00F017FF" w:rsidRDefault="003751F5">
      <w:pPr>
        <w:spacing w:line="360" w:lineRule="auto"/>
        <w:rPr>
          <w:rFonts w:ascii="Arial" w:hAnsi="Arial"/>
          <w:szCs w:val="21"/>
        </w:rPr>
      </w:pPr>
      <w:r>
        <w:rPr>
          <w:rFonts w:ascii="Arial" w:hAnsi="Arial" w:hint="eastAsia"/>
          <w:szCs w:val="21"/>
        </w:rPr>
        <w:t xml:space="preserve">5.3.2  </w:t>
      </w:r>
      <w:r>
        <w:rPr>
          <w:rFonts w:ascii="Arial" w:hAnsi="Arial" w:hint="eastAsia"/>
          <w:szCs w:val="21"/>
        </w:rPr>
        <w:t>解析塔内是一个高温、高腐蚀且易燃烧环境，在输送活性炭时，需采用双层旋转阀，并采用氮气密封，以保证解析塔内隔绝空气，避免在高温下发生燃烧。</w:t>
      </w:r>
    </w:p>
    <w:p w:rsidR="00F017FF" w:rsidRDefault="003751F5">
      <w:pPr>
        <w:spacing w:line="360" w:lineRule="auto"/>
        <w:rPr>
          <w:rFonts w:ascii="Arial" w:hAnsi="Arial"/>
          <w:szCs w:val="21"/>
        </w:rPr>
      </w:pPr>
      <w:r>
        <w:rPr>
          <w:rFonts w:ascii="Arial" w:hAnsi="Arial" w:hint="eastAsia"/>
          <w:szCs w:val="21"/>
        </w:rPr>
        <w:t xml:space="preserve">5.3.4  </w:t>
      </w:r>
      <w:proofErr w:type="gramStart"/>
      <w:r>
        <w:rPr>
          <w:rFonts w:ascii="Arial" w:hAnsi="Arial" w:hint="eastAsia"/>
          <w:szCs w:val="21"/>
        </w:rPr>
        <w:t>富硫气体</w:t>
      </w:r>
      <w:proofErr w:type="gramEnd"/>
      <w:r>
        <w:rPr>
          <w:rFonts w:ascii="Arial" w:hAnsi="Arial" w:hint="eastAsia"/>
          <w:szCs w:val="21"/>
        </w:rPr>
        <w:t>中含水率较高，达</w:t>
      </w:r>
      <w:r>
        <w:rPr>
          <w:rFonts w:ascii="Arial" w:hAnsi="Arial" w:hint="eastAsia"/>
          <w:szCs w:val="21"/>
        </w:rPr>
        <w:t>33%</w:t>
      </w:r>
      <w:r>
        <w:rPr>
          <w:rFonts w:ascii="Arial" w:hAnsi="Arial" w:hint="eastAsia"/>
          <w:szCs w:val="21"/>
        </w:rPr>
        <w:t>以上，二氧化硫浓度也在</w:t>
      </w:r>
      <w:r>
        <w:rPr>
          <w:rFonts w:ascii="Arial" w:hAnsi="Arial" w:hint="eastAsia"/>
          <w:szCs w:val="21"/>
        </w:rPr>
        <w:t>15%</w:t>
      </w:r>
      <w:r>
        <w:rPr>
          <w:rFonts w:ascii="Arial" w:hAnsi="Arial" w:hint="eastAsia"/>
          <w:szCs w:val="21"/>
        </w:rPr>
        <w:t>左右，还含有一定量的氨和活性炭粉尘，若管道中温度低于</w:t>
      </w:r>
      <w:r>
        <w:rPr>
          <w:rFonts w:ascii="Arial" w:hAnsi="Arial" w:hint="eastAsia"/>
          <w:szCs w:val="21"/>
        </w:rPr>
        <w:t>280</w:t>
      </w:r>
      <w:r>
        <w:rPr>
          <w:rFonts w:ascii="Arial" w:hAnsi="Arial" w:hint="eastAsia"/>
          <w:szCs w:val="21"/>
        </w:rPr>
        <w:t>℃，容易造成管道堵塞与腐蚀。而解析塔内所有气体均需</w:t>
      </w:r>
      <w:proofErr w:type="gramStart"/>
      <w:r>
        <w:rPr>
          <w:rFonts w:ascii="Arial" w:hAnsi="Arial" w:hint="eastAsia"/>
          <w:szCs w:val="21"/>
        </w:rPr>
        <w:t>从富硫气体</w:t>
      </w:r>
      <w:proofErr w:type="gramEnd"/>
      <w:r>
        <w:rPr>
          <w:rFonts w:ascii="Arial" w:hAnsi="Arial" w:hint="eastAsia"/>
          <w:szCs w:val="21"/>
        </w:rPr>
        <w:t>出口排出系统之外，如果该处压力过大，将会</w:t>
      </w:r>
      <w:proofErr w:type="gramStart"/>
      <w:r>
        <w:rPr>
          <w:rFonts w:ascii="Arial" w:hAnsi="Arial" w:hint="eastAsia"/>
          <w:szCs w:val="21"/>
        </w:rPr>
        <w:t>造成富硫气体</w:t>
      </w:r>
      <w:proofErr w:type="gramEnd"/>
      <w:r>
        <w:rPr>
          <w:rFonts w:ascii="Arial" w:hAnsi="Arial" w:hint="eastAsia"/>
          <w:szCs w:val="21"/>
        </w:rPr>
        <w:t>流动不畅，</w:t>
      </w:r>
      <w:proofErr w:type="gramStart"/>
      <w:r>
        <w:rPr>
          <w:rFonts w:ascii="Arial" w:hAnsi="Arial" w:hint="eastAsia"/>
          <w:szCs w:val="21"/>
        </w:rPr>
        <w:t>导致富硫气体</w:t>
      </w:r>
      <w:proofErr w:type="gramEnd"/>
      <w:r>
        <w:rPr>
          <w:rFonts w:ascii="Arial" w:hAnsi="Arial" w:hint="eastAsia"/>
          <w:szCs w:val="21"/>
        </w:rPr>
        <w:t>往解析塔下部运行，堵塞管路，</w:t>
      </w:r>
      <w:proofErr w:type="gramStart"/>
      <w:r>
        <w:rPr>
          <w:rFonts w:ascii="Arial" w:hAnsi="Arial" w:hint="eastAsia"/>
          <w:szCs w:val="21"/>
        </w:rPr>
        <w:t>因此富硫气体</w:t>
      </w:r>
      <w:proofErr w:type="gramEnd"/>
      <w:r>
        <w:rPr>
          <w:rFonts w:ascii="Arial" w:hAnsi="Arial" w:hint="eastAsia"/>
          <w:szCs w:val="21"/>
        </w:rPr>
        <w:t>出口压力宜为</w:t>
      </w:r>
      <w:r>
        <w:rPr>
          <w:rFonts w:ascii="Arial" w:hAnsi="Arial" w:hint="eastAsia"/>
          <w:szCs w:val="21"/>
        </w:rPr>
        <w:t>-500Pa</w:t>
      </w:r>
      <w:r>
        <w:rPr>
          <w:rFonts w:ascii="Arial" w:hAnsi="Arial"/>
          <w:szCs w:val="21"/>
        </w:rPr>
        <w:t>~0</w:t>
      </w:r>
      <w:r>
        <w:rPr>
          <w:rFonts w:ascii="Arial" w:hAnsi="Arial" w:hint="eastAsia"/>
          <w:szCs w:val="21"/>
        </w:rPr>
        <w:t xml:space="preserve"> Pa</w:t>
      </w:r>
      <w:r>
        <w:rPr>
          <w:rFonts w:ascii="Arial" w:hAnsi="Arial" w:hint="eastAsia"/>
          <w:szCs w:val="21"/>
        </w:rPr>
        <w:t>，管路温度不低于</w:t>
      </w:r>
      <w:r>
        <w:rPr>
          <w:rFonts w:ascii="Arial" w:hAnsi="Arial" w:hint="eastAsia"/>
          <w:szCs w:val="21"/>
        </w:rPr>
        <w:t>300</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5.3.5  </w:t>
      </w:r>
      <w:r>
        <w:rPr>
          <w:rFonts w:ascii="Arial" w:hAnsi="Arial" w:hint="eastAsia"/>
          <w:szCs w:val="21"/>
        </w:rPr>
        <w:t>解析塔内活性炭处理能力大，采用空气间接冷却，最为经济。经过空气冷却的活性炭进入吸附塔，如果温度过高，在有氧的情况下可能会发生自燃，根据</w:t>
      </w:r>
      <w:r>
        <w:rPr>
          <w:rFonts w:ascii="Arial" w:hAnsi="Arial"/>
          <w:szCs w:val="21"/>
        </w:rPr>
        <w:t>生产经验，设定了此时活性炭的最高温度不超过</w:t>
      </w:r>
      <w:r>
        <w:rPr>
          <w:rFonts w:ascii="Arial" w:hAnsi="Arial" w:hint="eastAsia"/>
          <w:szCs w:val="21"/>
        </w:rPr>
        <w:t>120</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3</w:t>
      </w:r>
      <w:r>
        <w:rPr>
          <w:rFonts w:ascii="Arial" w:hAnsi="Arial" w:hint="eastAsia"/>
          <w:szCs w:val="21"/>
        </w:rPr>
        <w:t>.</w:t>
      </w:r>
      <w:r>
        <w:rPr>
          <w:rFonts w:ascii="Arial" w:hAnsi="Arial"/>
          <w:szCs w:val="21"/>
        </w:rPr>
        <w:t>6</w:t>
      </w:r>
      <w:r>
        <w:rPr>
          <w:rFonts w:ascii="Arial" w:hAnsi="Arial" w:hint="eastAsia"/>
          <w:szCs w:val="21"/>
        </w:rPr>
        <w:t xml:space="preserve">  </w:t>
      </w:r>
      <w:r>
        <w:rPr>
          <w:rFonts w:ascii="Arial" w:hAnsi="Arial" w:hint="eastAsia"/>
          <w:szCs w:val="21"/>
        </w:rPr>
        <w:t>钢铁企业现有燃气有高炉煤气、转炉煤气、混合煤气、焦炉煤气，天然气等，均可作为解析塔供热系统热风炉的燃料。各种燃气的热值差异大，若燃气热值过低，自动点火装置点火不容易成功且火焰容易熄灭。因此</w:t>
      </w:r>
      <w:r>
        <w:rPr>
          <w:rFonts w:ascii="Arial" w:hAnsi="Arial"/>
          <w:szCs w:val="21"/>
        </w:rPr>
        <w:t>，</w:t>
      </w:r>
      <w:r>
        <w:rPr>
          <w:rFonts w:ascii="Arial" w:hAnsi="Arial" w:hint="eastAsia"/>
          <w:szCs w:val="21"/>
        </w:rPr>
        <w:t>为保证自动点火装置点火稳定可靠，建议点火用燃气的低位热值不低于</w:t>
      </w:r>
      <w:r>
        <w:rPr>
          <w:rFonts w:ascii="Arial" w:hAnsi="Arial"/>
          <w:szCs w:val="21"/>
        </w:rPr>
        <w:t>5800 kJ/m</w:t>
      </w:r>
      <w:r>
        <w:rPr>
          <w:rFonts w:ascii="Arial" w:hAnsi="Arial"/>
          <w:szCs w:val="21"/>
          <w:vertAlign w:val="superscript"/>
        </w:rPr>
        <w:t>3</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3</w:t>
      </w:r>
      <w:r>
        <w:rPr>
          <w:rFonts w:ascii="Arial" w:hAnsi="Arial" w:hint="eastAsia"/>
          <w:szCs w:val="21"/>
        </w:rPr>
        <w:t>.</w:t>
      </w:r>
      <w:r>
        <w:rPr>
          <w:rFonts w:ascii="Arial" w:hAnsi="Arial"/>
          <w:szCs w:val="21"/>
        </w:rPr>
        <w:t xml:space="preserve">7  </w:t>
      </w:r>
      <w:r>
        <w:rPr>
          <w:rFonts w:ascii="Arial" w:hAnsi="Arial" w:hint="eastAsia"/>
          <w:szCs w:val="21"/>
        </w:rPr>
        <w:t>解析塔内活性炭加热的适宜温度为</w:t>
      </w:r>
      <w:r>
        <w:rPr>
          <w:rFonts w:ascii="Arial" w:hAnsi="Arial" w:hint="eastAsia"/>
          <w:szCs w:val="21"/>
        </w:rPr>
        <w:t>430</w:t>
      </w:r>
      <w:r>
        <w:rPr>
          <w:rFonts w:ascii="Arial" w:hAnsi="Arial" w:hint="eastAsia"/>
          <w:szCs w:val="21"/>
        </w:rPr>
        <w:t>℃左右，进解析塔加热烟气温度不宜过高，采用循环方式可有效提高供热效率。循环系统通常密闭正压操作，为防止烟道非正常超压，在烟道上设置水封安全防爆设施。</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3</w:t>
      </w:r>
      <w:r>
        <w:rPr>
          <w:rFonts w:ascii="Arial" w:hAnsi="Arial" w:hint="eastAsia"/>
          <w:szCs w:val="21"/>
        </w:rPr>
        <w:t>.</w:t>
      </w:r>
      <w:r>
        <w:rPr>
          <w:rFonts w:ascii="Arial" w:hAnsi="Arial"/>
          <w:szCs w:val="21"/>
        </w:rPr>
        <w:t xml:space="preserve">8  </w:t>
      </w:r>
      <w:r>
        <w:rPr>
          <w:rFonts w:ascii="Arial" w:hAnsi="Arial" w:hint="eastAsia"/>
          <w:szCs w:val="21"/>
        </w:rPr>
        <w:t>解析塔供热系统的外排热风包括两方面：（</w:t>
      </w:r>
      <w:r>
        <w:rPr>
          <w:rFonts w:ascii="Arial" w:hAnsi="Arial" w:hint="eastAsia"/>
          <w:szCs w:val="21"/>
        </w:rPr>
        <w:t>1</w:t>
      </w:r>
      <w:r>
        <w:rPr>
          <w:rFonts w:ascii="Arial" w:hAnsi="Arial" w:hint="eastAsia"/>
          <w:szCs w:val="21"/>
        </w:rPr>
        <w:t>）加热</w:t>
      </w:r>
      <w:proofErr w:type="gramStart"/>
      <w:r>
        <w:rPr>
          <w:rFonts w:ascii="Arial" w:hAnsi="Arial" w:hint="eastAsia"/>
          <w:szCs w:val="21"/>
        </w:rPr>
        <w:t>段出口</w:t>
      </w:r>
      <w:proofErr w:type="gramEnd"/>
      <w:r>
        <w:rPr>
          <w:rFonts w:ascii="Arial" w:hAnsi="Arial" w:hint="eastAsia"/>
          <w:szCs w:val="21"/>
        </w:rPr>
        <w:t>热风，烟气量较小，温度通常在</w:t>
      </w:r>
      <w:r>
        <w:rPr>
          <w:rFonts w:ascii="Arial" w:hAnsi="Arial" w:hint="eastAsia"/>
          <w:szCs w:val="21"/>
        </w:rPr>
        <w:t>300</w:t>
      </w:r>
      <w:r>
        <w:rPr>
          <w:rFonts w:ascii="Arial" w:hAnsi="Arial" w:hint="eastAsia"/>
          <w:szCs w:val="21"/>
        </w:rPr>
        <w:t>℃以上；（</w:t>
      </w:r>
      <w:r>
        <w:rPr>
          <w:rFonts w:ascii="Arial" w:hAnsi="Arial" w:hint="eastAsia"/>
          <w:szCs w:val="21"/>
        </w:rPr>
        <w:t>2</w:t>
      </w:r>
      <w:r>
        <w:rPr>
          <w:rFonts w:ascii="Arial" w:hAnsi="Arial" w:hint="eastAsia"/>
          <w:szCs w:val="21"/>
        </w:rPr>
        <w:t>）冷却</w:t>
      </w:r>
      <w:proofErr w:type="gramStart"/>
      <w:r>
        <w:rPr>
          <w:rFonts w:ascii="Arial" w:hAnsi="Arial" w:hint="eastAsia"/>
          <w:szCs w:val="21"/>
        </w:rPr>
        <w:t>段出口</w:t>
      </w:r>
      <w:proofErr w:type="gramEnd"/>
      <w:r>
        <w:rPr>
          <w:rFonts w:ascii="Arial" w:hAnsi="Arial" w:hint="eastAsia"/>
          <w:szCs w:val="21"/>
        </w:rPr>
        <w:t>热风，烟气量较大，温度较低。其中加热段热风可用</w:t>
      </w:r>
      <w:proofErr w:type="gramStart"/>
      <w:r>
        <w:rPr>
          <w:rFonts w:ascii="Arial" w:hAnsi="Arial" w:hint="eastAsia"/>
          <w:szCs w:val="21"/>
        </w:rPr>
        <w:t>于富硫气体</w:t>
      </w:r>
      <w:proofErr w:type="gramEnd"/>
      <w:r>
        <w:rPr>
          <w:rFonts w:ascii="Arial" w:hAnsi="Arial" w:hint="eastAsia"/>
          <w:szCs w:val="21"/>
        </w:rPr>
        <w:t>保温，冷却</w:t>
      </w:r>
      <w:proofErr w:type="gramStart"/>
      <w:r>
        <w:rPr>
          <w:rFonts w:ascii="Arial" w:hAnsi="Arial" w:hint="eastAsia"/>
          <w:szCs w:val="21"/>
        </w:rPr>
        <w:t>段出口</w:t>
      </w:r>
      <w:proofErr w:type="gramEnd"/>
      <w:r>
        <w:rPr>
          <w:rFonts w:ascii="Arial" w:hAnsi="Arial" w:hint="eastAsia"/>
          <w:szCs w:val="21"/>
        </w:rPr>
        <w:t>热风可以用于氨稀释及挡板门密封等，因此进行</w:t>
      </w:r>
      <w:r>
        <w:rPr>
          <w:rFonts w:ascii="Arial" w:hAnsi="Arial"/>
          <w:szCs w:val="21"/>
        </w:rPr>
        <w:t>余热回收可达到节能的目的</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lastRenderedPageBreak/>
        <w:t xml:space="preserve">5.3.9  </w:t>
      </w:r>
      <w:r>
        <w:rPr>
          <w:rFonts w:ascii="Arial" w:hAnsi="Arial" w:hint="eastAsia"/>
          <w:szCs w:val="21"/>
        </w:rPr>
        <w:t>解析过程中</w:t>
      </w:r>
      <w:proofErr w:type="gramStart"/>
      <w:r>
        <w:rPr>
          <w:rFonts w:ascii="Arial" w:hAnsi="Arial" w:hint="eastAsia"/>
          <w:szCs w:val="21"/>
        </w:rPr>
        <w:t>需充满</w:t>
      </w:r>
      <w:proofErr w:type="gramEnd"/>
      <w:r>
        <w:rPr>
          <w:rFonts w:ascii="Arial" w:hAnsi="Arial" w:hint="eastAsia"/>
          <w:szCs w:val="21"/>
        </w:rPr>
        <w:t>氮气，氮气从塔顶、塔底加入，再生气体</w:t>
      </w:r>
      <w:proofErr w:type="gramStart"/>
      <w:r>
        <w:rPr>
          <w:rFonts w:ascii="Arial" w:hAnsi="Arial" w:hint="eastAsia"/>
          <w:szCs w:val="21"/>
        </w:rPr>
        <w:t>从富硫气体</w:t>
      </w:r>
      <w:proofErr w:type="gramEnd"/>
      <w:r>
        <w:rPr>
          <w:rFonts w:ascii="Arial" w:hAnsi="Arial" w:hint="eastAsia"/>
          <w:szCs w:val="21"/>
        </w:rPr>
        <w:t>出口排出，氮气的作用是阻氧、传热及运输气体。解析塔加热段的活性炭吸附了大量的污染物和水，为了避免污染物与</w:t>
      </w:r>
      <w:proofErr w:type="gramStart"/>
      <w:r>
        <w:rPr>
          <w:rFonts w:ascii="Arial" w:hAnsi="Arial" w:hint="eastAsia"/>
          <w:szCs w:val="21"/>
        </w:rPr>
        <w:t>水遇到</w:t>
      </w:r>
      <w:proofErr w:type="gramEnd"/>
      <w:r>
        <w:rPr>
          <w:rFonts w:ascii="Arial" w:hAnsi="Arial" w:hint="eastAsia"/>
          <w:szCs w:val="21"/>
        </w:rPr>
        <w:t>冷的氮气冷凝结露，因此需将氮气加热到</w:t>
      </w:r>
      <w:r>
        <w:rPr>
          <w:rFonts w:ascii="Arial" w:hAnsi="Arial" w:hint="eastAsia"/>
          <w:szCs w:val="21"/>
        </w:rPr>
        <w:t>100</w:t>
      </w:r>
      <w:r>
        <w:rPr>
          <w:rFonts w:ascii="Arial" w:hAnsi="Arial" w:hint="eastAsia"/>
          <w:szCs w:val="21"/>
        </w:rPr>
        <w:t>℃以上再进入加热段上部。</w:t>
      </w:r>
    </w:p>
    <w:p w:rsidR="00F017FF" w:rsidRDefault="003751F5">
      <w:pPr>
        <w:spacing w:line="360" w:lineRule="auto"/>
        <w:rPr>
          <w:rFonts w:ascii="Arial" w:hAnsi="Arial"/>
          <w:szCs w:val="21"/>
        </w:rPr>
      </w:pPr>
      <w:r>
        <w:rPr>
          <w:rFonts w:ascii="Arial" w:hAnsi="Arial" w:hint="eastAsia"/>
          <w:szCs w:val="21"/>
        </w:rPr>
        <w:t xml:space="preserve">5.3.10 </w:t>
      </w:r>
      <w:r>
        <w:rPr>
          <w:rFonts w:ascii="Arial" w:hAnsi="Arial" w:hint="eastAsia"/>
          <w:szCs w:val="21"/>
        </w:rPr>
        <w:t>在解析塔有故障，</w:t>
      </w:r>
      <w:proofErr w:type="gramStart"/>
      <w:r>
        <w:rPr>
          <w:rFonts w:ascii="Arial" w:hAnsi="Arial" w:hint="eastAsia"/>
          <w:szCs w:val="21"/>
        </w:rPr>
        <w:t>需短时间</w:t>
      </w:r>
      <w:proofErr w:type="gramEnd"/>
      <w:r>
        <w:rPr>
          <w:rFonts w:ascii="Arial" w:hAnsi="Arial" w:hint="eastAsia"/>
          <w:szCs w:val="21"/>
        </w:rPr>
        <w:t>内停止向解析塔进料的情况下，为保证吸附塔内活性炭的安全流动，在进入解析</w:t>
      </w:r>
      <w:proofErr w:type="gramStart"/>
      <w:r>
        <w:rPr>
          <w:rFonts w:ascii="Arial" w:hAnsi="Arial" w:hint="eastAsia"/>
          <w:szCs w:val="21"/>
        </w:rPr>
        <w:t>塔之前</w:t>
      </w:r>
      <w:proofErr w:type="gramEnd"/>
      <w:r>
        <w:rPr>
          <w:rFonts w:ascii="Arial" w:hAnsi="Arial" w:hint="eastAsia"/>
          <w:szCs w:val="21"/>
        </w:rPr>
        <w:t>需设置旁通及防摔损装置，以减少高度差及撞击造成的损耗。</w:t>
      </w:r>
    </w:p>
    <w:p w:rsidR="00F017FF" w:rsidRDefault="003751F5">
      <w:pPr>
        <w:spacing w:line="360" w:lineRule="auto"/>
        <w:rPr>
          <w:rFonts w:ascii="Arial" w:hAnsi="Arial"/>
          <w:szCs w:val="21"/>
        </w:rPr>
      </w:pPr>
      <w:r>
        <w:rPr>
          <w:rFonts w:ascii="Arial" w:hAnsi="Arial" w:hint="eastAsia"/>
          <w:szCs w:val="21"/>
        </w:rPr>
        <w:t xml:space="preserve">5.3.11 </w:t>
      </w:r>
      <w:r>
        <w:rPr>
          <w:rFonts w:ascii="Arial" w:hAnsi="Arial" w:hint="eastAsia"/>
          <w:szCs w:val="21"/>
        </w:rPr>
        <w:t>新鲜活性炭补充添加以及在吸附解析塔循环过程中，有可能混有杂质及塔内小部件，这些小部件可能造成系统堵塞，因此设置除铁器除去一些小部件。</w:t>
      </w:r>
    </w:p>
    <w:p w:rsidR="00F017FF" w:rsidRDefault="003751F5">
      <w:pPr>
        <w:spacing w:line="360" w:lineRule="auto"/>
        <w:rPr>
          <w:rFonts w:ascii="Arial" w:hAnsi="Arial"/>
          <w:szCs w:val="21"/>
        </w:rPr>
      </w:pPr>
      <w:r>
        <w:rPr>
          <w:rFonts w:ascii="Arial" w:hAnsi="Arial" w:hint="eastAsia"/>
          <w:szCs w:val="21"/>
        </w:rPr>
        <w:t xml:space="preserve">5.3.12 </w:t>
      </w:r>
      <w:r>
        <w:rPr>
          <w:rFonts w:ascii="Arial" w:hAnsi="Arial" w:hint="eastAsia"/>
          <w:szCs w:val="21"/>
        </w:rPr>
        <w:t>活性炭在吸附塔、解析塔循环过程中，会有一定的磨损及消耗，活性炭中炭粉末会增加，同时活性炭也吸附了烟气中的粉尘，活性炭粉较多时，会降低活性炭的燃点，还会降低活性炭的吸附性能，也会造成烟气出口中活性炭粉增加。因此设置筛分装置以除掉活性炭颗粒中的粉尘。</w:t>
      </w:r>
    </w:p>
    <w:p w:rsidR="00F017FF" w:rsidRDefault="003751F5">
      <w:pPr>
        <w:pStyle w:val="2"/>
        <w:spacing w:before="120" w:after="120" w:line="360" w:lineRule="auto"/>
        <w:jc w:val="center"/>
        <w:rPr>
          <w:rFonts w:eastAsia="宋体"/>
          <w:sz w:val="21"/>
          <w:szCs w:val="21"/>
        </w:rPr>
      </w:pPr>
      <w:bookmarkStart w:id="85" w:name="_Toc24355"/>
      <w:r>
        <w:rPr>
          <w:rFonts w:eastAsia="宋体" w:hint="eastAsia"/>
          <w:sz w:val="21"/>
          <w:szCs w:val="21"/>
        </w:rPr>
        <w:t xml:space="preserve">5.4 </w:t>
      </w:r>
      <w:r>
        <w:rPr>
          <w:rFonts w:eastAsia="宋体" w:hint="eastAsia"/>
          <w:sz w:val="21"/>
          <w:szCs w:val="21"/>
        </w:rPr>
        <w:t>输送系统</w:t>
      </w:r>
      <w:bookmarkEnd w:id="85"/>
    </w:p>
    <w:p w:rsidR="00F017FF" w:rsidRDefault="003751F5">
      <w:pPr>
        <w:spacing w:line="360" w:lineRule="auto"/>
        <w:rPr>
          <w:rFonts w:ascii="Arial" w:hAnsi="Arial"/>
          <w:szCs w:val="21"/>
        </w:rPr>
      </w:pPr>
      <w:r>
        <w:rPr>
          <w:rFonts w:ascii="Arial" w:hAnsi="Arial" w:hint="eastAsia"/>
          <w:szCs w:val="21"/>
        </w:rPr>
        <w:t xml:space="preserve">5.4.1  </w:t>
      </w:r>
      <w:r>
        <w:rPr>
          <w:rFonts w:ascii="Arial" w:hAnsi="Arial" w:hint="eastAsia"/>
          <w:szCs w:val="21"/>
        </w:rPr>
        <w:t>活性炭在吸附塔与解析塔之间的倒运需要通过输送机完成，活性炭输送机为整个装置的关键运转设备，不适合长时间在最大处理工况下运行，同时在吸附塔有故障的情况下还</w:t>
      </w:r>
      <w:r>
        <w:rPr>
          <w:rFonts w:ascii="Arial" w:hAnsi="Arial"/>
          <w:szCs w:val="21"/>
        </w:rPr>
        <w:t>需</w:t>
      </w:r>
      <w:r>
        <w:rPr>
          <w:rFonts w:ascii="Arial" w:hAnsi="Arial" w:hint="eastAsia"/>
          <w:szCs w:val="21"/>
        </w:rPr>
        <w:t>加快活性炭的循环，因此输送机应具有一定的富余能力，通常情况下不小于</w:t>
      </w:r>
      <w:r>
        <w:rPr>
          <w:rFonts w:ascii="Arial" w:hAnsi="Arial" w:hint="eastAsia"/>
          <w:szCs w:val="21"/>
        </w:rPr>
        <w:t>20%</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 xml:space="preserve">.4.2  </w:t>
      </w:r>
      <w:r>
        <w:rPr>
          <w:rFonts w:ascii="Arial" w:hAnsi="Arial" w:hint="eastAsia"/>
          <w:szCs w:val="21"/>
        </w:rPr>
        <w:t>活性炭在吸附塔与解析塔之间的</w:t>
      </w:r>
      <w:proofErr w:type="gramStart"/>
      <w:r>
        <w:rPr>
          <w:rFonts w:ascii="Arial" w:hAnsi="Arial" w:hint="eastAsia"/>
          <w:szCs w:val="21"/>
        </w:rPr>
        <w:t>倒运会</w:t>
      </w:r>
      <w:proofErr w:type="gramEnd"/>
      <w:r>
        <w:rPr>
          <w:rFonts w:ascii="Arial" w:hAnsi="Arial" w:hint="eastAsia"/>
          <w:szCs w:val="21"/>
        </w:rPr>
        <w:t>有一定的摔损，为减少活性炭的消耗，建议选择“</w:t>
      </w:r>
      <w:r>
        <w:rPr>
          <w:rFonts w:ascii="Arial" w:hAnsi="Arial" w:hint="eastAsia"/>
          <w:szCs w:val="21"/>
        </w:rPr>
        <w:t>Z</w:t>
      </w:r>
      <w:r>
        <w:rPr>
          <w:rFonts w:ascii="Arial" w:hAnsi="Arial" w:hint="eastAsia"/>
          <w:szCs w:val="21"/>
        </w:rPr>
        <w:t>”</w:t>
      </w:r>
      <w:proofErr w:type="gramStart"/>
      <w:r>
        <w:rPr>
          <w:rFonts w:ascii="Arial" w:hAnsi="Arial" w:hint="eastAsia"/>
          <w:szCs w:val="21"/>
        </w:rPr>
        <w:t>字型链斗式</w:t>
      </w:r>
      <w:proofErr w:type="gramEnd"/>
      <w:r>
        <w:rPr>
          <w:rFonts w:ascii="Arial" w:hAnsi="Arial" w:hint="eastAsia"/>
          <w:szCs w:val="21"/>
        </w:rPr>
        <w:t>输送机，而不使用斗提机接力输送，</w:t>
      </w:r>
      <w:r>
        <w:rPr>
          <w:rFonts w:ascii="Arial" w:hAnsi="Arial"/>
          <w:szCs w:val="21"/>
        </w:rPr>
        <w:t>以减少输送过程中活性炭的损耗</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 xml:space="preserve">5.4.3  </w:t>
      </w:r>
      <w:r>
        <w:rPr>
          <w:rFonts w:ascii="Arial" w:hAnsi="Arial" w:hint="eastAsia"/>
          <w:szCs w:val="21"/>
        </w:rPr>
        <w:t>活性炭在输送过程中会有扬尘，输送机采用全封闭形式，能改善作业环境，同时也可避免雨水混入活性炭中。设置除尘与气力输送装置，是为除尘需要，保证输送机内为负压，负压</w:t>
      </w:r>
      <w:r>
        <w:rPr>
          <w:rFonts w:ascii="Arial" w:hAnsi="Arial"/>
          <w:szCs w:val="21"/>
        </w:rPr>
        <w:t>值通常取</w:t>
      </w:r>
      <w:r>
        <w:rPr>
          <w:rFonts w:ascii="Arial" w:hAnsi="Arial" w:hint="eastAsia"/>
          <w:szCs w:val="21"/>
        </w:rPr>
        <w:t>0</w:t>
      </w:r>
      <w:r>
        <w:rPr>
          <w:rFonts w:ascii="Arial" w:hAnsi="Arial"/>
          <w:szCs w:val="21"/>
        </w:rPr>
        <w:t>~-100Pa</w:t>
      </w:r>
      <w:r>
        <w:rPr>
          <w:rFonts w:ascii="Arial" w:hAnsi="Arial"/>
          <w:szCs w:val="21"/>
        </w:rPr>
        <w:t>，</w:t>
      </w:r>
      <w:r>
        <w:rPr>
          <w:rFonts w:ascii="Arial" w:hAnsi="Arial" w:hint="eastAsia"/>
          <w:szCs w:val="21"/>
        </w:rPr>
        <w:t>输送机内粉尘</w:t>
      </w:r>
      <w:proofErr w:type="gramStart"/>
      <w:r>
        <w:rPr>
          <w:rFonts w:ascii="Arial" w:hAnsi="Arial" w:hint="eastAsia"/>
          <w:szCs w:val="21"/>
        </w:rPr>
        <w:t>不</w:t>
      </w:r>
      <w:proofErr w:type="gramEnd"/>
      <w:r>
        <w:rPr>
          <w:rFonts w:ascii="Arial" w:hAnsi="Arial" w:hint="eastAsia"/>
          <w:szCs w:val="21"/>
        </w:rPr>
        <w:t>外溢。</w:t>
      </w:r>
    </w:p>
    <w:p w:rsidR="00F017FF" w:rsidRDefault="003751F5">
      <w:pPr>
        <w:spacing w:line="360" w:lineRule="auto"/>
        <w:rPr>
          <w:rFonts w:ascii="Arial" w:hAnsi="Arial"/>
          <w:szCs w:val="21"/>
        </w:rPr>
      </w:pPr>
      <w:r>
        <w:rPr>
          <w:rFonts w:ascii="Arial" w:hAnsi="Arial" w:hint="eastAsia"/>
          <w:szCs w:val="21"/>
        </w:rPr>
        <w:t>5</w:t>
      </w:r>
      <w:r>
        <w:rPr>
          <w:rFonts w:ascii="Arial" w:hAnsi="Arial"/>
          <w:szCs w:val="21"/>
        </w:rPr>
        <w:t xml:space="preserve">.4.4  </w:t>
      </w:r>
      <w:r>
        <w:rPr>
          <w:rFonts w:ascii="Arial" w:hAnsi="Arial" w:hint="eastAsia"/>
          <w:szCs w:val="21"/>
        </w:rPr>
        <w:t>活性炭进出输送机，均不可避免地经过二次摔损，因此</w:t>
      </w:r>
      <w:r>
        <w:rPr>
          <w:rFonts w:ascii="Arial" w:hAnsi="Arial"/>
          <w:szCs w:val="21"/>
        </w:rPr>
        <w:t>通过</w:t>
      </w:r>
      <w:r>
        <w:rPr>
          <w:rFonts w:ascii="Arial" w:hAnsi="Arial" w:hint="eastAsia"/>
          <w:szCs w:val="21"/>
        </w:rPr>
        <w:t>活性炭缓冲装置尽可能的降低活性炭的破坏。</w:t>
      </w:r>
    </w:p>
    <w:p w:rsidR="00F017FF" w:rsidRDefault="003751F5">
      <w:pPr>
        <w:widowControl/>
        <w:jc w:val="left"/>
        <w:rPr>
          <w:rFonts w:ascii="Arial" w:hAnsi="Arial"/>
          <w:b/>
          <w:bCs/>
          <w:sz w:val="28"/>
          <w:szCs w:val="28"/>
        </w:rPr>
      </w:pPr>
      <w:r>
        <w:rPr>
          <w:rFonts w:ascii="Arial" w:hAnsi="Arial"/>
          <w:b/>
          <w:bCs/>
          <w:sz w:val="28"/>
          <w:szCs w:val="28"/>
        </w:rPr>
        <w:br w:type="page"/>
      </w:r>
    </w:p>
    <w:p w:rsidR="00F017FF" w:rsidRDefault="003751F5">
      <w:pPr>
        <w:pStyle w:val="1"/>
        <w:spacing w:before="120" w:after="120"/>
        <w:jc w:val="center"/>
        <w:rPr>
          <w:rFonts w:ascii="Arial" w:hAnsi="Arial"/>
          <w:sz w:val="28"/>
          <w:szCs w:val="28"/>
        </w:rPr>
      </w:pPr>
      <w:bookmarkStart w:id="86" w:name="_Toc7626"/>
      <w:r>
        <w:rPr>
          <w:rFonts w:ascii="Arial" w:hAnsi="Arial" w:hint="eastAsia"/>
          <w:sz w:val="28"/>
          <w:szCs w:val="28"/>
        </w:rPr>
        <w:lastRenderedPageBreak/>
        <w:t xml:space="preserve">6  </w:t>
      </w:r>
      <w:r>
        <w:rPr>
          <w:rFonts w:ascii="Arial" w:hAnsi="Arial" w:hint="eastAsia"/>
          <w:sz w:val="28"/>
          <w:szCs w:val="28"/>
        </w:rPr>
        <w:t>净化设备</w:t>
      </w:r>
      <w:bookmarkEnd w:id="86"/>
    </w:p>
    <w:p w:rsidR="00F017FF" w:rsidRDefault="003751F5">
      <w:pPr>
        <w:pStyle w:val="2"/>
        <w:spacing w:before="120" w:after="120" w:line="360" w:lineRule="auto"/>
        <w:jc w:val="center"/>
        <w:rPr>
          <w:rFonts w:eastAsia="宋体"/>
          <w:sz w:val="21"/>
          <w:szCs w:val="21"/>
        </w:rPr>
      </w:pPr>
      <w:bookmarkStart w:id="87" w:name="_Toc20159"/>
      <w:r>
        <w:rPr>
          <w:rFonts w:eastAsia="宋体" w:hint="eastAsia"/>
          <w:sz w:val="21"/>
          <w:szCs w:val="21"/>
        </w:rPr>
        <w:t xml:space="preserve">6.1 </w:t>
      </w:r>
      <w:r>
        <w:rPr>
          <w:rFonts w:eastAsia="宋体" w:hint="eastAsia"/>
          <w:sz w:val="21"/>
          <w:szCs w:val="21"/>
        </w:rPr>
        <w:t>吸附塔</w:t>
      </w:r>
      <w:bookmarkEnd w:id="87"/>
    </w:p>
    <w:p w:rsidR="00F017FF" w:rsidRDefault="003751F5">
      <w:pPr>
        <w:spacing w:line="360" w:lineRule="auto"/>
        <w:rPr>
          <w:rFonts w:ascii="Arial" w:hAnsi="Arial"/>
          <w:szCs w:val="21"/>
        </w:rPr>
      </w:pPr>
      <w:r>
        <w:rPr>
          <w:rFonts w:ascii="Arial" w:hAnsi="Arial" w:hint="eastAsia"/>
          <w:szCs w:val="21"/>
        </w:rPr>
        <w:t xml:space="preserve">6.1.1  </w:t>
      </w:r>
      <w:r>
        <w:rPr>
          <w:rFonts w:ascii="Arial" w:hAnsi="Arial" w:hint="eastAsia"/>
          <w:szCs w:val="21"/>
        </w:rPr>
        <w:t>吸附</w:t>
      </w:r>
      <w:proofErr w:type="gramStart"/>
      <w:r>
        <w:rPr>
          <w:rFonts w:ascii="Arial" w:hAnsi="Arial" w:hint="eastAsia"/>
          <w:szCs w:val="21"/>
        </w:rPr>
        <w:t>塔设计</w:t>
      </w:r>
      <w:proofErr w:type="gramEnd"/>
      <w:r>
        <w:rPr>
          <w:rFonts w:ascii="Arial" w:hAnsi="Arial" w:hint="eastAsia"/>
          <w:szCs w:val="21"/>
        </w:rPr>
        <w:t>空速决定了塔体大小，设计空速大，塔体小。由于活性炭吸附、催化能力有限，根据</w:t>
      </w:r>
      <w:r>
        <w:rPr>
          <w:rFonts w:ascii="Arial" w:hAnsi="Arial"/>
          <w:szCs w:val="21"/>
        </w:rPr>
        <w:t>实际经验，</w:t>
      </w:r>
      <w:r>
        <w:rPr>
          <w:rFonts w:ascii="Arial" w:hAnsi="Arial" w:hint="eastAsia"/>
          <w:szCs w:val="21"/>
        </w:rPr>
        <w:t>设计空速通常不大于</w:t>
      </w:r>
      <w:r>
        <w:rPr>
          <w:rFonts w:ascii="Arial" w:hAnsi="Arial" w:hint="eastAsia"/>
          <w:szCs w:val="21"/>
        </w:rPr>
        <w:t>500h</w:t>
      </w:r>
      <w:r w:rsidRPr="00B34C29">
        <w:rPr>
          <w:rFonts w:ascii="Arial" w:hAnsi="Arial" w:hint="eastAsia"/>
          <w:szCs w:val="21"/>
          <w:vertAlign w:val="superscript"/>
        </w:rPr>
        <w:t>-1</w:t>
      </w:r>
      <w:r>
        <w:rPr>
          <w:rFonts w:ascii="Arial" w:hAnsi="Arial" w:hint="eastAsia"/>
          <w:szCs w:val="21"/>
        </w:rPr>
        <w:t>，以避免影响吸附效率。</w:t>
      </w:r>
    </w:p>
    <w:p w:rsidR="00F017FF" w:rsidRDefault="003751F5">
      <w:pPr>
        <w:spacing w:line="360" w:lineRule="auto"/>
        <w:rPr>
          <w:rFonts w:ascii="Arial" w:hAnsi="Arial"/>
          <w:szCs w:val="21"/>
        </w:rPr>
      </w:pPr>
      <w:r>
        <w:rPr>
          <w:rFonts w:ascii="Arial" w:hAnsi="Arial" w:hint="eastAsia"/>
          <w:szCs w:val="21"/>
        </w:rPr>
        <w:t xml:space="preserve">6.1.2  </w:t>
      </w:r>
      <w:r>
        <w:rPr>
          <w:rFonts w:ascii="Arial" w:hAnsi="Arial" w:hint="eastAsia"/>
          <w:szCs w:val="21"/>
        </w:rPr>
        <w:t>为了方便制造、提高制造精度、缩短安装时间，建议吸附塔采用模块化结构。</w:t>
      </w:r>
    </w:p>
    <w:p w:rsidR="00F017FF" w:rsidRDefault="003751F5">
      <w:pPr>
        <w:spacing w:line="360" w:lineRule="auto"/>
        <w:rPr>
          <w:rFonts w:ascii="Arial" w:hAnsi="Arial"/>
          <w:szCs w:val="21"/>
        </w:rPr>
      </w:pPr>
      <w:r>
        <w:rPr>
          <w:rFonts w:ascii="Arial" w:hAnsi="Arial" w:hint="eastAsia"/>
          <w:szCs w:val="21"/>
        </w:rPr>
        <w:t xml:space="preserve">6.1.3  </w:t>
      </w:r>
      <w:r>
        <w:rPr>
          <w:rFonts w:ascii="Arial" w:hAnsi="Arial" w:hint="eastAsia"/>
          <w:szCs w:val="21"/>
        </w:rPr>
        <w:t>为便于对吸附塔机械设备及检测仪表进行巡检与维护，通常在吸附塔外设置平台及扶梯，</w:t>
      </w:r>
      <w:r>
        <w:rPr>
          <w:rFonts w:ascii="Arial" w:hAnsi="Arial"/>
          <w:szCs w:val="21"/>
        </w:rPr>
        <w:t>以方便检修人员操作维护</w:t>
      </w:r>
      <w:r>
        <w:rPr>
          <w:rFonts w:ascii="Arial" w:hAnsi="Arial" w:hint="eastAsia"/>
          <w:szCs w:val="21"/>
        </w:rPr>
        <w:t>。为保证装置安全，尽量避免活性炭及活性炭粉在平台上堆积。</w:t>
      </w:r>
    </w:p>
    <w:p w:rsidR="00F017FF" w:rsidRDefault="003751F5">
      <w:pPr>
        <w:spacing w:line="360" w:lineRule="auto"/>
        <w:rPr>
          <w:rFonts w:ascii="Arial" w:hAnsi="Arial"/>
          <w:szCs w:val="21"/>
        </w:rPr>
      </w:pPr>
      <w:r>
        <w:rPr>
          <w:rFonts w:ascii="Arial" w:hAnsi="Arial"/>
          <w:szCs w:val="21"/>
        </w:rPr>
        <w:t xml:space="preserve">6.14 </w:t>
      </w:r>
      <w:r>
        <w:rPr>
          <w:rFonts w:ascii="Arial" w:hAnsi="Arial" w:hint="eastAsia"/>
          <w:szCs w:val="21"/>
        </w:rPr>
        <w:t xml:space="preserve"> </w:t>
      </w:r>
      <w:r>
        <w:rPr>
          <w:rFonts w:ascii="Arial" w:hAnsi="Arial" w:hint="eastAsia"/>
          <w:szCs w:val="21"/>
        </w:rPr>
        <w:t>通过研究</w:t>
      </w:r>
      <w:r>
        <w:rPr>
          <w:rFonts w:ascii="Arial" w:hAnsi="Arial"/>
          <w:szCs w:val="21"/>
        </w:rPr>
        <w:t>活性炭对</w:t>
      </w:r>
      <w:r>
        <w:rPr>
          <w:rFonts w:ascii="Arial" w:hAnsi="Arial" w:hint="eastAsia"/>
          <w:szCs w:val="21"/>
        </w:rPr>
        <w:t>二氧化硫、氮氧化物、粉尘等污染物的吸附规律，发现绝大部分二氧化硫和粉尘在沿气流方向活性炭层前部的</w:t>
      </w:r>
      <w:r>
        <w:rPr>
          <w:rFonts w:ascii="Arial" w:hAnsi="Arial" w:hint="eastAsia"/>
          <w:szCs w:val="21"/>
        </w:rPr>
        <w:t>0.1-0.2</w:t>
      </w:r>
      <w:r>
        <w:rPr>
          <w:rFonts w:ascii="Arial" w:hAnsi="Arial" w:hint="eastAsia"/>
          <w:szCs w:val="21"/>
        </w:rPr>
        <w:t>倍床层厚度内，由于</w:t>
      </w:r>
      <w:r>
        <w:rPr>
          <w:rFonts w:ascii="Arial" w:hAnsi="Arial" w:hint="eastAsia"/>
          <w:szCs w:val="21"/>
        </w:rPr>
        <w:t>SO</w:t>
      </w:r>
      <w:r>
        <w:rPr>
          <w:rFonts w:ascii="Arial" w:hAnsi="Arial" w:hint="eastAsia"/>
          <w:szCs w:val="21"/>
          <w:vertAlign w:val="subscript"/>
        </w:rPr>
        <w:t>2</w:t>
      </w:r>
      <w:r>
        <w:rPr>
          <w:rFonts w:ascii="Arial" w:hAnsi="Arial" w:hint="eastAsia"/>
          <w:szCs w:val="21"/>
        </w:rPr>
        <w:t>吸附为放热反应，会导致床层前部大量热量累积；粉尘集中吸附会降低床层透气性，增加系统阻损，因此床层前部活性炭需尽快排出。通过研究床层后部活性炭下料速度对出口粉尘浓度、脱硝率的影响，发现下料速度慢有利用降低出口粉尘浓度，但会导致系统压力损失急剧增大和脱硝率降低。因此建议活性炭</w:t>
      </w:r>
      <w:proofErr w:type="gramStart"/>
      <w:r>
        <w:rPr>
          <w:rFonts w:ascii="Arial" w:hAnsi="Arial" w:hint="eastAsia"/>
          <w:szCs w:val="21"/>
        </w:rPr>
        <w:t>层分为</w:t>
      </w:r>
      <w:proofErr w:type="gramEnd"/>
      <w:r>
        <w:rPr>
          <w:rFonts w:ascii="Arial" w:hAnsi="Arial" w:hint="eastAsia"/>
          <w:szCs w:val="21"/>
        </w:rPr>
        <w:t>2</w:t>
      </w:r>
      <w:r>
        <w:rPr>
          <w:rFonts w:ascii="Arial" w:hAnsi="Arial" w:hint="eastAsia"/>
          <w:szCs w:val="21"/>
        </w:rPr>
        <w:t>层</w:t>
      </w:r>
      <w:r>
        <w:rPr>
          <w:rFonts w:ascii="Arial" w:hAnsi="Arial" w:hint="eastAsia"/>
          <w:szCs w:val="21"/>
        </w:rPr>
        <w:t>-3</w:t>
      </w:r>
      <w:r>
        <w:rPr>
          <w:rFonts w:ascii="Arial" w:hAnsi="Arial" w:hint="eastAsia"/>
          <w:szCs w:val="21"/>
        </w:rPr>
        <w:t>层，层与层之间设置不锈钢多孔板。将首先接触烟气的活性炭</w:t>
      </w:r>
      <w:proofErr w:type="gramStart"/>
      <w:r>
        <w:rPr>
          <w:rFonts w:ascii="Arial" w:hAnsi="Arial" w:hint="eastAsia"/>
          <w:szCs w:val="21"/>
        </w:rPr>
        <w:t>层称为</w:t>
      </w:r>
      <w:proofErr w:type="gramEnd"/>
      <w:r>
        <w:rPr>
          <w:rFonts w:ascii="Arial" w:hAnsi="Arial" w:hint="eastAsia"/>
          <w:szCs w:val="21"/>
        </w:rPr>
        <w:t>第</w:t>
      </w:r>
      <w:r>
        <w:rPr>
          <w:rFonts w:ascii="Arial" w:hAnsi="Arial" w:hint="eastAsia"/>
          <w:szCs w:val="21"/>
        </w:rPr>
        <w:t>1</w:t>
      </w:r>
      <w:r>
        <w:rPr>
          <w:rFonts w:ascii="Arial" w:hAnsi="Arial" w:hint="eastAsia"/>
          <w:szCs w:val="21"/>
        </w:rPr>
        <w:t>层，接下来接触烟气的叫第</w:t>
      </w:r>
      <w:r>
        <w:rPr>
          <w:rFonts w:ascii="Arial" w:hAnsi="Arial" w:hint="eastAsia"/>
          <w:szCs w:val="21"/>
        </w:rPr>
        <w:t>2</w:t>
      </w:r>
      <w:r>
        <w:rPr>
          <w:rFonts w:ascii="Arial" w:hAnsi="Arial" w:hint="eastAsia"/>
          <w:szCs w:val="21"/>
        </w:rPr>
        <w:t>层和第</w:t>
      </w:r>
      <w:r>
        <w:rPr>
          <w:rFonts w:ascii="Arial" w:hAnsi="Arial" w:hint="eastAsia"/>
          <w:szCs w:val="21"/>
        </w:rPr>
        <w:t>3</w:t>
      </w:r>
      <w:r>
        <w:rPr>
          <w:rFonts w:ascii="Arial" w:hAnsi="Arial" w:hint="eastAsia"/>
          <w:szCs w:val="21"/>
        </w:rPr>
        <w:t>层（如果有）。第</w:t>
      </w:r>
      <w:r>
        <w:rPr>
          <w:rFonts w:ascii="Arial" w:hAnsi="Arial" w:hint="eastAsia"/>
          <w:szCs w:val="21"/>
        </w:rPr>
        <w:t>1</w:t>
      </w:r>
      <w:r>
        <w:rPr>
          <w:rFonts w:ascii="Arial" w:hAnsi="Arial" w:hint="eastAsia"/>
          <w:szCs w:val="21"/>
        </w:rPr>
        <w:t>层活性炭下料速度最快，第</w:t>
      </w:r>
      <w:r>
        <w:rPr>
          <w:rFonts w:ascii="Arial" w:hAnsi="Arial" w:hint="eastAsia"/>
          <w:szCs w:val="21"/>
        </w:rPr>
        <w:t>2</w:t>
      </w:r>
      <w:r>
        <w:rPr>
          <w:rFonts w:ascii="Arial" w:hAnsi="Arial" w:hint="eastAsia"/>
          <w:szCs w:val="21"/>
        </w:rPr>
        <w:t>层次之，第</w:t>
      </w:r>
      <w:r>
        <w:rPr>
          <w:rFonts w:ascii="Arial" w:hAnsi="Arial" w:hint="eastAsia"/>
          <w:szCs w:val="21"/>
        </w:rPr>
        <w:t>3</w:t>
      </w:r>
      <w:r>
        <w:rPr>
          <w:rFonts w:ascii="Arial" w:hAnsi="Arial" w:hint="eastAsia"/>
          <w:szCs w:val="21"/>
        </w:rPr>
        <w:t>层活性炭下料速度最慢，这样一方面可将吸附污染物的活性炭迅速排出吸附塔，将反应热带出吸附塔，同时</w:t>
      </w:r>
      <w:r>
        <w:rPr>
          <w:rFonts w:ascii="Arial" w:hAnsi="Arial"/>
          <w:szCs w:val="21"/>
        </w:rPr>
        <w:t>也可以</w:t>
      </w:r>
      <w:r>
        <w:rPr>
          <w:rFonts w:ascii="Arial" w:hAnsi="Arial" w:hint="eastAsia"/>
          <w:szCs w:val="21"/>
        </w:rPr>
        <w:t>降低活性炭的整体移动速度、损耗以及自身扬尘。各层活性炭下料设置长轴圆辊排料装置，分别控制各层活性炭下料速度，以保证活性炭实现均匀下料。</w:t>
      </w:r>
    </w:p>
    <w:p w:rsidR="00F017FF" w:rsidRDefault="003751F5">
      <w:pPr>
        <w:spacing w:line="360" w:lineRule="auto"/>
        <w:rPr>
          <w:rFonts w:ascii="Arial" w:hAnsi="Arial"/>
          <w:szCs w:val="21"/>
        </w:rPr>
      </w:pPr>
      <w:r>
        <w:rPr>
          <w:rFonts w:ascii="Arial" w:hAnsi="Arial" w:hint="eastAsia"/>
          <w:szCs w:val="21"/>
        </w:rPr>
        <w:t xml:space="preserve">6.1.5  </w:t>
      </w:r>
      <w:r>
        <w:rPr>
          <w:rFonts w:ascii="Arial" w:hAnsi="Arial" w:hint="eastAsia"/>
          <w:szCs w:val="21"/>
        </w:rPr>
        <w:t>为了防止吸附塔内的烟气外泄，造成二次污染，吸附塔</w:t>
      </w:r>
      <w:proofErr w:type="gramStart"/>
      <w:r>
        <w:rPr>
          <w:rFonts w:ascii="Arial" w:hAnsi="Arial" w:hint="eastAsia"/>
          <w:szCs w:val="21"/>
        </w:rPr>
        <w:t>进出料口阀门</w:t>
      </w:r>
      <w:proofErr w:type="gramEnd"/>
      <w:r>
        <w:rPr>
          <w:rFonts w:ascii="Arial" w:hAnsi="Arial" w:hint="eastAsia"/>
          <w:szCs w:val="21"/>
        </w:rPr>
        <w:t>要具备</w:t>
      </w:r>
      <w:r>
        <w:rPr>
          <w:rFonts w:ascii="Arial" w:hAnsi="Arial"/>
          <w:szCs w:val="21"/>
        </w:rPr>
        <w:t>高</w:t>
      </w:r>
      <w:r>
        <w:rPr>
          <w:rFonts w:ascii="Arial" w:hAnsi="Arial" w:hint="eastAsia"/>
          <w:szCs w:val="21"/>
        </w:rPr>
        <w:t>密封性，</w:t>
      </w:r>
      <w:r>
        <w:rPr>
          <w:rFonts w:ascii="Arial" w:hAnsi="Arial"/>
          <w:szCs w:val="21"/>
        </w:rPr>
        <w:t>设置导流板</w:t>
      </w:r>
      <w:r>
        <w:rPr>
          <w:rFonts w:ascii="Arial" w:hAnsi="Arial" w:hint="eastAsia"/>
          <w:szCs w:val="21"/>
        </w:rPr>
        <w:t>可</w:t>
      </w:r>
      <w:r>
        <w:rPr>
          <w:rFonts w:ascii="Arial" w:hAnsi="Arial"/>
          <w:szCs w:val="21"/>
        </w:rPr>
        <w:t>有助于提高烟气在吸附塔内的均匀分布。</w:t>
      </w:r>
    </w:p>
    <w:p w:rsidR="00F017FF" w:rsidRDefault="003751F5">
      <w:pPr>
        <w:spacing w:line="360" w:lineRule="auto"/>
        <w:rPr>
          <w:rFonts w:ascii="Arial" w:hAnsi="Arial"/>
          <w:szCs w:val="21"/>
        </w:rPr>
      </w:pPr>
      <w:r>
        <w:rPr>
          <w:rFonts w:ascii="Arial" w:hAnsi="Arial" w:hint="eastAsia"/>
          <w:szCs w:val="21"/>
        </w:rPr>
        <w:t xml:space="preserve">6.1.6  </w:t>
      </w:r>
      <w:r>
        <w:rPr>
          <w:rFonts w:ascii="Arial" w:hAnsi="Arial" w:hint="eastAsia"/>
          <w:szCs w:val="21"/>
        </w:rPr>
        <w:t>对于活性炭法烧结烟气净化工程，烧结机大烟道温度超过</w:t>
      </w:r>
      <w:r>
        <w:rPr>
          <w:rFonts w:ascii="Arial" w:hAnsi="Arial" w:hint="eastAsia"/>
          <w:szCs w:val="21"/>
        </w:rPr>
        <w:t>180</w:t>
      </w:r>
      <w:r>
        <w:rPr>
          <w:rFonts w:ascii="Arial" w:hAnsi="Arial" w:hint="eastAsia"/>
          <w:szCs w:val="21"/>
        </w:rPr>
        <w:t>℃时烧结冷风阀会打开，也就是说烧结</w:t>
      </w:r>
      <w:proofErr w:type="gramStart"/>
      <w:r>
        <w:rPr>
          <w:rFonts w:ascii="Arial" w:hAnsi="Arial" w:hint="eastAsia"/>
          <w:szCs w:val="21"/>
        </w:rPr>
        <w:t>机控制</w:t>
      </w:r>
      <w:proofErr w:type="gramEnd"/>
      <w:r>
        <w:rPr>
          <w:rFonts w:ascii="Arial" w:hAnsi="Arial" w:hint="eastAsia"/>
          <w:szCs w:val="21"/>
        </w:rPr>
        <w:t>烟气温度为</w:t>
      </w:r>
      <w:r>
        <w:rPr>
          <w:rFonts w:ascii="Arial" w:hAnsi="Arial" w:hint="eastAsia"/>
          <w:szCs w:val="21"/>
        </w:rPr>
        <w:t>180</w:t>
      </w:r>
      <w:r>
        <w:rPr>
          <w:rFonts w:ascii="Arial" w:hAnsi="Arial" w:hint="eastAsia"/>
          <w:szCs w:val="21"/>
        </w:rPr>
        <w:t>℃，</w:t>
      </w:r>
      <w:proofErr w:type="gramStart"/>
      <w:r>
        <w:rPr>
          <w:rFonts w:ascii="Arial" w:hAnsi="Arial" w:hint="eastAsia"/>
          <w:szCs w:val="21"/>
        </w:rPr>
        <w:t>故</w:t>
      </w:r>
      <w:r>
        <w:rPr>
          <w:rFonts w:ascii="Arial" w:hAnsi="Arial"/>
          <w:szCs w:val="21"/>
        </w:rPr>
        <w:t>考虑</w:t>
      </w:r>
      <w:r>
        <w:rPr>
          <w:rFonts w:ascii="Arial" w:hAnsi="Arial" w:hint="eastAsia"/>
          <w:szCs w:val="21"/>
        </w:rPr>
        <w:t>吸附塔设计</w:t>
      </w:r>
      <w:proofErr w:type="gramEnd"/>
      <w:r>
        <w:rPr>
          <w:rFonts w:ascii="Arial" w:hAnsi="Arial" w:hint="eastAsia"/>
          <w:szCs w:val="21"/>
        </w:rPr>
        <w:t>温度不低于</w:t>
      </w:r>
      <w:r>
        <w:rPr>
          <w:rFonts w:ascii="Arial" w:hAnsi="Arial" w:hint="eastAsia"/>
          <w:szCs w:val="21"/>
        </w:rPr>
        <w:t>180</w:t>
      </w:r>
      <w:r>
        <w:rPr>
          <w:rFonts w:ascii="Arial" w:hAnsi="Arial" w:hint="eastAsia"/>
          <w:szCs w:val="21"/>
        </w:rPr>
        <w:t>℃，</w:t>
      </w:r>
      <w:r>
        <w:rPr>
          <w:rFonts w:ascii="Arial" w:hAnsi="Arial"/>
          <w:szCs w:val="21"/>
        </w:rPr>
        <w:t>以确保塔内安全</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6.1.7  </w:t>
      </w:r>
      <w:r>
        <w:rPr>
          <w:rFonts w:ascii="Arial" w:hAnsi="Arial" w:hint="eastAsia"/>
          <w:szCs w:val="21"/>
        </w:rPr>
        <w:t>对于双级活性炭烟气净化工艺，增压风机全压为</w:t>
      </w:r>
      <w:r>
        <w:rPr>
          <w:rFonts w:ascii="Arial" w:hAnsi="Arial" w:hint="eastAsia"/>
          <w:szCs w:val="21"/>
        </w:rPr>
        <w:t>8kPa</w:t>
      </w:r>
      <w:r>
        <w:rPr>
          <w:rFonts w:ascii="Arial" w:hAnsi="Arial" w:hint="eastAsia"/>
          <w:szCs w:val="21"/>
        </w:rPr>
        <w:t>，因此吸附</w:t>
      </w:r>
      <w:proofErr w:type="gramStart"/>
      <w:r>
        <w:rPr>
          <w:rFonts w:ascii="Arial" w:hAnsi="Arial" w:hint="eastAsia"/>
          <w:szCs w:val="21"/>
        </w:rPr>
        <w:t>塔设计</w:t>
      </w:r>
      <w:proofErr w:type="gramEnd"/>
      <w:r>
        <w:rPr>
          <w:rFonts w:ascii="Arial" w:hAnsi="Arial" w:hint="eastAsia"/>
          <w:szCs w:val="21"/>
        </w:rPr>
        <w:t>压力不小于</w:t>
      </w:r>
      <w:r>
        <w:rPr>
          <w:rFonts w:ascii="Arial" w:hAnsi="Arial" w:hint="eastAsia"/>
          <w:szCs w:val="21"/>
        </w:rPr>
        <w:t>8kPa</w:t>
      </w:r>
      <w:r>
        <w:rPr>
          <w:rFonts w:ascii="Arial" w:hAnsi="Arial" w:hint="eastAsia"/>
          <w:szCs w:val="21"/>
        </w:rPr>
        <w:t>，是保证吸附</w:t>
      </w:r>
      <w:proofErr w:type="gramStart"/>
      <w:r>
        <w:rPr>
          <w:rFonts w:ascii="Arial" w:hAnsi="Arial" w:hint="eastAsia"/>
          <w:szCs w:val="21"/>
        </w:rPr>
        <w:t>塔安全</w:t>
      </w:r>
      <w:proofErr w:type="gramEnd"/>
      <w:r>
        <w:rPr>
          <w:rFonts w:ascii="Arial" w:hAnsi="Arial" w:hint="eastAsia"/>
          <w:szCs w:val="21"/>
        </w:rPr>
        <w:t>的最低要求，设置对应的检漏试验接口，便于在设备投运前进行</w:t>
      </w:r>
      <w:r>
        <w:rPr>
          <w:rFonts w:ascii="Arial" w:hAnsi="Arial"/>
          <w:szCs w:val="21"/>
        </w:rPr>
        <w:t>气密性检测</w:t>
      </w:r>
      <w:r>
        <w:rPr>
          <w:rFonts w:ascii="Arial" w:hAnsi="Arial" w:hint="eastAsia"/>
          <w:szCs w:val="21"/>
        </w:rPr>
        <w:t>。检漏实验主要分为吸附塔单元检漏和吸附</w:t>
      </w:r>
      <w:proofErr w:type="gramStart"/>
      <w:r>
        <w:rPr>
          <w:rFonts w:ascii="Arial" w:hAnsi="Arial" w:hint="eastAsia"/>
          <w:szCs w:val="21"/>
        </w:rPr>
        <w:t>塔整体</w:t>
      </w:r>
      <w:proofErr w:type="gramEnd"/>
      <w:r>
        <w:rPr>
          <w:rFonts w:ascii="Arial" w:hAnsi="Arial" w:hint="eastAsia"/>
          <w:szCs w:val="21"/>
        </w:rPr>
        <w:t>检漏两部分，检漏采用连续增压方法。</w:t>
      </w:r>
    </w:p>
    <w:p w:rsidR="00F017FF" w:rsidRDefault="003751F5">
      <w:pPr>
        <w:spacing w:line="360" w:lineRule="auto"/>
        <w:rPr>
          <w:rFonts w:ascii="Arial" w:hAnsi="Arial"/>
          <w:szCs w:val="21"/>
        </w:rPr>
      </w:pPr>
      <w:r>
        <w:rPr>
          <w:rFonts w:ascii="Arial" w:hAnsi="Arial" w:hint="eastAsia"/>
          <w:szCs w:val="21"/>
        </w:rPr>
        <w:t xml:space="preserve">6.1.8  </w:t>
      </w:r>
      <w:r>
        <w:rPr>
          <w:rFonts w:ascii="Arial" w:hAnsi="Arial" w:hint="eastAsia"/>
          <w:szCs w:val="21"/>
        </w:rPr>
        <w:t>吸附塔内可能出现高温引起吸附塔内压力上升，在吸附</w:t>
      </w:r>
      <w:proofErr w:type="gramStart"/>
      <w:r>
        <w:rPr>
          <w:rFonts w:ascii="Arial" w:hAnsi="Arial" w:hint="eastAsia"/>
          <w:szCs w:val="21"/>
        </w:rPr>
        <w:t>塔出口</w:t>
      </w:r>
      <w:proofErr w:type="gramEnd"/>
      <w:r>
        <w:rPr>
          <w:rFonts w:ascii="Arial" w:hAnsi="Arial" w:hint="eastAsia"/>
          <w:szCs w:val="21"/>
        </w:rPr>
        <w:t>设置防爆阀，可防止吸附</w:t>
      </w:r>
      <w:proofErr w:type="gramStart"/>
      <w:r>
        <w:rPr>
          <w:rFonts w:ascii="Arial" w:hAnsi="Arial" w:hint="eastAsia"/>
          <w:szCs w:val="21"/>
        </w:rPr>
        <w:t>塔压力</w:t>
      </w:r>
      <w:proofErr w:type="gramEnd"/>
      <w:r>
        <w:rPr>
          <w:rFonts w:ascii="Arial" w:hAnsi="Arial" w:hint="eastAsia"/>
          <w:szCs w:val="21"/>
        </w:rPr>
        <w:t>突变引起的塔体损坏。吸附</w:t>
      </w:r>
      <w:proofErr w:type="gramStart"/>
      <w:r>
        <w:rPr>
          <w:rFonts w:ascii="Arial" w:hAnsi="Arial" w:hint="eastAsia"/>
          <w:szCs w:val="21"/>
        </w:rPr>
        <w:t>塔设置</w:t>
      </w:r>
      <w:proofErr w:type="gramEnd"/>
      <w:r>
        <w:rPr>
          <w:rFonts w:ascii="Arial" w:hAnsi="Arial" w:hint="eastAsia"/>
          <w:szCs w:val="21"/>
        </w:rPr>
        <w:t>检修门及塔内平台，以方便烟气净化系统定修操作。</w:t>
      </w:r>
    </w:p>
    <w:p w:rsidR="00F017FF" w:rsidRDefault="003751F5">
      <w:pPr>
        <w:spacing w:line="360" w:lineRule="auto"/>
        <w:rPr>
          <w:rFonts w:ascii="Arial" w:hAnsi="Arial"/>
          <w:szCs w:val="21"/>
        </w:rPr>
      </w:pPr>
      <w:r>
        <w:rPr>
          <w:rFonts w:ascii="Arial" w:hAnsi="Arial" w:hint="eastAsia"/>
          <w:szCs w:val="21"/>
        </w:rPr>
        <w:t xml:space="preserve">6.1.9  </w:t>
      </w:r>
      <w:r>
        <w:rPr>
          <w:rFonts w:ascii="Arial" w:hAnsi="Arial" w:hint="eastAsia"/>
          <w:szCs w:val="21"/>
        </w:rPr>
        <w:t>为了防止吸附塔壁面烟气冷凝而腐蚀吸附塔体，在吸附塔外设置保温层。通常情况下，设置保温层后，要确保保温</w:t>
      </w:r>
      <w:r>
        <w:rPr>
          <w:rFonts w:ascii="Arial" w:hAnsi="Arial"/>
          <w:szCs w:val="21"/>
        </w:rPr>
        <w:t>结构外表面温度</w:t>
      </w:r>
      <w:r>
        <w:rPr>
          <w:rFonts w:ascii="Arial" w:hAnsi="Arial" w:hint="eastAsia"/>
          <w:szCs w:val="21"/>
        </w:rPr>
        <w:t>不</w:t>
      </w:r>
      <w:r>
        <w:rPr>
          <w:rFonts w:ascii="Arial" w:hAnsi="Arial"/>
          <w:szCs w:val="21"/>
        </w:rPr>
        <w:t>超过</w:t>
      </w:r>
      <w:r>
        <w:rPr>
          <w:rFonts w:ascii="Arial" w:hAnsi="Arial"/>
          <w:szCs w:val="21"/>
        </w:rPr>
        <w:t>60</w:t>
      </w:r>
      <w:r>
        <w:rPr>
          <w:rFonts w:ascii="Arial" w:hAnsi="Arial" w:hint="eastAsia"/>
          <w:szCs w:val="21"/>
        </w:rPr>
        <w:t>℃</w:t>
      </w:r>
      <w:r>
        <w:rPr>
          <w:rFonts w:ascii="Arial" w:hAnsi="Arial"/>
          <w:szCs w:val="21"/>
        </w:rPr>
        <w:t>，以免</w:t>
      </w:r>
      <w:r>
        <w:rPr>
          <w:rFonts w:ascii="Arial" w:hAnsi="Arial" w:hint="eastAsia"/>
          <w:szCs w:val="21"/>
        </w:rPr>
        <w:t>造成人员</w:t>
      </w:r>
      <w:r>
        <w:rPr>
          <w:rFonts w:ascii="Arial" w:hAnsi="Arial"/>
          <w:szCs w:val="21"/>
        </w:rPr>
        <w:t>烫伤</w:t>
      </w:r>
      <w:r>
        <w:rPr>
          <w:rFonts w:ascii="Arial" w:hAnsi="Arial" w:hint="eastAsia"/>
          <w:szCs w:val="21"/>
        </w:rPr>
        <w:t>。</w:t>
      </w:r>
    </w:p>
    <w:p w:rsidR="00F017FF" w:rsidRDefault="003751F5">
      <w:pPr>
        <w:pStyle w:val="2"/>
        <w:spacing w:before="120" w:after="120" w:line="360" w:lineRule="auto"/>
        <w:jc w:val="center"/>
        <w:rPr>
          <w:rFonts w:eastAsia="宋体"/>
          <w:sz w:val="21"/>
          <w:szCs w:val="21"/>
        </w:rPr>
      </w:pPr>
      <w:bookmarkStart w:id="88" w:name="_Toc13460"/>
      <w:r>
        <w:rPr>
          <w:rFonts w:eastAsia="宋体" w:hint="eastAsia"/>
          <w:sz w:val="21"/>
          <w:szCs w:val="21"/>
        </w:rPr>
        <w:t xml:space="preserve">6.2 </w:t>
      </w:r>
      <w:r>
        <w:rPr>
          <w:rFonts w:eastAsia="宋体" w:hint="eastAsia"/>
          <w:sz w:val="21"/>
          <w:szCs w:val="21"/>
        </w:rPr>
        <w:t>解析塔</w:t>
      </w:r>
      <w:bookmarkEnd w:id="88"/>
    </w:p>
    <w:p w:rsidR="00F017FF" w:rsidRDefault="003751F5">
      <w:pPr>
        <w:spacing w:line="360" w:lineRule="auto"/>
        <w:rPr>
          <w:rFonts w:ascii="Arial" w:hAnsi="Arial"/>
          <w:szCs w:val="21"/>
        </w:rPr>
      </w:pPr>
      <w:r>
        <w:rPr>
          <w:rFonts w:ascii="Arial" w:hAnsi="Arial" w:hint="eastAsia"/>
          <w:szCs w:val="21"/>
        </w:rPr>
        <w:t xml:space="preserve">6.2.1  </w:t>
      </w:r>
      <w:r>
        <w:rPr>
          <w:rFonts w:ascii="Arial" w:hAnsi="Arial" w:hint="eastAsia"/>
          <w:szCs w:val="21"/>
        </w:rPr>
        <w:t>解析塔通常有多段列管换热器组成，考虑到气密性要求，列管换热器一般不需整体运输。一般情况</w:t>
      </w:r>
      <w:r>
        <w:rPr>
          <w:rFonts w:ascii="Arial" w:hAnsi="Arial" w:hint="eastAsia"/>
          <w:szCs w:val="21"/>
        </w:rPr>
        <w:lastRenderedPageBreak/>
        <w:t>下，烧结烟气净化规模都较大，换热器体积大、重量大，故解析</w:t>
      </w:r>
      <w:proofErr w:type="gramStart"/>
      <w:r>
        <w:rPr>
          <w:rFonts w:ascii="Arial" w:hAnsi="Arial" w:hint="eastAsia"/>
          <w:szCs w:val="21"/>
        </w:rPr>
        <w:t>塔大小</w:t>
      </w:r>
      <w:proofErr w:type="gramEnd"/>
      <w:r>
        <w:rPr>
          <w:rFonts w:ascii="Arial" w:hAnsi="Arial" w:hint="eastAsia"/>
          <w:szCs w:val="21"/>
        </w:rPr>
        <w:t>需考虑运输条件，</w:t>
      </w:r>
      <w:r>
        <w:rPr>
          <w:rFonts w:ascii="Arial" w:hAnsi="Arial"/>
          <w:szCs w:val="21"/>
        </w:rPr>
        <w:t>方便安装</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6.2.2  </w:t>
      </w:r>
      <w:r>
        <w:rPr>
          <w:rFonts w:ascii="Arial" w:hAnsi="Arial" w:hint="eastAsia"/>
          <w:szCs w:val="21"/>
        </w:rPr>
        <w:t>解析塔的主要功能是将吸附污染物的活性炭进行加热再生，活性炭需要在吸附塔内进行复杂的温度场调控，根据各个温度段作用，将解析</w:t>
      </w:r>
      <w:proofErr w:type="gramStart"/>
      <w:r>
        <w:rPr>
          <w:rFonts w:ascii="Arial" w:hAnsi="Arial" w:hint="eastAsia"/>
          <w:szCs w:val="21"/>
        </w:rPr>
        <w:t>塔分为</w:t>
      </w:r>
      <w:proofErr w:type="gramEnd"/>
      <w:r>
        <w:rPr>
          <w:rFonts w:ascii="Arial" w:hAnsi="Arial" w:hint="eastAsia"/>
          <w:szCs w:val="21"/>
        </w:rPr>
        <w:t>贮料段、加热段、保温段、冷却段、排料</w:t>
      </w:r>
      <w:proofErr w:type="gramStart"/>
      <w:r>
        <w:rPr>
          <w:rFonts w:ascii="Arial" w:hAnsi="Arial" w:hint="eastAsia"/>
          <w:szCs w:val="21"/>
        </w:rPr>
        <w:t>段较为</w:t>
      </w:r>
      <w:proofErr w:type="gramEnd"/>
      <w:r>
        <w:rPr>
          <w:rFonts w:ascii="Arial" w:hAnsi="Arial" w:hint="eastAsia"/>
          <w:szCs w:val="21"/>
        </w:rPr>
        <w:t>合适。</w:t>
      </w:r>
    </w:p>
    <w:p w:rsidR="00F017FF" w:rsidRDefault="003751F5">
      <w:pPr>
        <w:spacing w:line="360" w:lineRule="auto"/>
        <w:rPr>
          <w:rFonts w:ascii="Arial" w:hAnsi="Arial"/>
          <w:szCs w:val="21"/>
        </w:rPr>
      </w:pPr>
      <w:r>
        <w:rPr>
          <w:rFonts w:ascii="Arial" w:hAnsi="Arial" w:hint="eastAsia"/>
          <w:szCs w:val="21"/>
        </w:rPr>
        <w:t xml:space="preserve">6.2.3  </w:t>
      </w:r>
      <w:r>
        <w:rPr>
          <w:rFonts w:ascii="Arial" w:hAnsi="Arial" w:hint="eastAsia"/>
          <w:szCs w:val="21"/>
        </w:rPr>
        <w:t>解析塔内部处于高温状态，工作时需考虑阻燃措施，以防止活性炭着火，因此要求采用间接换热形式对活性炭再生提供热量，为提高换热效率，加热段和冷却段段采用列管换热形式。</w:t>
      </w:r>
    </w:p>
    <w:p w:rsidR="00F017FF" w:rsidRDefault="003751F5">
      <w:pPr>
        <w:spacing w:line="360" w:lineRule="auto"/>
        <w:rPr>
          <w:rFonts w:ascii="Arial" w:hAnsi="Arial"/>
          <w:szCs w:val="21"/>
        </w:rPr>
      </w:pPr>
      <w:r>
        <w:rPr>
          <w:rFonts w:ascii="Arial" w:hAnsi="Arial" w:hint="eastAsia"/>
          <w:szCs w:val="21"/>
        </w:rPr>
        <w:t xml:space="preserve">6.2.4  </w:t>
      </w:r>
      <w:r>
        <w:rPr>
          <w:rFonts w:ascii="Arial" w:hAnsi="Arial" w:hint="eastAsia"/>
          <w:szCs w:val="21"/>
        </w:rPr>
        <w:t>为了解决解析塔进料和排料之间的不平衡问题，防止</w:t>
      </w:r>
      <w:r>
        <w:rPr>
          <w:rFonts w:ascii="Arial" w:hAnsi="Arial"/>
          <w:szCs w:val="21"/>
        </w:rPr>
        <w:t>活性炭在塔内分布不均匀</w:t>
      </w:r>
      <w:r>
        <w:rPr>
          <w:rFonts w:ascii="Arial" w:hAnsi="Arial" w:hint="eastAsia"/>
          <w:szCs w:val="21"/>
        </w:rPr>
        <w:t>，并</w:t>
      </w:r>
      <w:r>
        <w:rPr>
          <w:rFonts w:ascii="Arial" w:hAnsi="Arial"/>
          <w:szCs w:val="21"/>
        </w:rPr>
        <w:t>能够</w:t>
      </w:r>
      <w:r>
        <w:rPr>
          <w:rFonts w:ascii="Arial" w:hAnsi="Arial" w:hint="eastAsia"/>
          <w:szCs w:val="21"/>
        </w:rPr>
        <w:t>控制解析塔料位，贮料</w:t>
      </w:r>
      <w:proofErr w:type="gramStart"/>
      <w:r>
        <w:rPr>
          <w:rFonts w:ascii="Arial" w:hAnsi="Arial"/>
          <w:szCs w:val="21"/>
        </w:rPr>
        <w:t>段</w:t>
      </w:r>
      <w:r>
        <w:rPr>
          <w:rFonts w:ascii="Arial" w:hAnsi="Arial" w:hint="eastAsia"/>
          <w:szCs w:val="21"/>
        </w:rPr>
        <w:t>需设置料位</w:t>
      </w:r>
      <w:proofErr w:type="gramEnd"/>
      <w:r>
        <w:rPr>
          <w:rFonts w:ascii="Arial" w:hAnsi="Arial" w:hint="eastAsia"/>
          <w:szCs w:val="21"/>
        </w:rPr>
        <w:t>检测装置。同时由于贮料</w:t>
      </w:r>
      <w:r>
        <w:rPr>
          <w:rFonts w:ascii="Arial" w:hAnsi="Arial"/>
          <w:szCs w:val="21"/>
        </w:rPr>
        <w:t>段</w:t>
      </w:r>
      <w:r>
        <w:rPr>
          <w:rFonts w:ascii="Arial" w:hAnsi="Arial" w:hint="eastAsia"/>
          <w:szCs w:val="21"/>
        </w:rPr>
        <w:t>与空气接触，为保证该位置安全，还需设置温度检测装置。</w:t>
      </w:r>
    </w:p>
    <w:p w:rsidR="00F017FF" w:rsidRDefault="003751F5">
      <w:pPr>
        <w:spacing w:line="360" w:lineRule="auto"/>
        <w:rPr>
          <w:rFonts w:ascii="Arial" w:hAnsi="Arial"/>
          <w:szCs w:val="21"/>
        </w:rPr>
      </w:pPr>
      <w:r>
        <w:rPr>
          <w:rFonts w:ascii="Arial" w:hAnsi="Arial" w:hint="eastAsia"/>
          <w:szCs w:val="21"/>
        </w:rPr>
        <w:t xml:space="preserve">6.2.5  </w:t>
      </w:r>
      <w:r>
        <w:rPr>
          <w:rFonts w:ascii="Arial" w:hAnsi="Arial" w:hint="eastAsia"/>
          <w:szCs w:val="21"/>
        </w:rPr>
        <w:t>活性炭解析需要在一定温度才能保证解析完全，</w:t>
      </w:r>
      <w:proofErr w:type="gramStart"/>
      <w:r>
        <w:rPr>
          <w:rFonts w:ascii="Arial" w:hAnsi="Arial" w:hint="eastAsia"/>
          <w:szCs w:val="21"/>
        </w:rPr>
        <w:t>故</w:t>
      </w:r>
      <w:r>
        <w:rPr>
          <w:rFonts w:ascii="Arial" w:hAnsi="Arial"/>
          <w:szCs w:val="21"/>
        </w:rPr>
        <w:t>设置</w:t>
      </w:r>
      <w:proofErr w:type="gramEnd"/>
      <w:r>
        <w:rPr>
          <w:rFonts w:ascii="Arial" w:hAnsi="Arial"/>
          <w:szCs w:val="21"/>
        </w:rPr>
        <w:t>温度检测装置，以确保</w:t>
      </w:r>
      <w:r>
        <w:rPr>
          <w:rFonts w:ascii="Arial" w:hAnsi="Arial" w:hint="eastAsia"/>
          <w:szCs w:val="21"/>
        </w:rPr>
        <w:t>满足</w:t>
      </w:r>
      <w:r>
        <w:rPr>
          <w:rFonts w:ascii="Arial" w:hAnsi="Arial"/>
          <w:szCs w:val="21"/>
        </w:rPr>
        <w:t>解析温度要求。设置</w:t>
      </w:r>
      <w:r>
        <w:rPr>
          <w:rFonts w:ascii="Arial" w:hAnsi="Arial" w:hint="eastAsia"/>
          <w:szCs w:val="21"/>
        </w:rPr>
        <w:t>导流装置，</w:t>
      </w:r>
      <w:r>
        <w:rPr>
          <w:rFonts w:ascii="Arial" w:hAnsi="Arial"/>
          <w:szCs w:val="21"/>
        </w:rPr>
        <w:t>则</w:t>
      </w:r>
      <w:r>
        <w:rPr>
          <w:rFonts w:ascii="Arial" w:hAnsi="Arial" w:hint="eastAsia"/>
          <w:szCs w:val="21"/>
        </w:rPr>
        <w:t>可以</w:t>
      </w:r>
      <w:r>
        <w:rPr>
          <w:rFonts w:ascii="Arial" w:hAnsi="Arial"/>
          <w:szCs w:val="21"/>
        </w:rPr>
        <w:t>帮助</w:t>
      </w:r>
      <w:r>
        <w:rPr>
          <w:rFonts w:ascii="Arial" w:hAnsi="Arial" w:hint="eastAsia"/>
          <w:szCs w:val="21"/>
        </w:rPr>
        <w:t>解析气体完全排出系统。</w:t>
      </w:r>
    </w:p>
    <w:p w:rsidR="00F017FF" w:rsidRDefault="003751F5">
      <w:pPr>
        <w:spacing w:line="360" w:lineRule="auto"/>
        <w:rPr>
          <w:rFonts w:ascii="Arial" w:hAnsi="Arial"/>
          <w:szCs w:val="21"/>
        </w:rPr>
      </w:pPr>
      <w:r>
        <w:rPr>
          <w:rFonts w:ascii="Arial" w:hAnsi="Arial" w:hint="eastAsia"/>
          <w:szCs w:val="21"/>
        </w:rPr>
        <w:t xml:space="preserve">6.2.6  </w:t>
      </w:r>
      <w:r>
        <w:rPr>
          <w:rFonts w:ascii="Arial" w:hAnsi="Arial" w:hint="eastAsia"/>
          <w:szCs w:val="21"/>
        </w:rPr>
        <w:t>排料段活性炭经过冷却之后直接送往吸附塔，吸附塔对温度要求非常严格，因此需要在排料</w:t>
      </w:r>
      <w:proofErr w:type="gramStart"/>
      <w:r>
        <w:rPr>
          <w:rFonts w:ascii="Arial" w:hAnsi="Arial" w:hint="eastAsia"/>
          <w:szCs w:val="21"/>
        </w:rPr>
        <w:t>段设置</w:t>
      </w:r>
      <w:proofErr w:type="gramEnd"/>
      <w:r>
        <w:rPr>
          <w:rFonts w:ascii="Arial" w:hAnsi="Arial" w:hint="eastAsia"/>
          <w:szCs w:val="21"/>
        </w:rPr>
        <w:t>温度监测点，以保证满足吸附塔温度要求。解析塔内活性炭经高温解析再生、冷却段降温后排出系统，推荐采用辊式排料可保证均匀下料，防止不均匀下料造成系统内滞料热量积聚而带来超高温风险，并避免将高温活性炭带入到吸附塔而影响吸附系统安全稳定。</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7</w:t>
      </w:r>
      <w:r>
        <w:rPr>
          <w:rFonts w:ascii="Arial" w:hAnsi="Arial" w:hint="eastAsia"/>
          <w:szCs w:val="21"/>
        </w:rPr>
        <w:t xml:space="preserve">  </w:t>
      </w:r>
      <w:r>
        <w:rPr>
          <w:rFonts w:ascii="Arial" w:hAnsi="Arial" w:hint="eastAsia"/>
          <w:szCs w:val="21"/>
        </w:rPr>
        <w:t>解析塔加热段是为了加热、解析并活化活性炭。活性炭解析活化适宜温度为</w:t>
      </w:r>
      <w:r>
        <w:rPr>
          <w:rFonts w:ascii="Arial" w:hAnsi="Arial" w:hint="eastAsia"/>
          <w:szCs w:val="21"/>
        </w:rPr>
        <w:t>400</w:t>
      </w:r>
      <w:r>
        <w:rPr>
          <w:rFonts w:ascii="Arial" w:hAnsi="Arial" w:hint="eastAsia"/>
          <w:szCs w:val="21"/>
        </w:rPr>
        <w:t>℃</w:t>
      </w:r>
      <w:r>
        <w:rPr>
          <w:rFonts w:ascii="Arial" w:hAnsi="Arial"/>
          <w:szCs w:val="21"/>
        </w:rPr>
        <w:t>~</w:t>
      </w:r>
      <w:r>
        <w:rPr>
          <w:rFonts w:ascii="Arial" w:hAnsi="Arial" w:hint="eastAsia"/>
          <w:szCs w:val="21"/>
        </w:rPr>
        <w:t>460</w:t>
      </w:r>
      <w:r>
        <w:rPr>
          <w:rFonts w:ascii="Arial" w:hAnsi="Arial" w:hint="eastAsia"/>
          <w:szCs w:val="21"/>
        </w:rPr>
        <w:t>℃，给活性炭间接加热的热烟气温度与活性炭温度存在一定的温差。给活性炭间接加热的热烟气温度一般设计为</w:t>
      </w:r>
      <w:r>
        <w:rPr>
          <w:rFonts w:ascii="Arial" w:hAnsi="Arial" w:hint="eastAsia"/>
          <w:szCs w:val="21"/>
        </w:rPr>
        <w:t>4</w:t>
      </w:r>
      <w:r>
        <w:rPr>
          <w:rFonts w:ascii="Arial" w:hAnsi="Arial"/>
          <w:szCs w:val="21"/>
        </w:rPr>
        <w:t>80</w:t>
      </w:r>
      <w:r>
        <w:rPr>
          <w:rFonts w:ascii="Arial" w:hAnsi="Arial" w:hint="eastAsia"/>
          <w:szCs w:val="21"/>
        </w:rPr>
        <w:t>℃，所以解析塔的设计温度需大于</w:t>
      </w:r>
      <w:r>
        <w:rPr>
          <w:rFonts w:ascii="Arial" w:hAnsi="Arial" w:hint="eastAsia"/>
          <w:szCs w:val="21"/>
        </w:rPr>
        <w:t>4</w:t>
      </w:r>
      <w:r>
        <w:rPr>
          <w:rFonts w:ascii="Arial" w:hAnsi="Arial"/>
          <w:szCs w:val="21"/>
        </w:rPr>
        <w:t>80</w:t>
      </w:r>
      <w:r>
        <w:rPr>
          <w:rFonts w:ascii="Arial" w:hAnsi="Arial" w:hint="eastAsia"/>
          <w:szCs w:val="21"/>
        </w:rPr>
        <w:t>℃，</w:t>
      </w:r>
      <w:r>
        <w:rPr>
          <w:rFonts w:ascii="Arial" w:hAnsi="Arial"/>
          <w:szCs w:val="21"/>
        </w:rPr>
        <w:t>以确保</w:t>
      </w:r>
      <w:r>
        <w:rPr>
          <w:rFonts w:ascii="Arial" w:hAnsi="Arial" w:hint="eastAsia"/>
          <w:szCs w:val="21"/>
        </w:rPr>
        <w:t>塔内</w:t>
      </w:r>
      <w:r>
        <w:rPr>
          <w:rFonts w:ascii="Arial" w:hAnsi="Arial"/>
          <w:szCs w:val="21"/>
        </w:rPr>
        <w:t>安全</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8</w:t>
      </w:r>
      <w:r>
        <w:rPr>
          <w:rFonts w:ascii="Arial" w:hAnsi="Arial" w:hint="eastAsia"/>
          <w:szCs w:val="21"/>
        </w:rPr>
        <w:t xml:space="preserve">  </w:t>
      </w:r>
      <w:r>
        <w:rPr>
          <w:rFonts w:ascii="Arial" w:hAnsi="Arial" w:hint="eastAsia"/>
          <w:szCs w:val="21"/>
        </w:rPr>
        <w:t>解吸塔一般采用氮气作为密封气体，氮气起到隔绝氧气并作为载气将解析气体带出解吸塔，氮气在解吸塔内经过活性炭层的阻力有</w:t>
      </w:r>
      <w:r>
        <w:rPr>
          <w:rFonts w:ascii="Arial" w:hAnsi="Arial" w:hint="eastAsia"/>
          <w:szCs w:val="21"/>
        </w:rPr>
        <w:t>10kPa</w:t>
      </w:r>
      <w:r>
        <w:rPr>
          <w:rFonts w:ascii="Arial" w:hAnsi="Arial" w:hint="eastAsia"/>
          <w:szCs w:val="21"/>
        </w:rPr>
        <w:t>左右，考虑到一定安全系数，解吸塔的设计压力不小于</w:t>
      </w:r>
      <w:r>
        <w:rPr>
          <w:rFonts w:ascii="Arial" w:hAnsi="Arial" w:hint="eastAsia"/>
          <w:szCs w:val="21"/>
        </w:rPr>
        <w:t>12.5kPa</w:t>
      </w:r>
      <w:r>
        <w:rPr>
          <w:rFonts w:ascii="Arial" w:hAnsi="Arial" w:hint="eastAsia"/>
          <w:szCs w:val="21"/>
        </w:rPr>
        <w:t>，以</w:t>
      </w:r>
      <w:r>
        <w:rPr>
          <w:rFonts w:ascii="Arial" w:hAnsi="Arial"/>
          <w:szCs w:val="21"/>
        </w:rPr>
        <w:t>确保解</w:t>
      </w:r>
      <w:r>
        <w:rPr>
          <w:rFonts w:ascii="Arial" w:hAnsi="Arial" w:hint="eastAsia"/>
          <w:szCs w:val="21"/>
        </w:rPr>
        <w:t>析</w:t>
      </w:r>
      <w:proofErr w:type="gramStart"/>
      <w:r>
        <w:rPr>
          <w:rFonts w:ascii="Arial" w:hAnsi="Arial"/>
          <w:szCs w:val="21"/>
        </w:rPr>
        <w:t>塔</w:t>
      </w:r>
      <w:r>
        <w:rPr>
          <w:rFonts w:ascii="Arial" w:hAnsi="Arial" w:hint="eastAsia"/>
          <w:szCs w:val="21"/>
        </w:rPr>
        <w:t>安全</w:t>
      </w:r>
      <w:proofErr w:type="gramEnd"/>
      <w:r>
        <w:rPr>
          <w:rFonts w:ascii="Arial" w:hAnsi="Arial"/>
          <w:szCs w:val="21"/>
        </w:rPr>
        <w:t>正常</w:t>
      </w:r>
      <w:r>
        <w:rPr>
          <w:rFonts w:ascii="Arial" w:hAnsi="Arial" w:hint="eastAsia"/>
          <w:szCs w:val="21"/>
        </w:rPr>
        <w:t>运行</w:t>
      </w:r>
      <w:r>
        <w:rPr>
          <w:rFonts w:ascii="Arial" w:hAnsi="Arial"/>
          <w:szCs w:val="21"/>
        </w:rPr>
        <w:t>。</w:t>
      </w:r>
    </w:p>
    <w:p w:rsidR="00F017FF" w:rsidRDefault="003751F5">
      <w:pPr>
        <w:spacing w:line="360" w:lineRule="auto"/>
        <w:rPr>
          <w:rFonts w:ascii="Arial" w:hAnsi="Arial"/>
          <w:szCs w:val="21"/>
        </w:rPr>
      </w:pPr>
      <w:r>
        <w:rPr>
          <w:rFonts w:ascii="Arial" w:hAnsi="Arial" w:hint="eastAsia"/>
          <w:szCs w:val="21"/>
        </w:rPr>
        <w:t>6.2.</w:t>
      </w:r>
      <w:r>
        <w:rPr>
          <w:rFonts w:ascii="Arial" w:hAnsi="Arial"/>
          <w:szCs w:val="21"/>
        </w:rPr>
        <w:t>9</w:t>
      </w:r>
      <w:r>
        <w:rPr>
          <w:rFonts w:ascii="Arial" w:hAnsi="Arial" w:hint="eastAsia"/>
          <w:szCs w:val="21"/>
        </w:rPr>
        <w:t xml:space="preserve">  </w:t>
      </w:r>
      <w:r>
        <w:rPr>
          <w:rFonts w:ascii="Arial" w:hAnsi="Arial" w:hint="eastAsia"/>
          <w:szCs w:val="21"/>
        </w:rPr>
        <w:t>为了防止解析塔内温度过低，造成解析塔壁面</w:t>
      </w:r>
      <w:r>
        <w:rPr>
          <w:rFonts w:ascii="Arial" w:hAnsi="Arial" w:hint="eastAsia"/>
          <w:szCs w:val="21"/>
        </w:rPr>
        <w:t>SO</w:t>
      </w:r>
      <w:r>
        <w:rPr>
          <w:rFonts w:ascii="Arial" w:hAnsi="Arial" w:hint="eastAsia"/>
          <w:szCs w:val="21"/>
          <w:vertAlign w:val="subscript"/>
        </w:rPr>
        <w:t>2</w:t>
      </w:r>
      <w:r>
        <w:rPr>
          <w:rFonts w:ascii="Arial" w:hAnsi="Arial" w:hint="eastAsia"/>
          <w:szCs w:val="21"/>
        </w:rPr>
        <w:t>冷凝而腐蚀解析塔体，故在解吸塔外</w:t>
      </w:r>
      <w:r>
        <w:rPr>
          <w:rFonts w:ascii="Arial" w:hAnsi="Arial"/>
          <w:szCs w:val="21"/>
        </w:rPr>
        <w:t>设置保温</w:t>
      </w:r>
      <w:r>
        <w:rPr>
          <w:rFonts w:ascii="Arial" w:hAnsi="Arial" w:hint="eastAsia"/>
          <w:szCs w:val="21"/>
        </w:rPr>
        <w:t>层。通常情况下，设置保温层后，要确保保温</w:t>
      </w:r>
      <w:r>
        <w:rPr>
          <w:rFonts w:ascii="Arial" w:hAnsi="Arial"/>
          <w:szCs w:val="21"/>
        </w:rPr>
        <w:t>结构外表面温度</w:t>
      </w:r>
      <w:r>
        <w:rPr>
          <w:rFonts w:ascii="Arial" w:hAnsi="Arial" w:hint="eastAsia"/>
          <w:szCs w:val="21"/>
        </w:rPr>
        <w:t>不</w:t>
      </w:r>
      <w:r>
        <w:rPr>
          <w:rFonts w:ascii="Arial" w:hAnsi="Arial"/>
          <w:szCs w:val="21"/>
        </w:rPr>
        <w:t>超过</w:t>
      </w:r>
      <w:r>
        <w:rPr>
          <w:rFonts w:ascii="Arial" w:hAnsi="Arial"/>
          <w:szCs w:val="21"/>
        </w:rPr>
        <w:t>60</w:t>
      </w:r>
      <w:r>
        <w:rPr>
          <w:rFonts w:ascii="Arial" w:hAnsi="Arial" w:hint="eastAsia"/>
          <w:szCs w:val="21"/>
        </w:rPr>
        <w:t>℃</w:t>
      </w:r>
      <w:r>
        <w:rPr>
          <w:rFonts w:ascii="Arial" w:hAnsi="Arial"/>
          <w:szCs w:val="21"/>
        </w:rPr>
        <w:t>，以免</w:t>
      </w:r>
      <w:r>
        <w:rPr>
          <w:rFonts w:ascii="Arial" w:hAnsi="Arial" w:hint="eastAsia"/>
          <w:szCs w:val="21"/>
        </w:rPr>
        <w:t>造成</w:t>
      </w:r>
      <w:r>
        <w:rPr>
          <w:rFonts w:ascii="Arial" w:hAnsi="Arial"/>
          <w:szCs w:val="21"/>
        </w:rPr>
        <w:t>人员烫伤</w:t>
      </w:r>
      <w:r>
        <w:rPr>
          <w:rFonts w:ascii="Arial" w:hAnsi="Arial" w:hint="eastAsia"/>
          <w:szCs w:val="21"/>
        </w:rPr>
        <w:t>。</w:t>
      </w:r>
    </w:p>
    <w:p w:rsidR="00F017FF" w:rsidRDefault="003751F5">
      <w:pPr>
        <w:pStyle w:val="2"/>
        <w:spacing w:before="120" w:after="120" w:line="360" w:lineRule="auto"/>
        <w:jc w:val="center"/>
        <w:rPr>
          <w:rFonts w:eastAsia="宋体"/>
          <w:sz w:val="21"/>
          <w:szCs w:val="21"/>
        </w:rPr>
      </w:pPr>
      <w:bookmarkStart w:id="89" w:name="_Toc6824"/>
      <w:r>
        <w:rPr>
          <w:rFonts w:eastAsia="宋体" w:hint="eastAsia"/>
          <w:sz w:val="21"/>
          <w:szCs w:val="21"/>
        </w:rPr>
        <w:t xml:space="preserve">6.3 </w:t>
      </w:r>
      <w:r>
        <w:rPr>
          <w:rFonts w:eastAsia="宋体" w:hint="eastAsia"/>
          <w:sz w:val="21"/>
          <w:szCs w:val="21"/>
        </w:rPr>
        <w:t>输送机</w:t>
      </w:r>
      <w:bookmarkEnd w:id="89"/>
    </w:p>
    <w:p w:rsidR="00F017FF" w:rsidRDefault="003751F5">
      <w:pPr>
        <w:spacing w:line="360" w:lineRule="auto"/>
        <w:rPr>
          <w:rFonts w:ascii="Arial" w:hAnsi="Arial"/>
          <w:szCs w:val="21"/>
        </w:rPr>
      </w:pPr>
      <w:r>
        <w:rPr>
          <w:rFonts w:ascii="Arial" w:hAnsi="Arial" w:hint="eastAsia"/>
          <w:szCs w:val="21"/>
        </w:rPr>
        <w:t xml:space="preserve">6.3.1  </w:t>
      </w:r>
      <w:r>
        <w:rPr>
          <w:rFonts w:ascii="Arial" w:hAnsi="Arial" w:hint="eastAsia"/>
          <w:szCs w:val="21"/>
        </w:rPr>
        <w:t>输送机采用变频调速，</w:t>
      </w:r>
      <w:r>
        <w:rPr>
          <w:rFonts w:ascii="Arial" w:hAnsi="Arial"/>
          <w:szCs w:val="21"/>
        </w:rPr>
        <w:t>可以根据</w:t>
      </w:r>
      <w:r>
        <w:rPr>
          <w:rFonts w:ascii="Arial" w:hAnsi="Arial" w:hint="eastAsia"/>
          <w:szCs w:val="21"/>
        </w:rPr>
        <w:t>现场</w:t>
      </w:r>
      <w:r>
        <w:rPr>
          <w:rFonts w:ascii="Arial" w:hAnsi="Arial"/>
          <w:szCs w:val="21"/>
        </w:rPr>
        <w:t>实际需求，自动控制运转速度及每斗填装量，</w:t>
      </w:r>
      <w:r>
        <w:rPr>
          <w:rFonts w:ascii="Arial" w:hAnsi="Arial" w:hint="eastAsia"/>
          <w:szCs w:val="21"/>
        </w:rPr>
        <w:t>以便延长输送机的寿命、方便调试。</w:t>
      </w:r>
    </w:p>
    <w:p w:rsidR="00F017FF" w:rsidRDefault="003751F5">
      <w:pPr>
        <w:spacing w:line="360" w:lineRule="auto"/>
        <w:rPr>
          <w:rFonts w:ascii="Arial" w:hAnsi="Arial"/>
          <w:szCs w:val="21"/>
        </w:rPr>
      </w:pPr>
      <w:r>
        <w:rPr>
          <w:rFonts w:ascii="Arial" w:hAnsi="Arial" w:hint="eastAsia"/>
          <w:szCs w:val="21"/>
        </w:rPr>
        <w:t xml:space="preserve">6.3.2  </w:t>
      </w:r>
      <w:r>
        <w:rPr>
          <w:rFonts w:ascii="Arial" w:hAnsi="Arial" w:hint="eastAsia"/>
          <w:szCs w:val="21"/>
        </w:rPr>
        <w:t>输送机</w:t>
      </w:r>
      <w:r>
        <w:rPr>
          <w:rFonts w:ascii="Arial" w:hAnsi="Arial"/>
          <w:szCs w:val="21"/>
        </w:rPr>
        <w:t>运行</w:t>
      </w:r>
      <w:r>
        <w:rPr>
          <w:rFonts w:ascii="Arial" w:hAnsi="Arial" w:hint="eastAsia"/>
          <w:szCs w:val="21"/>
        </w:rPr>
        <w:t>时</w:t>
      </w:r>
      <w:r>
        <w:rPr>
          <w:rFonts w:ascii="Arial" w:hAnsi="Arial"/>
          <w:szCs w:val="21"/>
        </w:rPr>
        <w:t>会</w:t>
      </w:r>
      <w:r>
        <w:rPr>
          <w:rFonts w:ascii="Arial" w:hAnsi="Arial" w:hint="eastAsia"/>
          <w:szCs w:val="21"/>
        </w:rPr>
        <w:t>有</w:t>
      </w:r>
      <w:r>
        <w:rPr>
          <w:rFonts w:ascii="Arial" w:hAnsi="Arial"/>
          <w:szCs w:val="21"/>
        </w:rPr>
        <w:t>散料，通常在</w:t>
      </w:r>
      <w:r>
        <w:rPr>
          <w:rFonts w:ascii="Arial" w:hAnsi="Arial" w:hint="eastAsia"/>
          <w:szCs w:val="21"/>
        </w:rPr>
        <w:t>输送机水平段下部设置埋刮板装置，收集散料及碳粉，以</w:t>
      </w:r>
      <w:r>
        <w:rPr>
          <w:rFonts w:ascii="Arial" w:hAnsi="Arial"/>
          <w:szCs w:val="21"/>
        </w:rPr>
        <w:t>避免散料长时间堆积而影响输送机的</w:t>
      </w:r>
      <w:r>
        <w:rPr>
          <w:rFonts w:ascii="Arial" w:hAnsi="Arial" w:hint="eastAsia"/>
          <w:szCs w:val="21"/>
        </w:rPr>
        <w:t>正常</w:t>
      </w:r>
      <w:r>
        <w:rPr>
          <w:rFonts w:ascii="Arial" w:hAnsi="Arial"/>
          <w:szCs w:val="21"/>
        </w:rPr>
        <w:t>运行</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6.3.3  </w:t>
      </w:r>
      <w:r>
        <w:rPr>
          <w:rFonts w:ascii="Arial" w:hAnsi="Arial" w:hint="eastAsia"/>
          <w:szCs w:val="21"/>
        </w:rPr>
        <w:t>为观察输送机运行状态，需要在输送机</w:t>
      </w:r>
      <w:r>
        <w:rPr>
          <w:rFonts w:ascii="Arial" w:hAnsi="Arial"/>
          <w:szCs w:val="21"/>
        </w:rPr>
        <w:t>转弯</w:t>
      </w:r>
      <w:proofErr w:type="gramStart"/>
      <w:r>
        <w:rPr>
          <w:rFonts w:ascii="Arial" w:hAnsi="Arial"/>
          <w:szCs w:val="21"/>
        </w:rPr>
        <w:t>处</w:t>
      </w:r>
      <w:r>
        <w:rPr>
          <w:rFonts w:ascii="Arial" w:hAnsi="Arial" w:hint="eastAsia"/>
          <w:szCs w:val="21"/>
        </w:rPr>
        <w:t>及</w:t>
      </w:r>
      <w:r>
        <w:rPr>
          <w:rFonts w:ascii="Arial" w:hAnsi="Arial"/>
          <w:szCs w:val="21"/>
        </w:rPr>
        <w:t>斗卸料</w:t>
      </w:r>
      <w:proofErr w:type="gramEnd"/>
      <w:r>
        <w:rPr>
          <w:rFonts w:ascii="Arial" w:hAnsi="Arial"/>
          <w:szCs w:val="21"/>
        </w:rPr>
        <w:t>处</w:t>
      </w:r>
      <w:r>
        <w:rPr>
          <w:rFonts w:ascii="Arial" w:hAnsi="Arial" w:hint="eastAsia"/>
          <w:szCs w:val="21"/>
        </w:rPr>
        <w:t>设置观察孔和检测人孔。</w:t>
      </w:r>
    </w:p>
    <w:p w:rsidR="00F017FF" w:rsidRDefault="003751F5">
      <w:pPr>
        <w:spacing w:line="360" w:lineRule="auto"/>
        <w:rPr>
          <w:rFonts w:ascii="Arial" w:hAnsi="Arial"/>
          <w:szCs w:val="21"/>
        </w:rPr>
      </w:pPr>
      <w:r>
        <w:rPr>
          <w:rFonts w:ascii="Arial" w:hAnsi="Arial" w:hint="eastAsia"/>
          <w:szCs w:val="21"/>
        </w:rPr>
        <w:t>6.3.</w:t>
      </w:r>
      <w:r>
        <w:rPr>
          <w:rFonts w:ascii="Arial" w:hAnsi="Arial"/>
          <w:szCs w:val="21"/>
        </w:rPr>
        <w:t>4</w:t>
      </w:r>
      <w:r>
        <w:rPr>
          <w:rFonts w:ascii="Arial" w:hAnsi="Arial" w:hint="eastAsia"/>
          <w:szCs w:val="21"/>
        </w:rPr>
        <w:t xml:space="preserve">  </w:t>
      </w:r>
      <w:r>
        <w:rPr>
          <w:rFonts w:ascii="Arial" w:hAnsi="Arial" w:hint="eastAsia"/>
          <w:szCs w:val="21"/>
        </w:rPr>
        <w:t>驱动装置设置</w:t>
      </w:r>
      <w:proofErr w:type="gramStart"/>
      <w:r>
        <w:rPr>
          <w:rFonts w:ascii="Arial" w:hAnsi="Arial" w:hint="eastAsia"/>
          <w:szCs w:val="21"/>
        </w:rPr>
        <w:t>逆止器</w:t>
      </w:r>
      <w:proofErr w:type="gramEnd"/>
      <w:r>
        <w:rPr>
          <w:rFonts w:ascii="Arial" w:hAnsi="Arial" w:hint="eastAsia"/>
          <w:szCs w:val="21"/>
        </w:rPr>
        <w:t>是为了防止输送机倒转，避免发生事故。设置多点可控卸料装置、姿态控制装置是为了满足工艺需要，同时保证输送机运行可靠。输送机垂直</w:t>
      </w:r>
      <w:proofErr w:type="gramStart"/>
      <w:r>
        <w:rPr>
          <w:rFonts w:ascii="Arial" w:hAnsi="Arial" w:hint="eastAsia"/>
          <w:szCs w:val="21"/>
        </w:rPr>
        <w:t>段设置</w:t>
      </w:r>
      <w:proofErr w:type="gramEnd"/>
      <w:r>
        <w:rPr>
          <w:rFonts w:ascii="Arial" w:hAnsi="Arial" w:hint="eastAsia"/>
          <w:szCs w:val="21"/>
        </w:rPr>
        <w:t>防止链条摆动装置是为了防止输送</w:t>
      </w:r>
      <w:r>
        <w:rPr>
          <w:rFonts w:ascii="Arial" w:hAnsi="Arial" w:hint="eastAsia"/>
          <w:szCs w:val="21"/>
        </w:rPr>
        <w:lastRenderedPageBreak/>
        <w:t>机链条在垂直段发生摆动，损坏链条。</w:t>
      </w: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90" w:name="_Toc23716"/>
      <w:r>
        <w:rPr>
          <w:rFonts w:ascii="Arial" w:hAnsi="Arial" w:hint="eastAsia"/>
          <w:sz w:val="28"/>
          <w:szCs w:val="28"/>
        </w:rPr>
        <w:lastRenderedPageBreak/>
        <w:t xml:space="preserve">7  </w:t>
      </w:r>
      <w:r>
        <w:rPr>
          <w:rFonts w:ascii="Arial" w:hAnsi="Arial" w:hint="eastAsia"/>
          <w:sz w:val="28"/>
          <w:szCs w:val="28"/>
        </w:rPr>
        <w:t>电气与自动化</w:t>
      </w:r>
      <w:bookmarkEnd w:id="90"/>
    </w:p>
    <w:p w:rsidR="00F017FF" w:rsidRDefault="003751F5">
      <w:pPr>
        <w:pStyle w:val="2"/>
        <w:spacing w:before="120" w:after="120" w:line="360" w:lineRule="auto"/>
        <w:jc w:val="center"/>
        <w:rPr>
          <w:rFonts w:eastAsia="宋体"/>
          <w:sz w:val="21"/>
          <w:szCs w:val="21"/>
        </w:rPr>
      </w:pPr>
      <w:bookmarkStart w:id="91" w:name="_Toc18739"/>
      <w:r>
        <w:rPr>
          <w:rFonts w:eastAsia="宋体" w:hint="eastAsia"/>
          <w:sz w:val="21"/>
          <w:szCs w:val="21"/>
        </w:rPr>
        <w:t xml:space="preserve">7.1 </w:t>
      </w:r>
      <w:r>
        <w:rPr>
          <w:rFonts w:eastAsia="宋体" w:hint="eastAsia"/>
          <w:sz w:val="21"/>
          <w:szCs w:val="21"/>
        </w:rPr>
        <w:t>电气</w:t>
      </w:r>
      <w:bookmarkEnd w:id="91"/>
    </w:p>
    <w:p w:rsidR="00F017FF" w:rsidRDefault="003751F5">
      <w:pPr>
        <w:spacing w:line="360" w:lineRule="auto"/>
        <w:rPr>
          <w:rFonts w:ascii="Arial" w:hAnsi="Arial"/>
          <w:szCs w:val="21"/>
        </w:rPr>
      </w:pPr>
      <w:r>
        <w:rPr>
          <w:rFonts w:ascii="Arial" w:hAnsi="Arial" w:hint="eastAsia"/>
          <w:szCs w:val="21"/>
        </w:rPr>
        <w:t xml:space="preserve">7.1.1  </w:t>
      </w:r>
      <w:r>
        <w:rPr>
          <w:rFonts w:ascii="Arial" w:hAnsi="Arial" w:hint="eastAsia"/>
          <w:szCs w:val="21"/>
        </w:rPr>
        <w:t>烟气净化系统设备数量不亚于主工艺系统，设备主要集中在吸附塔</w:t>
      </w:r>
      <w:r>
        <w:rPr>
          <w:rFonts w:ascii="Arial" w:hAnsi="Arial" w:hint="eastAsia"/>
          <w:szCs w:val="21"/>
        </w:rPr>
        <w:t>-</w:t>
      </w:r>
      <w:r>
        <w:rPr>
          <w:rFonts w:ascii="Arial" w:hAnsi="Arial" w:hint="eastAsia"/>
          <w:szCs w:val="21"/>
        </w:rPr>
        <w:t>解析塔，在吸附塔、解析塔附近设置烟气净化系统电气楼会</w:t>
      </w:r>
      <w:r>
        <w:rPr>
          <w:rFonts w:ascii="Arial" w:hAnsi="Arial"/>
          <w:szCs w:val="21"/>
        </w:rPr>
        <w:t>比较</w:t>
      </w:r>
      <w:r>
        <w:rPr>
          <w:rFonts w:ascii="Arial" w:hAnsi="Arial" w:hint="eastAsia"/>
          <w:szCs w:val="21"/>
        </w:rPr>
        <w:t>经济合理；考虑到烟气净化系统一般设置在主抽风机房附近，在烟气净化系统和主工艺系统同时新建的情况下，可联合布置主抽风机、烟气净化电气楼。在烟气净化系统不能正常工作的情况下，主工艺系统是不允许生产的，因此烟气净化系统负荷等级要与主工艺系统一致。</w:t>
      </w:r>
    </w:p>
    <w:p w:rsidR="00F017FF" w:rsidRDefault="003751F5">
      <w:pPr>
        <w:spacing w:line="360" w:lineRule="auto"/>
        <w:rPr>
          <w:rFonts w:ascii="Arial" w:hAnsi="Arial"/>
          <w:szCs w:val="21"/>
        </w:rPr>
      </w:pPr>
      <w:r>
        <w:rPr>
          <w:rFonts w:ascii="Arial" w:hAnsi="Arial" w:hint="eastAsia"/>
          <w:szCs w:val="21"/>
        </w:rPr>
        <w:t>7.1.2</w:t>
      </w:r>
      <w:r>
        <w:rPr>
          <w:rFonts w:ascii="Arial" w:hAnsi="Arial" w:hint="eastAsia"/>
          <w:szCs w:val="21"/>
        </w:rPr>
        <w:t>、</w:t>
      </w:r>
      <w:r>
        <w:rPr>
          <w:rFonts w:ascii="Arial" w:hAnsi="Arial" w:hint="eastAsia"/>
          <w:szCs w:val="21"/>
        </w:rPr>
        <w:t xml:space="preserve">7.1.3 </w:t>
      </w:r>
      <w:r>
        <w:rPr>
          <w:rFonts w:ascii="Arial" w:hAnsi="Arial" w:hint="eastAsia"/>
          <w:szCs w:val="21"/>
        </w:rPr>
        <w:t>配电系统、变电所配电形式及接线方式需同时考虑烟气净化系统稳定安全及后期点检维修等情况，并考虑与主工艺系统保持协调一致。</w:t>
      </w:r>
    </w:p>
    <w:p w:rsidR="00F017FF" w:rsidRDefault="003751F5">
      <w:pPr>
        <w:spacing w:line="360" w:lineRule="auto"/>
        <w:rPr>
          <w:rFonts w:ascii="Arial" w:hAnsi="Arial"/>
          <w:szCs w:val="21"/>
        </w:rPr>
      </w:pPr>
      <w:r>
        <w:rPr>
          <w:rFonts w:ascii="Arial" w:hAnsi="Arial" w:hint="eastAsia"/>
          <w:szCs w:val="21"/>
        </w:rPr>
        <w:t xml:space="preserve">7.1.4 </w:t>
      </w:r>
      <w:r>
        <w:rPr>
          <w:rFonts w:ascii="Arial" w:hAnsi="Arial" w:hint="eastAsia"/>
          <w:szCs w:val="21"/>
        </w:rPr>
        <w:t>为适应烧结球团烟气的波动，同时体现更安全节能的设计原则，建议增压风机采用异步电机并配置高压变频调速装置。</w:t>
      </w:r>
    </w:p>
    <w:p w:rsidR="00F017FF" w:rsidRDefault="003751F5">
      <w:pPr>
        <w:spacing w:line="360" w:lineRule="auto"/>
        <w:rPr>
          <w:rFonts w:ascii="Arial" w:hAnsi="Arial"/>
          <w:szCs w:val="21"/>
        </w:rPr>
      </w:pPr>
      <w:r>
        <w:rPr>
          <w:rFonts w:ascii="Arial" w:hAnsi="Arial" w:hint="eastAsia"/>
          <w:szCs w:val="21"/>
        </w:rPr>
        <w:t xml:space="preserve">7.1.5 </w:t>
      </w:r>
      <w:r>
        <w:rPr>
          <w:rFonts w:ascii="Arial" w:hAnsi="Arial"/>
          <w:szCs w:val="21"/>
        </w:rPr>
        <w:t xml:space="preserve"> </w:t>
      </w:r>
      <w:r>
        <w:rPr>
          <w:rFonts w:ascii="Arial" w:hAnsi="Arial" w:hint="eastAsia"/>
          <w:szCs w:val="21"/>
        </w:rPr>
        <w:t>烟气净化系统增压风机正常运行是主工艺系统对应主抽风机正常运行的必要条件，为保证主工艺系统主抽风机安全，故要求采用可靠性和</w:t>
      </w:r>
      <w:proofErr w:type="gramStart"/>
      <w:r>
        <w:rPr>
          <w:rFonts w:ascii="Arial" w:hAnsi="Arial" w:hint="eastAsia"/>
          <w:szCs w:val="21"/>
        </w:rPr>
        <w:t>可</w:t>
      </w:r>
      <w:proofErr w:type="gramEnd"/>
      <w:r>
        <w:rPr>
          <w:rFonts w:ascii="Arial" w:hAnsi="Arial" w:hint="eastAsia"/>
          <w:szCs w:val="21"/>
        </w:rPr>
        <w:t>实施性最高的硬接线方式，将增压风机故障停机信号接入主工艺对应主抽风机控制系统。</w:t>
      </w:r>
    </w:p>
    <w:p w:rsidR="00F017FF" w:rsidRDefault="003751F5">
      <w:pPr>
        <w:spacing w:line="360" w:lineRule="auto"/>
        <w:rPr>
          <w:rFonts w:ascii="Arial" w:hAnsi="Arial"/>
          <w:szCs w:val="21"/>
        </w:rPr>
      </w:pPr>
      <w:r>
        <w:rPr>
          <w:rFonts w:ascii="Arial" w:hAnsi="Arial" w:hint="eastAsia"/>
          <w:szCs w:val="21"/>
        </w:rPr>
        <w:t xml:space="preserve">7.1.6 </w:t>
      </w:r>
      <w:r>
        <w:rPr>
          <w:rFonts w:ascii="Arial" w:hAnsi="Arial" w:hint="eastAsia"/>
          <w:szCs w:val="21"/>
        </w:rPr>
        <w:t>照明设计建议采用绿色照明设计，</w:t>
      </w:r>
      <w:r>
        <w:rPr>
          <w:rFonts w:ascii="Arial" w:hAnsi="Arial"/>
          <w:szCs w:val="21"/>
        </w:rPr>
        <w:t>以消耗较少的</w:t>
      </w:r>
      <w:hyperlink r:id="rId31" w:tgtFrame="_blank" w:history="1">
        <w:r>
          <w:rPr>
            <w:rFonts w:ascii="Arial" w:hAnsi="Arial"/>
            <w:szCs w:val="21"/>
          </w:rPr>
          <w:t>电能</w:t>
        </w:r>
      </w:hyperlink>
      <w:r>
        <w:rPr>
          <w:rFonts w:ascii="Arial" w:hAnsi="Arial"/>
          <w:szCs w:val="21"/>
        </w:rPr>
        <w:t>获得足够的照明</w:t>
      </w:r>
      <w:r>
        <w:rPr>
          <w:rFonts w:ascii="Arial" w:hAnsi="Arial" w:hint="eastAsia"/>
          <w:szCs w:val="21"/>
        </w:rPr>
        <w:t>，</w:t>
      </w:r>
      <w:r>
        <w:rPr>
          <w:rFonts w:ascii="Arial" w:hAnsi="Arial"/>
          <w:szCs w:val="21"/>
        </w:rPr>
        <w:t>可达到节能</w:t>
      </w:r>
      <w:r>
        <w:rPr>
          <w:rFonts w:ascii="Arial" w:hAnsi="Arial" w:hint="eastAsia"/>
          <w:szCs w:val="21"/>
        </w:rPr>
        <w:t>、</w:t>
      </w:r>
      <w:r>
        <w:rPr>
          <w:rFonts w:ascii="Arial" w:hAnsi="Arial"/>
          <w:szCs w:val="21"/>
        </w:rPr>
        <w:t>环保的目的</w:t>
      </w:r>
      <w:r>
        <w:rPr>
          <w:rFonts w:ascii="Arial" w:hAnsi="Arial" w:hint="eastAsia"/>
          <w:szCs w:val="21"/>
        </w:rPr>
        <w:t>。</w:t>
      </w:r>
    </w:p>
    <w:p w:rsidR="00F017FF" w:rsidRDefault="003751F5">
      <w:pPr>
        <w:pStyle w:val="2"/>
        <w:spacing w:before="120" w:after="120" w:line="360" w:lineRule="auto"/>
        <w:jc w:val="center"/>
        <w:rPr>
          <w:rFonts w:eastAsia="宋体"/>
          <w:sz w:val="21"/>
          <w:szCs w:val="21"/>
        </w:rPr>
      </w:pPr>
      <w:bookmarkStart w:id="92" w:name="_Toc32368"/>
      <w:r>
        <w:rPr>
          <w:rFonts w:eastAsia="宋体" w:hint="eastAsia"/>
          <w:sz w:val="21"/>
          <w:szCs w:val="21"/>
        </w:rPr>
        <w:t xml:space="preserve">7.2 </w:t>
      </w:r>
      <w:r>
        <w:rPr>
          <w:rFonts w:eastAsia="宋体" w:hint="eastAsia"/>
          <w:sz w:val="21"/>
          <w:szCs w:val="21"/>
        </w:rPr>
        <w:t>自动化</w:t>
      </w:r>
      <w:bookmarkEnd w:id="92"/>
    </w:p>
    <w:p w:rsidR="00F017FF" w:rsidRDefault="003751F5">
      <w:pPr>
        <w:spacing w:line="360" w:lineRule="auto"/>
        <w:rPr>
          <w:rFonts w:ascii="Arial" w:hAnsi="Arial"/>
          <w:szCs w:val="21"/>
        </w:rPr>
      </w:pPr>
      <w:r>
        <w:rPr>
          <w:rFonts w:ascii="Arial" w:hAnsi="Arial" w:hint="eastAsia"/>
          <w:szCs w:val="21"/>
        </w:rPr>
        <w:t xml:space="preserve">7.2.1 </w:t>
      </w:r>
      <w:r>
        <w:rPr>
          <w:rFonts w:ascii="Arial" w:hAnsi="Arial" w:hint="eastAsia"/>
          <w:szCs w:val="21"/>
        </w:rPr>
        <w:t>对于主工艺系统来说，烟气净化系统可视为主工艺系统的前序工艺，烟气净化系统稳定运行是主工艺系统进行生产的前提条件，故烟气净化系统纳入主工艺系统进行集中控制室是技术合理的选择。</w:t>
      </w:r>
    </w:p>
    <w:p w:rsidR="00F017FF" w:rsidRDefault="003751F5">
      <w:pPr>
        <w:spacing w:line="360" w:lineRule="auto"/>
        <w:rPr>
          <w:rFonts w:ascii="Arial" w:hAnsi="Arial"/>
          <w:szCs w:val="21"/>
        </w:rPr>
      </w:pPr>
      <w:r>
        <w:rPr>
          <w:rFonts w:ascii="Arial" w:hAnsi="Arial" w:hint="eastAsia"/>
          <w:szCs w:val="21"/>
        </w:rPr>
        <w:t xml:space="preserve">7.2.2  </w:t>
      </w:r>
      <w:r>
        <w:rPr>
          <w:rFonts w:ascii="Arial" w:hAnsi="Arial" w:hint="eastAsia"/>
          <w:szCs w:val="21"/>
        </w:rPr>
        <w:t>在主工艺系统和烟气净化系统中建立数据通讯可以实现主工艺系统对烟气净化系统进行监控，从而实现主工艺系统与烟气净化系统的一体化控制，这对减少工厂人员配置和降低主工艺系统和烟气净化系统运行成本有实际意义。</w:t>
      </w:r>
    </w:p>
    <w:p w:rsidR="00F017FF" w:rsidRDefault="003751F5">
      <w:pPr>
        <w:spacing w:line="360" w:lineRule="auto"/>
        <w:rPr>
          <w:rFonts w:ascii="Arial" w:hAnsi="Arial"/>
          <w:szCs w:val="21"/>
        </w:rPr>
      </w:pPr>
      <w:r>
        <w:rPr>
          <w:rFonts w:ascii="Arial" w:hAnsi="Arial" w:hint="eastAsia"/>
          <w:szCs w:val="21"/>
        </w:rPr>
        <w:t xml:space="preserve">7.2.3  </w:t>
      </w:r>
      <w:r>
        <w:rPr>
          <w:rFonts w:ascii="Arial" w:hAnsi="Arial" w:hint="eastAsia"/>
          <w:szCs w:val="21"/>
        </w:rPr>
        <w:t>活性炭法烟气净化系统设计</w:t>
      </w:r>
      <w:r>
        <w:rPr>
          <w:rFonts w:ascii="Arial" w:hAnsi="Arial"/>
          <w:szCs w:val="21"/>
        </w:rPr>
        <w:t>规模与烟气流量及</w:t>
      </w:r>
      <w:r>
        <w:rPr>
          <w:rFonts w:ascii="Arial" w:hAnsi="Arial" w:hint="eastAsia"/>
          <w:szCs w:val="21"/>
        </w:rPr>
        <w:t>污染物</w:t>
      </w:r>
      <w:r>
        <w:rPr>
          <w:rFonts w:ascii="Arial" w:hAnsi="Arial"/>
          <w:szCs w:val="21"/>
        </w:rPr>
        <w:t>浓度等有关，因此</w:t>
      </w:r>
      <w:r>
        <w:rPr>
          <w:rFonts w:ascii="Arial" w:hAnsi="Arial" w:hint="eastAsia"/>
          <w:szCs w:val="21"/>
        </w:rPr>
        <w:t>需</w:t>
      </w:r>
      <w:r>
        <w:rPr>
          <w:rFonts w:ascii="Arial" w:hAnsi="Arial"/>
          <w:szCs w:val="21"/>
        </w:rPr>
        <w:t>在入口</w:t>
      </w:r>
      <w:proofErr w:type="gramStart"/>
      <w:r>
        <w:rPr>
          <w:rFonts w:ascii="Arial" w:hAnsi="Arial"/>
          <w:szCs w:val="21"/>
        </w:rPr>
        <w:t>设置</w:t>
      </w:r>
      <w:r>
        <w:rPr>
          <w:rFonts w:ascii="Arial" w:hAnsi="Arial" w:hint="eastAsia"/>
          <w:szCs w:val="21"/>
        </w:rPr>
        <w:t>设置</w:t>
      </w:r>
      <w:proofErr w:type="gramEnd"/>
      <w:r>
        <w:rPr>
          <w:rFonts w:ascii="Arial" w:hAnsi="Arial" w:hint="eastAsia"/>
          <w:szCs w:val="21"/>
        </w:rPr>
        <w:t>烟气监控装置，对烟气温度、烟气流量、颗粒物浓度、二氧化硫浓度、氮氧化物浓度进行监测。同时，为考虑排放标准对烟气基准含氧量的要求等，需</w:t>
      </w:r>
      <w:r>
        <w:rPr>
          <w:rFonts w:ascii="Arial" w:hAnsi="Arial"/>
          <w:szCs w:val="21"/>
        </w:rPr>
        <w:t>在</w:t>
      </w:r>
      <w:r>
        <w:rPr>
          <w:rFonts w:ascii="Arial" w:hAnsi="Arial" w:hint="eastAsia"/>
          <w:szCs w:val="21"/>
        </w:rPr>
        <w:t>出</w:t>
      </w:r>
      <w:r>
        <w:rPr>
          <w:rFonts w:ascii="Arial" w:hAnsi="Arial"/>
          <w:szCs w:val="21"/>
        </w:rPr>
        <w:t>口</w:t>
      </w:r>
      <w:r>
        <w:rPr>
          <w:rFonts w:ascii="Arial" w:hAnsi="Arial" w:hint="eastAsia"/>
          <w:szCs w:val="21"/>
        </w:rPr>
        <w:t>设置烟气监控装置。对湿度、含氧量等</w:t>
      </w:r>
      <w:r>
        <w:rPr>
          <w:rFonts w:ascii="Arial" w:hAnsi="Arial"/>
          <w:szCs w:val="21"/>
        </w:rPr>
        <w:t>因素</w:t>
      </w:r>
      <w:r>
        <w:rPr>
          <w:rFonts w:ascii="Arial" w:hAnsi="Arial" w:hint="eastAsia"/>
          <w:szCs w:val="21"/>
        </w:rPr>
        <w:t>进行监测。为及时准确的查看烟气进出口特征，在线分析仪检测数据需接入整套净化工程的总控制系统。</w:t>
      </w:r>
    </w:p>
    <w:p w:rsidR="00F017FF" w:rsidRDefault="003751F5">
      <w:pPr>
        <w:spacing w:line="360" w:lineRule="auto"/>
        <w:rPr>
          <w:rFonts w:ascii="Arial" w:hAnsi="Arial"/>
          <w:szCs w:val="21"/>
        </w:rPr>
      </w:pPr>
      <w:r>
        <w:rPr>
          <w:rFonts w:ascii="Arial" w:hAnsi="Arial" w:hint="eastAsia"/>
          <w:szCs w:val="21"/>
        </w:rPr>
        <w:t xml:space="preserve">7.2.4  </w:t>
      </w:r>
      <w:r>
        <w:rPr>
          <w:rFonts w:ascii="Arial" w:hAnsi="Arial" w:hint="eastAsia"/>
          <w:szCs w:val="21"/>
        </w:rPr>
        <w:t>烟气净化装置采用活性炭吸附污染物，大量活性炭在吸附塔</w:t>
      </w:r>
      <w:r>
        <w:rPr>
          <w:rFonts w:ascii="Arial" w:hAnsi="Arial" w:hint="eastAsia"/>
          <w:szCs w:val="21"/>
        </w:rPr>
        <w:t>-</w:t>
      </w:r>
      <w:r>
        <w:rPr>
          <w:rFonts w:ascii="Arial" w:hAnsi="Arial" w:hint="eastAsia"/>
          <w:szCs w:val="21"/>
        </w:rPr>
        <w:t>解析塔之间流动。考虑到活性炭是可燃物质，需</w:t>
      </w:r>
      <w:r>
        <w:rPr>
          <w:rFonts w:ascii="Arial" w:hAnsi="Arial"/>
          <w:szCs w:val="21"/>
        </w:rPr>
        <w:t>设置</w:t>
      </w:r>
      <w:r>
        <w:rPr>
          <w:rFonts w:ascii="Arial" w:hAnsi="Arial" w:hint="eastAsia"/>
          <w:szCs w:val="21"/>
        </w:rPr>
        <w:t>双重或多重温度检测设置，</w:t>
      </w:r>
      <w:r>
        <w:rPr>
          <w:rFonts w:ascii="Arial" w:hAnsi="Arial"/>
          <w:szCs w:val="21"/>
        </w:rPr>
        <w:t>以确保系统安全</w:t>
      </w:r>
      <w:r>
        <w:rPr>
          <w:rFonts w:ascii="Arial" w:hAnsi="Arial" w:hint="eastAsia"/>
          <w:szCs w:val="21"/>
        </w:rPr>
        <w:t>。</w:t>
      </w:r>
    </w:p>
    <w:p w:rsidR="00F017FF" w:rsidRDefault="003751F5">
      <w:pPr>
        <w:spacing w:line="360" w:lineRule="auto"/>
        <w:rPr>
          <w:rFonts w:ascii="Arial" w:hAnsi="Arial"/>
          <w:szCs w:val="21"/>
        </w:rPr>
        <w:sectPr w:rsidR="00F017FF">
          <w:footerReference w:type="default" r:id="rId32"/>
          <w:pgSz w:w="11906" w:h="16838"/>
          <w:pgMar w:top="1134" w:right="1134" w:bottom="1134" w:left="1134" w:header="851" w:footer="992" w:gutter="0"/>
          <w:cols w:space="720"/>
          <w:docGrid w:type="lines" w:linePitch="312"/>
        </w:sectPr>
      </w:pPr>
      <w:r>
        <w:rPr>
          <w:rFonts w:ascii="Arial" w:hAnsi="Arial" w:hint="eastAsia"/>
          <w:szCs w:val="21"/>
        </w:rPr>
        <w:t xml:space="preserve">7.2.5  </w:t>
      </w:r>
      <w:r>
        <w:rPr>
          <w:rFonts w:ascii="Arial" w:hAnsi="Arial" w:hint="eastAsia"/>
          <w:szCs w:val="21"/>
        </w:rPr>
        <w:t>活性炭法烟气净化系统与烧结球团主系统相辅相成，为使二者工作时协调统一，自动化控制系统进行设计时，宜考虑与烧结球团系统整体控制水平相一致。</w:t>
      </w:r>
    </w:p>
    <w:p w:rsidR="00F017FF" w:rsidRDefault="003751F5">
      <w:pPr>
        <w:pStyle w:val="1"/>
        <w:spacing w:before="120" w:after="120"/>
        <w:jc w:val="center"/>
        <w:rPr>
          <w:rFonts w:ascii="Arial" w:hAnsi="Arial"/>
          <w:sz w:val="28"/>
          <w:szCs w:val="28"/>
        </w:rPr>
      </w:pPr>
      <w:bookmarkStart w:id="93" w:name="_Toc30377"/>
      <w:r>
        <w:rPr>
          <w:rFonts w:ascii="Arial" w:hAnsi="Arial" w:hint="eastAsia"/>
          <w:sz w:val="28"/>
          <w:szCs w:val="28"/>
        </w:rPr>
        <w:lastRenderedPageBreak/>
        <w:t xml:space="preserve">8  </w:t>
      </w:r>
      <w:r>
        <w:rPr>
          <w:rFonts w:ascii="Arial" w:hAnsi="Arial" w:hint="eastAsia"/>
          <w:sz w:val="28"/>
          <w:szCs w:val="28"/>
        </w:rPr>
        <w:t>辅助设施</w:t>
      </w:r>
      <w:bookmarkEnd w:id="93"/>
    </w:p>
    <w:p w:rsidR="00F017FF" w:rsidRDefault="003751F5">
      <w:pPr>
        <w:pStyle w:val="2"/>
        <w:spacing w:before="120" w:after="120" w:line="360" w:lineRule="auto"/>
        <w:jc w:val="center"/>
        <w:rPr>
          <w:rFonts w:eastAsia="宋体"/>
          <w:sz w:val="21"/>
          <w:szCs w:val="21"/>
        </w:rPr>
      </w:pPr>
      <w:bookmarkStart w:id="94" w:name="_Toc27677"/>
      <w:r>
        <w:rPr>
          <w:rFonts w:eastAsia="宋体" w:hint="eastAsia"/>
          <w:sz w:val="21"/>
          <w:szCs w:val="21"/>
        </w:rPr>
        <w:t xml:space="preserve">8.1 </w:t>
      </w:r>
      <w:r>
        <w:rPr>
          <w:rFonts w:eastAsia="宋体" w:hint="eastAsia"/>
          <w:sz w:val="21"/>
          <w:szCs w:val="21"/>
        </w:rPr>
        <w:t>总图运输</w:t>
      </w:r>
      <w:bookmarkEnd w:id="94"/>
    </w:p>
    <w:p w:rsidR="00F017FF" w:rsidRDefault="003751F5">
      <w:pPr>
        <w:spacing w:line="360" w:lineRule="auto"/>
        <w:rPr>
          <w:rFonts w:ascii="Arial" w:hAnsi="Arial"/>
          <w:szCs w:val="21"/>
        </w:rPr>
      </w:pPr>
      <w:r>
        <w:rPr>
          <w:rFonts w:ascii="Arial" w:hAnsi="Arial" w:hint="eastAsia"/>
          <w:szCs w:val="21"/>
        </w:rPr>
        <w:t>8.1.1</w:t>
      </w:r>
      <w:r>
        <w:rPr>
          <w:rFonts w:ascii="Arial" w:hAnsi="Arial"/>
          <w:szCs w:val="21"/>
        </w:rPr>
        <w:t xml:space="preserve">  </w:t>
      </w:r>
      <w:r>
        <w:rPr>
          <w:rFonts w:ascii="Arial" w:hAnsi="Arial" w:hint="eastAsia"/>
          <w:szCs w:val="21"/>
        </w:rPr>
        <w:t>满足工艺流程是总图运输设计的首要原则。在满足工艺流程的前提下，做到物流顺畅和布置紧凑，有利于减少物料运输的能源消耗。在满足消防和检修的情况下，建筑物布置尽量紧凑，做到节约用地。根据工艺和功能的特点，做到分区明确，以便生产的操作和管理。</w:t>
      </w:r>
    </w:p>
    <w:p w:rsidR="00F017FF" w:rsidRDefault="003751F5">
      <w:pPr>
        <w:spacing w:line="360" w:lineRule="auto"/>
        <w:rPr>
          <w:rFonts w:ascii="Arial" w:hAnsi="Arial"/>
          <w:szCs w:val="21"/>
        </w:rPr>
      </w:pPr>
      <w:r>
        <w:rPr>
          <w:rFonts w:ascii="Arial" w:hAnsi="Arial" w:hint="eastAsia"/>
          <w:szCs w:val="21"/>
        </w:rPr>
        <w:t>8.1.2</w:t>
      </w:r>
      <w:r>
        <w:rPr>
          <w:rFonts w:ascii="Arial" w:hAnsi="Arial"/>
          <w:szCs w:val="21"/>
        </w:rPr>
        <w:t xml:space="preserve">  </w:t>
      </w:r>
      <w:r>
        <w:rPr>
          <w:rFonts w:ascii="Arial" w:hAnsi="Arial" w:hint="eastAsia"/>
          <w:szCs w:val="21"/>
        </w:rPr>
        <w:t>还原剂储运制备系统通常布置在厂区全年最小频率风向的上风侧，以减少对厂区的污染。</w:t>
      </w:r>
      <w:proofErr w:type="gramStart"/>
      <w:r>
        <w:rPr>
          <w:rFonts w:ascii="Arial" w:hAnsi="Arial" w:hint="eastAsia"/>
          <w:szCs w:val="21"/>
        </w:rPr>
        <w:t>液氨区</w:t>
      </w:r>
      <w:proofErr w:type="gramEnd"/>
      <w:r>
        <w:rPr>
          <w:rFonts w:ascii="Arial" w:hAnsi="Arial" w:hint="eastAsia"/>
          <w:szCs w:val="21"/>
        </w:rPr>
        <w:t>设置</w:t>
      </w:r>
      <w:proofErr w:type="gramStart"/>
      <w:r>
        <w:rPr>
          <w:rFonts w:ascii="Arial" w:hAnsi="Arial" w:hint="eastAsia"/>
          <w:szCs w:val="21"/>
        </w:rPr>
        <w:t>不</w:t>
      </w:r>
      <w:proofErr w:type="gramEnd"/>
      <w:r>
        <w:rPr>
          <w:rFonts w:ascii="Arial" w:hAnsi="Arial" w:hint="eastAsia"/>
          <w:szCs w:val="21"/>
        </w:rPr>
        <w:t>燃烧性围墙，以降低发生火灾时对周围的影响。尿素易受潮板结影响质量，通常储存在阴凉通风干燥的仓库内。</w:t>
      </w:r>
    </w:p>
    <w:p w:rsidR="00F017FF" w:rsidRDefault="003751F5">
      <w:pPr>
        <w:spacing w:line="360" w:lineRule="auto"/>
        <w:rPr>
          <w:rFonts w:ascii="Arial" w:hAnsi="Arial"/>
          <w:szCs w:val="21"/>
        </w:rPr>
      </w:pPr>
      <w:r>
        <w:rPr>
          <w:rFonts w:ascii="Arial" w:hAnsi="Arial" w:hint="eastAsia"/>
          <w:szCs w:val="21"/>
        </w:rPr>
        <w:t>8.1.3</w:t>
      </w:r>
      <w:r>
        <w:rPr>
          <w:rFonts w:ascii="Arial" w:hAnsi="Arial"/>
          <w:szCs w:val="21"/>
        </w:rPr>
        <w:t xml:space="preserve">  </w:t>
      </w:r>
      <w:r>
        <w:rPr>
          <w:rFonts w:ascii="Arial" w:hAnsi="Arial" w:hint="eastAsia"/>
          <w:szCs w:val="21"/>
        </w:rPr>
        <w:t>在有利于除尘、供水、供电、供气等辅助设施功能发挥的前提下，要注意缩短管线的长度，减少能源介质的损耗，降低投资，特别是风管、电缆等价格较高的管线。</w:t>
      </w:r>
    </w:p>
    <w:p w:rsidR="00F017FF" w:rsidRDefault="003751F5">
      <w:pPr>
        <w:spacing w:line="360" w:lineRule="auto"/>
        <w:rPr>
          <w:rFonts w:ascii="Arial" w:hAnsi="Arial"/>
          <w:szCs w:val="21"/>
        </w:rPr>
      </w:pPr>
      <w:r>
        <w:rPr>
          <w:rFonts w:ascii="Arial" w:hAnsi="Arial" w:hint="eastAsia"/>
          <w:szCs w:val="21"/>
        </w:rPr>
        <w:t>8.1.4</w:t>
      </w:r>
      <w:r>
        <w:rPr>
          <w:rFonts w:ascii="Arial" w:hAnsi="Arial"/>
          <w:szCs w:val="21"/>
        </w:rPr>
        <w:t xml:space="preserve">  </w:t>
      </w:r>
      <w:r>
        <w:rPr>
          <w:rFonts w:ascii="Arial" w:hAnsi="Arial" w:hint="eastAsia"/>
          <w:szCs w:val="21"/>
        </w:rPr>
        <w:t>场地高差较大的场址，采取分台阶布置可节省土石方工程投资。</w:t>
      </w:r>
    </w:p>
    <w:p w:rsidR="00F017FF" w:rsidRDefault="003751F5">
      <w:pPr>
        <w:spacing w:line="360" w:lineRule="auto"/>
        <w:rPr>
          <w:rFonts w:ascii="Arial" w:hAnsi="Arial"/>
          <w:szCs w:val="21"/>
        </w:rPr>
      </w:pPr>
      <w:r>
        <w:rPr>
          <w:rFonts w:ascii="Arial" w:hAnsi="Arial" w:hint="eastAsia"/>
          <w:szCs w:val="21"/>
        </w:rPr>
        <w:t>8.1.5</w:t>
      </w:r>
      <w:r>
        <w:rPr>
          <w:rFonts w:ascii="Arial" w:hAnsi="Arial"/>
          <w:szCs w:val="21"/>
        </w:rPr>
        <w:t xml:space="preserve">  </w:t>
      </w:r>
      <w:r>
        <w:rPr>
          <w:rFonts w:ascii="Arial" w:hAnsi="Arial" w:hint="eastAsia"/>
          <w:szCs w:val="21"/>
        </w:rPr>
        <w:t>为满足厂区消防要求，单车道宽度通常</w:t>
      </w:r>
      <w:r>
        <w:rPr>
          <w:rFonts w:ascii="Arial" w:hAnsi="Arial"/>
          <w:szCs w:val="21"/>
        </w:rPr>
        <w:t>情况下</w:t>
      </w:r>
      <w:r>
        <w:rPr>
          <w:rFonts w:ascii="Arial" w:hAnsi="Arial" w:hint="eastAsia"/>
          <w:szCs w:val="21"/>
        </w:rPr>
        <w:t>不小于</w:t>
      </w:r>
      <w:r>
        <w:rPr>
          <w:rFonts w:ascii="Arial" w:hAnsi="Arial" w:hint="eastAsia"/>
          <w:szCs w:val="21"/>
        </w:rPr>
        <w:t>4.0m</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8.1.7</w:t>
      </w:r>
      <w:r>
        <w:rPr>
          <w:rFonts w:ascii="Arial" w:hAnsi="Arial"/>
          <w:szCs w:val="21"/>
        </w:rPr>
        <w:t xml:space="preserve">  </w:t>
      </w:r>
      <w:r>
        <w:rPr>
          <w:rFonts w:ascii="Arial" w:hAnsi="Arial"/>
          <w:szCs w:val="21"/>
        </w:rPr>
        <w:t>除雨水管</w:t>
      </w:r>
      <w:r>
        <w:rPr>
          <w:rFonts w:ascii="Arial" w:hAnsi="Arial" w:hint="eastAsia"/>
          <w:szCs w:val="21"/>
        </w:rPr>
        <w:t>和</w:t>
      </w:r>
      <w:r>
        <w:rPr>
          <w:rFonts w:ascii="Arial" w:hAnsi="Arial"/>
          <w:szCs w:val="21"/>
        </w:rPr>
        <w:t>生活污水</w:t>
      </w:r>
      <w:r>
        <w:rPr>
          <w:rFonts w:ascii="Arial" w:hAnsi="Arial" w:hint="eastAsia"/>
          <w:szCs w:val="21"/>
        </w:rPr>
        <w:t>管等</w:t>
      </w:r>
      <w:r>
        <w:rPr>
          <w:rFonts w:ascii="Arial" w:hAnsi="Arial"/>
          <w:szCs w:val="21"/>
        </w:rPr>
        <w:t>自流管道外，其他</w:t>
      </w:r>
      <w:r>
        <w:rPr>
          <w:rFonts w:ascii="Arial" w:hAnsi="Arial" w:hint="eastAsia"/>
          <w:szCs w:val="21"/>
        </w:rPr>
        <w:t>管线通常</w:t>
      </w:r>
      <w:r>
        <w:rPr>
          <w:rFonts w:ascii="Arial" w:hAnsi="Arial"/>
          <w:szCs w:val="21"/>
        </w:rPr>
        <w:t>采用综合架空方式敷设</w:t>
      </w:r>
      <w:r>
        <w:rPr>
          <w:rFonts w:ascii="Arial" w:hAnsi="Arial" w:hint="eastAsia"/>
          <w:szCs w:val="21"/>
        </w:rPr>
        <w:t>，便于</w:t>
      </w:r>
      <w:r>
        <w:rPr>
          <w:rFonts w:ascii="Arial" w:hAnsi="Arial"/>
          <w:szCs w:val="21"/>
        </w:rPr>
        <w:t>管道检修。</w:t>
      </w:r>
      <w:r>
        <w:rPr>
          <w:rFonts w:ascii="Arial" w:hAnsi="Arial" w:hint="eastAsia"/>
          <w:szCs w:val="21"/>
        </w:rPr>
        <w:t>当采用综合</w:t>
      </w:r>
      <w:r>
        <w:rPr>
          <w:rFonts w:ascii="Arial" w:hAnsi="Arial"/>
          <w:szCs w:val="21"/>
        </w:rPr>
        <w:t>架空方式敷设</w:t>
      </w:r>
      <w:r>
        <w:rPr>
          <w:rFonts w:ascii="Arial" w:hAnsi="Arial" w:hint="eastAsia"/>
          <w:szCs w:val="21"/>
        </w:rPr>
        <w:t>时</w:t>
      </w:r>
      <w:r>
        <w:rPr>
          <w:rFonts w:ascii="Arial" w:hAnsi="Arial"/>
          <w:szCs w:val="21"/>
        </w:rPr>
        <w:t>，含有腐蚀性介质的管道布置在管道最下层，</w:t>
      </w:r>
      <w:r>
        <w:rPr>
          <w:rFonts w:ascii="Arial" w:hAnsi="Arial" w:hint="eastAsia"/>
          <w:szCs w:val="21"/>
        </w:rPr>
        <w:t>公</w:t>
      </w:r>
      <w:r>
        <w:rPr>
          <w:rFonts w:ascii="Arial" w:hAnsi="Arial"/>
          <w:szCs w:val="21"/>
        </w:rPr>
        <w:t>用管道、电缆桥架</w:t>
      </w:r>
      <w:r>
        <w:rPr>
          <w:rFonts w:ascii="Arial" w:hAnsi="Arial" w:hint="eastAsia"/>
          <w:szCs w:val="21"/>
        </w:rPr>
        <w:t>依次</w:t>
      </w:r>
      <w:r>
        <w:rPr>
          <w:rFonts w:ascii="Arial" w:hAnsi="Arial"/>
          <w:szCs w:val="21"/>
        </w:rPr>
        <w:t>在上层布置。</w:t>
      </w:r>
    </w:p>
    <w:p w:rsidR="00F017FF" w:rsidRDefault="003751F5">
      <w:pPr>
        <w:pStyle w:val="2"/>
        <w:spacing w:before="120" w:after="120" w:line="360" w:lineRule="auto"/>
        <w:jc w:val="center"/>
        <w:rPr>
          <w:rFonts w:eastAsia="宋体"/>
          <w:sz w:val="21"/>
          <w:szCs w:val="21"/>
        </w:rPr>
      </w:pPr>
      <w:bookmarkStart w:id="95" w:name="_Toc16279"/>
      <w:r>
        <w:rPr>
          <w:rFonts w:eastAsia="宋体" w:hint="eastAsia"/>
          <w:sz w:val="21"/>
          <w:szCs w:val="21"/>
        </w:rPr>
        <w:t xml:space="preserve">8.2 </w:t>
      </w:r>
      <w:r>
        <w:rPr>
          <w:rFonts w:eastAsia="宋体" w:hint="eastAsia"/>
          <w:sz w:val="21"/>
          <w:szCs w:val="21"/>
        </w:rPr>
        <w:t>除尘</w:t>
      </w:r>
      <w:bookmarkEnd w:id="95"/>
    </w:p>
    <w:p w:rsidR="00F017FF" w:rsidRDefault="003751F5">
      <w:pPr>
        <w:spacing w:line="360" w:lineRule="auto"/>
        <w:rPr>
          <w:rFonts w:ascii="Arial" w:hAnsi="Arial"/>
          <w:szCs w:val="21"/>
        </w:rPr>
      </w:pPr>
      <w:r>
        <w:rPr>
          <w:rFonts w:ascii="Arial" w:hAnsi="Arial" w:hint="eastAsia"/>
          <w:szCs w:val="21"/>
        </w:rPr>
        <w:t xml:space="preserve">8.2.1  </w:t>
      </w:r>
      <w:r>
        <w:rPr>
          <w:rFonts w:ascii="Arial" w:hAnsi="Arial" w:hint="eastAsia"/>
          <w:szCs w:val="21"/>
        </w:rPr>
        <w:t>活性炭的卸料、贮运等环节中易引起扬尘，因此需要设置除尘设施，</w:t>
      </w:r>
      <w:r>
        <w:rPr>
          <w:rFonts w:ascii="Arial" w:hAnsi="Arial"/>
          <w:szCs w:val="21"/>
        </w:rPr>
        <w:t>以</w:t>
      </w:r>
      <w:r>
        <w:rPr>
          <w:rFonts w:ascii="Arial" w:hAnsi="Arial" w:hint="eastAsia"/>
          <w:szCs w:val="21"/>
        </w:rPr>
        <w:t>降低漏风率和减少二次扬尘。</w:t>
      </w:r>
    </w:p>
    <w:p w:rsidR="00F017FF" w:rsidRDefault="003751F5">
      <w:pPr>
        <w:spacing w:line="360" w:lineRule="auto"/>
        <w:rPr>
          <w:rFonts w:ascii="Arial" w:hAnsi="Arial"/>
          <w:szCs w:val="21"/>
        </w:rPr>
      </w:pPr>
      <w:r>
        <w:rPr>
          <w:rFonts w:ascii="Arial" w:hAnsi="Arial" w:hint="eastAsia"/>
          <w:szCs w:val="21"/>
        </w:rPr>
        <w:t xml:space="preserve">8.2.2  </w:t>
      </w:r>
      <w:r>
        <w:rPr>
          <w:rFonts w:ascii="Arial" w:hAnsi="Arial" w:hint="eastAsia"/>
          <w:szCs w:val="21"/>
        </w:rPr>
        <w:t>活性炭粉尘是可燃性的粉尘，但除尘废气的温度不高，故采用袋式除尘器为处理设备，不采用电除尘器，以</w:t>
      </w:r>
      <w:r>
        <w:rPr>
          <w:rFonts w:ascii="Arial" w:hAnsi="Arial"/>
          <w:szCs w:val="21"/>
        </w:rPr>
        <w:t>避免发生火灾事故。</w:t>
      </w:r>
      <w:r>
        <w:rPr>
          <w:rFonts w:ascii="Arial" w:hAnsi="Arial" w:hint="eastAsia"/>
          <w:szCs w:val="21"/>
        </w:rPr>
        <w:t>除尘设备需</w:t>
      </w:r>
      <w:proofErr w:type="gramStart"/>
      <w:r>
        <w:rPr>
          <w:rFonts w:ascii="Arial" w:hAnsi="Arial" w:hint="eastAsia"/>
          <w:szCs w:val="21"/>
        </w:rPr>
        <w:t>设置泄爆装置</w:t>
      </w:r>
      <w:proofErr w:type="gramEnd"/>
      <w:r>
        <w:rPr>
          <w:rFonts w:ascii="Arial" w:hAnsi="Arial" w:hint="eastAsia"/>
          <w:szCs w:val="21"/>
        </w:rPr>
        <w:t>，</w:t>
      </w:r>
      <w:r>
        <w:rPr>
          <w:rFonts w:ascii="Arial" w:hAnsi="Arial"/>
          <w:szCs w:val="21"/>
        </w:rPr>
        <w:t>在紧急情况下，确保</w:t>
      </w:r>
      <w:r>
        <w:rPr>
          <w:rFonts w:ascii="Arial" w:hAnsi="Arial" w:hint="eastAsia"/>
          <w:szCs w:val="21"/>
        </w:rPr>
        <w:t>除尘</w:t>
      </w:r>
      <w:r>
        <w:rPr>
          <w:rFonts w:ascii="Arial" w:hAnsi="Arial"/>
          <w:szCs w:val="21"/>
        </w:rPr>
        <w:t>设备不被全部破坏</w:t>
      </w:r>
      <w:r>
        <w:rPr>
          <w:rFonts w:ascii="Arial" w:hAnsi="Arial" w:hint="eastAsia"/>
          <w:szCs w:val="21"/>
        </w:rPr>
        <w:t>。活性炭粉尘除了可燃性，还具有一定的油性，因此除尘器的滤料要选择能防静电防油</w:t>
      </w:r>
      <w:r>
        <w:rPr>
          <w:rFonts w:ascii="Arial" w:hAnsi="Arial"/>
          <w:szCs w:val="21"/>
        </w:rPr>
        <w:t>型，以确保</w:t>
      </w:r>
      <w:r>
        <w:rPr>
          <w:rFonts w:ascii="Arial" w:hAnsi="Arial" w:hint="eastAsia"/>
          <w:szCs w:val="21"/>
        </w:rPr>
        <w:t>设备</w:t>
      </w:r>
      <w:r>
        <w:rPr>
          <w:rFonts w:ascii="Arial" w:hAnsi="Arial"/>
          <w:szCs w:val="21"/>
        </w:rPr>
        <w:t>安全</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8.2.3  </w:t>
      </w:r>
      <w:r>
        <w:rPr>
          <w:rFonts w:ascii="Arial" w:hAnsi="Arial" w:hint="eastAsia"/>
          <w:szCs w:val="21"/>
        </w:rPr>
        <w:t>活性炭卸料存贮车间为间歇式作业工作制度，作业率远低于烟气净化主体工艺系统，从节能和运行管理考虑，除尘系统可独立设置。吸附解析区域的除尘点主要分布在活性炭输送机上，而活性炭输送机是密闭性较好的设备，其上方通过给料阀与吸附塔或解析塔相连。当除尘对活性炭输送机的抽风量较大时，活性炭输送机内的负压较大，易将吸附塔或解析塔内的含硫气体通过给料阀吸入活性炭输送机内，从而腐蚀损坏活性炭输送机。因此该除尘系统设计宜与活性炭净化工艺系统的特点相匹配。吸附解析区域的除尘系统的作业率需与活性炭净化工艺同步，除尘器要具备</w:t>
      </w:r>
      <w:proofErr w:type="gramStart"/>
      <w:r>
        <w:rPr>
          <w:rFonts w:ascii="Arial" w:hAnsi="Arial" w:hint="eastAsia"/>
          <w:szCs w:val="21"/>
        </w:rPr>
        <w:t>在线换袋检修</w:t>
      </w:r>
      <w:proofErr w:type="gramEnd"/>
      <w:r>
        <w:rPr>
          <w:rFonts w:ascii="Arial" w:hAnsi="Arial" w:hint="eastAsia"/>
          <w:szCs w:val="21"/>
        </w:rPr>
        <w:t>的功能。</w:t>
      </w:r>
    </w:p>
    <w:p w:rsidR="00F017FF" w:rsidRDefault="003751F5">
      <w:pPr>
        <w:spacing w:line="360" w:lineRule="auto"/>
        <w:rPr>
          <w:rFonts w:ascii="Arial" w:hAnsi="Arial"/>
          <w:szCs w:val="21"/>
        </w:rPr>
      </w:pPr>
      <w:r>
        <w:rPr>
          <w:rFonts w:ascii="Arial" w:hAnsi="Arial" w:hint="eastAsia"/>
          <w:szCs w:val="21"/>
        </w:rPr>
        <w:t xml:space="preserve">8.2.4  </w:t>
      </w:r>
      <w:r>
        <w:rPr>
          <w:rFonts w:ascii="Arial" w:hAnsi="Arial" w:hint="eastAsia"/>
          <w:szCs w:val="21"/>
        </w:rPr>
        <w:t>工艺系统内的废弃活性炭堆积点比较分散、量少，加上各废弃活性炭粉堆积点附近空间受到工艺设备布置的限制，粉尘运输采用气力输送在配置上比较简单，不会有二次扬尘，现场环境较好。另外，本工艺的特点是要实现多点物料的回收，部分废弃活性炭堆积点的粉尘还略有一定的湿度，加上工艺设备配置后可用于安装粉尘输送设备的空间小，负压气力输送系统尤为适合。负压气力输送系统的输送距离不适合</w:t>
      </w:r>
      <w:r>
        <w:rPr>
          <w:rFonts w:ascii="Arial" w:hAnsi="Arial" w:hint="eastAsia"/>
          <w:szCs w:val="21"/>
        </w:rPr>
        <w:lastRenderedPageBreak/>
        <w:t>太远，因为随着距离变长，所需系统负压增大，输送管道内空气密度降低，空气对粉尘的携带能力变差。从现有的工程实践来看，输送距离不宜超过</w:t>
      </w:r>
      <w:r>
        <w:rPr>
          <w:rFonts w:ascii="Arial" w:hAnsi="Arial" w:hint="eastAsia"/>
          <w:szCs w:val="21"/>
        </w:rPr>
        <w:t>100m</w:t>
      </w:r>
      <w:r>
        <w:rPr>
          <w:rFonts w:ascii="Arial" w:hAnsi="Arial" w:hint="eastAsia"/>
          <w:szCs w:val="21"/>
        </w:rPr>
        <w:t>，当超过</w:t>
      </w:r>
      <w:r>
        <w:rPr>
          <w:rFonts w:ascii="Arial" w:hAnsi="Arial" w:hint="eastAsia"/>
          <w:szCs w:val="21"/>
        </w:rPr>
        <w:t>150m</w:t>
      </w:r>
      <w:r>
        <w:rPr>
          <w:rFonts w:ascii="Arial" w:hAnsi="Arial" w:hint="eastAsia"/>
          <w:szCs w:val="21"/>
        </w:rPr>
        <w:t>时堵管的风险明显增大。为解决管道的意外堵塞，故在输送管道上设清堵、检修装置。</w:t>
      </w:r>
    </w:p>
    <w:p w:rsidR="00F017FF" w:rsidRDefault="003751F5">
      <w:pPr>
        <w:spacing w:line="360" w:lineRule="auto"/>
        <w:rPr>
          <w:rFonts w:ascii="Arial" w:hAnsi="Arial"/>
          <w:szCs w:val="21"/>
        </w:rPr>
      </w:pPr>
      <w:r>
        <w:rPr>
          <w:rFonts w:ascii="Arial" w:hAnsi="Arial" w:hint="eastAsia"/>
          <w:szCs w:val="21"/>
        </w:rPr>
        <w:t xml:space="preserve">8.2.5  </w:t>
      </w:r>
      <w:r>
        <w:rPr>
          <w:rFonts w:ascii="Arial" w:hAnsi="Arial" w:hint="eastAsia"/>
          <w:szCs w:val="21"/>
        </w:rPr>
        <w:t>从各活性炭净化系列的作业率、作业制度、节约能源以及除尘设施的布置合理、检修、运行维护等方面考虑，建议除尘系统、活性炭粉负压气力输送系统与烟气净化系列对应设置。</w:t>
      </w:r>
    </w:p>
    <w:p w:rsidR="00F017FF" w:rsidRDefault="003751F5">
      <w:pPr>
        <w:spacing w:line="360" w:lineRule="auto"/>
        <w:rPr>
          <w:rFonts w:ascii="Arial" w:hAnsi="Arial"/>
          <w:szCs w:val="21"/>
        </w:rPr>
      </w:pPr>
      <w:r>
        <w:rPr>
          <w:rFonts w:ascii="Arial" w:hAnsi="Arial" w:hint="eastAsia"/>
          <w:szCs w:val="21"/>
        </w:rPr>
        <w:t>8.2.6</w:t>
      </w:r>
      <w:r>
        <w:rPr>
          <w:rFonts w:ascii="Arial" w:hAnsi="Arial" w:hint="eastAsia"/>
          <w:szCs w:val="21"/>
        </w:rPr>
        <w:t>、</w:t>
      </w:r>
      <w:r>
        <w:rPr>
          <w:rFonts w:ascii="Arial" w:hAnsi="Arial" w:hint="eastAsia"/>
          <w:szCs w:val="21"/>
        </w:rPr>
        <w:t xml:space="preserve">8.2.7  </w:t>
      </w:r>
      <w:r>
        <w:rPr>
          <w:rFonts w:ascii="Arial" w:hAnsi="Arial" w:hint="eastAsia"/>
          <w:szCs w:val="21"/>
        </w:rPr>
        <w:t>各除尘系统集中配置，便于除尘系统的维护管理及粉尘的集中处理。布置在一起的除尘系统</w:t>
      </w:r>
      <w:proofErr w:type="gramStart"/>
      <w:r>
        <w:rPr>
          <w:rFonts w:ascii="Arial" w:hAnsi="Arial" w:hint="eastAsia"/>
          <w:szCs w:val="21"/>
        </w:rPr>
        <w:t>设集中</w:t>
      </w:r>
      <w:proofErr w:type="gramEnd"/>
      <w:r>
        <w:rPr>
          <w:rFonts w:ascii="Arial" w:hAnsi="Arial" w:hint="eastAsia"/>
          <w:szCs w:val="21"/>
        </w:rPr>
        <w:t>储灰仓，当现场条件不允许或经济技术不合理时活性炭卸料存贮车间的除尘系统可分开单独布置。设置中间储灰</w:t>
      </w:r>
      <w:proofErr w:type="gramStart"/>
      <w:r>
        <w:rPr>
          <w:rFonts w:ascii="Arial" w:hAnsi="Arial" w:hint="eastAsia"/>
          <w:szCs w:val="21"/>
        </w:rPr>
        <w:t>仓可以</w:t>
      </w:r>
      <w:proofErr w:type="gramEnd"/>
      <w:r>
        <w:rPr>
          <w:rFonts w:ascii="Arial" w:hAnsi="Arial" w:hint="eastAsia"/>
          <w:szCs w:val="21"/>
        </w:rPr>
        <w:t>解决输送设备的输送能力与输送时间不匹配的问题。储灰仓的有效容积需根据粉尘输送作业制度确定，为方便粉尘输送，避免频繁作业，一般不小于</w:t>
      </w:r>
      <w:r>
        <w:rPr>
          <w:rFonts w:ascii="Arial" w:hAnsi="Arial" w:hint="eastAsia"/>
          <w:szCs w:val="21"/>
        </w:rPr>
        <w:t>1d</w:t>
      </w:r>
      <w:r>
        <w:rPr>
          <w:rFonts w:ascii="Arial" w:hAnsi="Arial" w:hint="eastAsia"/>
          <w:szCs w:val="21"/>
        </w:rPr>
        <w:t>的活性炭</w:t>
      </w:r>
      <w:proofErr w:type="gramStart"/>
      <w:r>
        <w:rPr>
          <w:rFonts w:ascii="Arial" w:hAnsi="Arial" w:hint="eastAsia"/>
          <w:szCs w:val="21"/>
        </w:rPr>
        <w:t>粉产生</w:t>
      </w:r>
      <w:proofErr w:type="gramEnd"/>
      <w:r>
        <w:rPr>
          <w:rFonts w:ascii="Arial" w:hAnsi="Arial" w:hint="eastAsia"/>
          <w:szCs w:val="21"/>
        </w:rPr>
        <w:t>量。同时为避免粉尘在储灰仓内板结，粉尘存贮时间不宜过长，一般不宜超过</w:t>
      </w:r>
      <w:r>
        <w:rPr>
          <w:rFonts w:ascii="Arial" w:hAnsi="Arial" w:hint="eastAsia"/>
          <w:szCs w:val="21"/>
        </w:rPr>
        <w:t>3d</w:t>
      </w:r>
      <w:r>
        <w:rPr>
          <w:rFonts w:ascii="Arial" w:hAnsi="Arial" w:hint="eastAsia"/>
          <w:szCs w:val="21"/>
        </w:rPr>
        <w:t>。因存贮的是活性炭粉尘，储灰仓要设安全预警及事故处置措施。目前，除尘器收集的粉尘一般是送至高炉作为燃料利用或回烧结厂参与燃料配料。粉尘输送需重视保护现场环境，减少二次扬尘。从环保角度，目前采用较多的是吸引压送车或气力输送装置。当采用气力输送方式时，输送用气宜采用氮气。</w:t>
      </w:r>
    </w:p>
    <w:p w:rsidR="00F017FF" w:rsidRDefault="003751F5">
      <w:pPr>
        <w:pStyle w:val="2"/>
        <w:spacing w:before="120" w:after="120" w:line="360" w:lineRule="auto"/>
        <w:jc w:val="center"/>
        <w:rPr>
          <w:rFonts w:eastAsia="宋体"/>
          <w:sz w:val="21"/>
          <w:szCs w:val="21"/>
        </w:rPr>
      </w:pPr>
      <w:bookmarkStart w:id="96" w:name="_Toc32535"/>
      <w:r>
        <w:rPr>
          <w:rFonts w:eastAsia="宋体" w:hint="eastAsia"/>
          <w:sz w:val="21"/>
          <w:szCs w:val="21"/>
        </w:rPr>
        <w:t xml:space="preserve">8.3 </w:t>
      </w:r>
      <w:r>
        <w:rPr>
          <w:rFonts w:eastAsia="宋体" w:hint="eastAsia"/>
          <w:sz w:val="21"/>
          <w:szCs w:val="21"/>
        </w:rPr>
        <w:t>还原剂准备</w:t>
      </w:r>
      <w:bookmarkEnd w:id="96"/>
    </w:p>
    <w:p w:rsidR="00F017FF" w:rsidRDefault="003751F5">
      <w:pPr>
        <w:spacing w:line="360" w:lineRule="auto"/>
        <w:rPr>
          <w:rFonts w:ascii="Arial" w:hAnsi="Arial"/>
          <w:szCs w:val="21"/>
        </w:rPr>
      </w:pPr>
      <w:r>
        <w:rPr>
          <w:rFonts w:ascii="Arial" w:hAnsi="Arial" w:hint="eastAsia"/>
          <w:szCs w:val="21"/>
        </w:rPr>
        <w:t xml:space="preserve">8.3.1 </w:t>
      </w:r>
      <w:r>
        <w:rPr>
          <w:rFonts w:ascii="Arial" w:hAnsi="Arial" w:hint="eastAsia"/>
          <w:szCs w:val="21"/>
        </w:rPr>
        <w:t>液氨是有毒化学品，有刺激性恶臭味，生产量超过</w:t>
      </w:r>
      <w:r>
        <w:rPr>
          <w:rFonts w:ascii="Arial" w:hAnsi="Arial" w:hint="eastAsia"/>
          <w:szCs w:val="21"/>
        </w:rPr>
        <w:t>10t</w:t>
      </w:r>
      <w:r>
        <w:rPr>
          <w:rFonts w:ascii="Arial" w:hAnsi="Arial" w:hint="eastAsia"/>
          <w:szCs w:val="21"/>
        </w:rPr>
        <w:t>时，属于重大危险源。液氨的危险性表现在两个方面：一是泄露导致人员中毒及窒息死亡；二是与空气形成混合物，遇明火极易燃烧及爆炸。因此，液氨储存区需安装气体泄露检测报警、防雷防静电等安全装置，采取水</w:t>
      </w:r>
      <w:r>
        <w:rPr>
          <w:rFonts w:ascii="Arial" w:hAnsi="Arial"/>
          <w:szCs w:val="21"/>
        </w:rPr>
        <w:t>喷淋等</w:t>
      </w:r>
      <w:r>
        <w:rPr>
          <w:rFonts w:ascii="Arial" w:hAnsi="Arial" w:hint="eastAsia"/>
          <w:szCs w:val="21"/>
        </w:rPr>
        <w:t>防止氨气二次污染安全措施，并设置发生意外情况时的应急消防设施、急救设施及泄露应急处理设备。为满足活性炭法烟气净化系统脱硝对氨消耗的需求，并考虑液氨存储量不过大，建议液氨储罐容量满足系统</w:t>
      </w:r>
      <w:r>
        <w:rPr>
          <w:rFonts w:ascii="Arial" w:hAnsi="Arial" w:hint="eastAsia"/>
          <w:szCs w:val="21"/>
        </w:rPr>
        <w:t>5d-7d</w:t>
      </w:r>
      <w:r>
        <w:rPr>
          <w:rFonts w:ascii="Arial" w:hAnsi="Arial" w:hint="eastAsia"/>
          <w:szCs w:val="21"/>
        </w:rPr>
        <w:t>的液氨消耗量。</w:t>
      </w:r>
    </w:p>
    <w:p w:rsidR="00F017FF" w:rsidRDefault="003751F5">
      <w:pPr>
        <w:spacing w:line="360" w:lineRule="auto"/>
        <w:rPr>
          <w:rFonts w:ascii="Arial" w:hAnsi="Arial"/>
          <w:szCs w:val="21"/>
        </w:rPr>
      </w:pPr>
      <w:r>
        <w:rPr>
          <w:rFonts w:ascii="Arial" w:hAnsi="Arial" w:hint="eastAsia"/>
          <w:szCs w:val="21"/>
        </w:rPr>
        <w:t xml:space="preserve">8.3.2 </w:t>
      </w:r>
      <w:r>
        <w:rPr>
          <w:rFonts w:ascii="Arial" w:hAnsi="Arial" w:hint="eastAsia"/>
          <w:szCs w:val="21"/>
        </w:rPr>
        <w:t>尿素是无毒、无害的化学品，运输、储存中无需进行安全及危险性的</w:t>
      </w:r>
      <w:proofErr w:type="gramStart"/>
      <w:r>
        <w:rPr>
          <w:rFonts w:ascii="Arial" w:hAnsi="Arial" w:hint="eastAsia"/>
          <w:szCs w:val="21"/>
        </w:rPr>
        <w:t>考量</w:t>
      </w:r>
      <w:proofErr w:type="gramEnd"/>
      <w:r>
        <w:rPr>
          <w:rFonts w:ascii="Arial" w:hAnsi="Arial" w:hint="eastAsia"/>
          <w:szCs w:val="21"/>
        </w:rPr>
        <w:t>。目前，尿素制</w:t>
      </w:r>
      <w:proofErr w:type="gramStart"/>
      <w:r>
        <w:rPr>
          <w:rFonts w:ascii="Arial" w:hAnsi="Arial" w:hint="eastAsia"/>
          <w:szCs w:val="21"/>
        </w:rPr>
        <w:t>氨技术</w:t>
      </w:r>
      <w:proofErr w:type="gramEnd"/>
      <w:r>
        <w:rPr>
          <w:rFonts w:ascii="Arial" w:hAnsi="Arial" w:hint="eastAsia"/>
          <w:szCs w:val="21"/>
        </w:rPr>
        <w:t>主要有两种：尿素热解和尿素水解工艺。尿素热解首先将尿素溶解于水中形成</w:t>
      </w:r>
      <w:r>
        <w:rPr>
          <w:rFonts w:ascii="Arial" w:hAnsi="Arial" w:hint="eastAsia"/>
          <w:szCs w:val="21"/>
        </w:rPr>
        <w:t>50%</w:t>
      </w:r>
      <w:r>
        <w:rPr>
          <w:rFonts w:ascii="Arial" w:hAnsi="Arial" w:hint="eastAsia"/>
          <w:szCs w:val="21"/>
        </w:rPr>
        <w:t>的尿素溶液，尿素溶液在绝热</w:t>
      </w:r>
      <w:proofErr w:type="gramStart"/>
      <w:r>
        <w:rPr>
          <w:rFonts w:ascii="Arial" w:hAnsi="Arial" w:hint="eastAsia"/>
          <w:szCs w:val="21"/>
        </w:rPr>
        <w:t>分解室</w:t>
      </w:r>
      <w:proofErr w:type="gramEnd"/>
      <w:r>
        <w:rPr>
          <w:rFonts w:ascii="Arial" w:hAnsi="Arial" w:hint="eastAsia"/>
          <w:szCs w:val="21"/>
        </w:rPr>
        <w:t>分解生成氨气、水和二氧化碳，稀释空气经加热后也进入分解室，</w:t>
      </w:r>
      <w:proofErr w:type="gramStart"/>
      <w:r>
        <w:rPr>
          <w:rFonts w:ascii="Arial" w:hAnsi="Arial" w:hint="eastAsia"/>
          <w:szCs w:val="21"/>
        </w:rPr>
        <w:t>分解室出口</w:t>
      </w:r>
      <w:proofErr w:type="gramEnd"/>
      <w:r>
        <w:rPr>
          <w:rFonts w:ascii="Arial" w:hAnsi="Arial" w:hint="eastAsia"/>
          <w:szCs w:val="21"/>
        </w:rPr>
        <w:t>设置调节阀门、计量分配装置，以便控制进入脱硝反应器的氨气量。尿素热解法制备氨气时，尿素输送过程中会发生结晶现象，设备和管道需要特别注意保温，因此，</w:t>
      </w:r>
      <w:proofErr w:type="gramStart"/>
      <w:r>
        <w:rPr>
          <w:rFonts w:ascii="Arial" w:hAnsi="Arial" w:hint="eastAsia"/>
          <w:szCs w:val="21"/>
        </w:rPr>
        <w:t>分解室</w:t>
      </w:r>
      <w:proofErr w:type="gramEnd"/>
      <w:r>
        <w:rPr>
          <w:rFonts w:ascii="Arial" w:hAnsi="Arial" w:hint="eastAsia"/>
          <w:szCs w:val="21"/>
        </w:rPr>
        <w:t>和计量分配装置宜靠近反应器布置。尿素水解需要将尿素溶解形成</w:t>
      </w:r>
      <w:r>
        <w:rPr>
          <w:rFonts w:ascii="Arial" w:hAnsi="Arial" w:hint="eastAsia"/>
          <w:szCs w:val="21"/>
        </w:rPr>
        <w:t>60%</w:t>
      </w:r>
      <w:r>
        <w:rPr>
          <w:rFonts w:ascii="Arial" w:hAnsi="Arial" w:hint="eastAsia"/>
          <w:szCs w:val="21"/>
        </w:rPr>
        <w:t>的尿素溶液，尿素溶液在</w:t>
      </w:r>
      <w:r>
        <w:rPr>
          <w:rFonts w:ascii="Arial" w:hAnsi="Arial" w:hint="eastAsia"/>
          <w:szCs w:val="21"/>
        </w:rPr>
        <w:t>150</w:t>
      </w:r>
      <w:r>
        <w:rPr>
          <w:rFonts w:ascii="Arial" w:hAnsi="Arial" w:hint="eastAsia"/>
          <w:szCs w:val="21"/>
        </w:rPr>
        <w:t>℃</w:t>
      </w:r>
      <w:r>
        <w:rPr>
          <w:rFonts w:ascii="Arial" w:hAnsi="Arial" w:hint="eastAsia"/>
          <w:szCs w:val="21"/>
        </w:rPr>
        <w:t>~250</w:t>
      </w:r>
      <w:r>
        <w:rPr>
          <w:rFonts w:ascii="Arial" w:hAnsi="Arial" w:hint="eastAsia"/>
          <w:szCs w:val="21"/>
        </w:rPr>
        <w:t>℃下分解转化成二氧化碳和水。为保证脱硝系统对氨气的需求，制氨系统需具备足量、稳定供应的能力，并能够随着脱硝系统负荷波动来随时调整供应量，通常建议满足系统对氨气使用</w:t>
      </w:r>
      <w:r>
        <w:rPr>
          <w:rFonts w:ascii="Arial" w:hAnsi="Arial" w:hint="eastAsia"/>
          <w:szCs w:val="21"/>
        </w:rPr>
        <w:t>7d</w:t>
      </w:r>
      <w:r>
        <w:rPr>
          <w:rFonts w:ascii="Arial" w:hAnsi="Arial" w:hint="eastAsia"/>
          <w:szCs w:val="21"/>
        </w:rPr>
        <w:t>的供应量。由于尿素溶液中含有氨基甲酸铵和</w:t>
      </w:r>
      <w:proofErr w:type="gramStart"/>
      <w:r>
        <w:rPr>
          <w:rFonts w:ascii="Arial" w:hAnsi="Arial" w:hint="eastAsia"/>
          <w:szCs w:val="21"/>
        </w:rPr>
        <w:t>氢化</w:t>
      </w:r>
      <w:proofErr w:type="gramEnd"/>
      <w:r>
        <w:rPr>
          <w:rFonts w:ascii="Arial" w:hAnsi="Arial" w:hint="eastAsia"/>
          <w:szCs w:val="21"/>
        </w:rPr>
        <w:t>铵等中间产物，具有腐蚀性，建议与</w:t>
      </w:r>
      <w:r>
        <w:rPr>
          <w:rFonts w:ascii="Arial" w:hAnsi="Arial"/>
          <w:szCs w:val="21"/>
        </w:rPr>
        <w:t>尿素溶液接触的设备</w:t>
      </w:r>
      <w:r>
        <w:rPr>
          <w:rFonts w:ascii="Arial" w:hAnsi="Arial" w:hint="eastAsia"/>
          <w:szCs w:val="21"/>
        </w:rPr>
        <w:t>采用</w:t>
      </w:r>
      <w:proofErr w:type="gramStart"/>
      <w:r>
        <w:rPr>
          <w:rFonts w:ascii="Arial" w:hAnsi="Arial" w:hint="eastAsia"/>
          <w:szCs w:val="21"/>
        </w:rPr>
        <w:t>尿素级</w:t>
      </w:r>
      <w:proofErr w:type="gramEnd"/>
      <w:r>
        <w:rPr>
          <w:rFonts w:ascii="Arial" w:hAnsi="Arial" w:hint="eastAsia"/>
          <w:szCs w:val="21"/>
        </w:rPr>
        <w:t>316L</w:t>
      </w:r>
      <w:r>
        <w:rPr>
          <w:rFonts w:ascii="Arial" w:hAnsi="Arial" w:hint="eastAsia"/>
          <w:szCs w:val="21"/>
        </w:rPr>
        <w:t>不锈钢材质。</w:t>
      </w:r>
    </w:p>
    <w:p w:rsidR="00F017FF" w:rsidRDefault="003751F5">
      <w:pPr>
        <w:spacing w:line="360" w:lineRule="auto"/>
        <w:rPr>
          <w:rFonts w:ascii="Arial" w:hAnsi="Arial"/>
          <w:szCs w:val="21"/>
        </w:rPr>
      </w:pPr>
      <w:r>
        <w:rPr>
          <w:rFonts w:ascii="Arial" w:hAnsi="Arial" w:hint="eastAsia"/>
          <w:szCs w:val="21"/>
        </w:rPr>
        <w:t>8.3.3  </w:t>
      </w:r>
      <w:r>
        <w:rPr>
          <w:rFonts w:ascii="Arial" w:hAnsi="Arial" w:hint="eastAsia"/>
          <w:szCs w:val="21"/>
        </w:rPr>
        <w:t>氨水具有一定的腐蚀性，所有与氨水接触的设备、管道和其他部件建议采用不锈钢材质。氨水经</w:t>
      </w:r>
      <w:proofErr w:type="gramStart"/>
      <w:r>
        <w:rPr>
          <w:rFonts w:ascii="Arial" w:hAnsi="Arial" w:hint="eastAsia"/>
          <w:szCs w:val="21"/>
        </w:rPr>
        <w:t>稀释水</w:t>
      </w:r>
      <w:proofErr w:type="gramEnd"/>
      <w:r>
        <w:rPr>
          <w:rFonts w:ascii="Arial" w:hAnsi="Arial" w:hint="eastAsia"/>
          <w:szCs w:val="21"/>
        </w:rPr>
        <w:t>稀释后配置得到，浓度过低时需相应提高储存系统、输送系统的运转能力，浓度过高时，安全性较差，</w:t>
      </w:r>
      <w:r>
        <w:rPr>
          <w:rFonts w:ascii="Arial" w:hAnsi="Arial" w:hint="eastAsia"/>
          <w:szCs w:val="21"/>
        </w:rPr>
        <w:lastRenderedPageBreak/>
        <w:t>根据</w:t>
      </w:r>
      <w:r>
        <w:rPr>
          <w:rFonts w:ascii="Arial" w:hAnsi="Arial"/>
          <w:szCs w:val="21"/>
        </w:rPr>
        <w:t>实际经验，</w:t>
      </w:r>
      <w:r>
        <w:rPr>
          <w:rFonts w:ascii="Arial" w:hAnsi="Arial" w:hint="eastAsia"/>
          <w:szCs w:val="21"/>
        </w:rPr>
        <w:t>一般综合考虑浓度为</w:t>
      </w:r>
      <w:r>
        <w:rPr>
          <w:rFonts w:ascii="Arial" w:hAnsi="Arial" w:hint="eastAsia"/>
          <w:szCs w:val="21"/>
        </w:rPr>
        <w:t>20%~25%</w:t>
      </w:r>
      <w:r>
        <w:rPr>
          <w:rFonts w:ascii="Arial" w:hAnsi="Arial" w:hint="eastAsia"/>
          <w:szCs w:val="21"/>
        </w:rPr>
        <w:t>。氨水蒸发过程中会产生蒸发残渣，残渣量</w:t>
      </w:r>
      <w:r>
        <w:rPr>
          <w:rFonts w:ascii="Arial" w:hAnsi="Arial"/>
          <w:szCs w:val="21"/>
        </w:rPr>
        <w:t>通常</w:t>
      </w:r>
      <w:r>
        <w:rPr>
          <w:rFonts w:ascii="Arial" w:hAnsi="Arial" w:hint="eastAsia"/>
          <w:szCs w:val="21"/>
        </w:rPr>
        <w:t>不大于</w:t>
      </w:r>
      <w:r>
        <w:rPr>
          <w:rFonts w:ascii="Arial" w:hAnsi="Arial" w:hint="eastAsia"/>
          <w:szCs w:val="21"/>
        </w:rPr>
        <w:t>0.3g/L</w:t>
      </w:r>
      <w:r>
        <w:rPr>
          <w:rFonts w:ascii="Arial" w:hAnsi="Arial" w:hint="eastAsia"/>
          <w:szCs w:val="21"/>
        </w:rPr>
        <w:t>。氨和空气的混合是一个吸热过程，为避免空气中的水汽凝结在管路上，甚至严重时产生结冰现象，因此需控制和空气的混合气体温度高于水冷凝温度。</w:t>
      </w:r>
    </w:p>
    <w:p w:rsidR="00F017FF" w:rsidRDefault="003751F5">
      <w:pPr>
        <w:pStyle w:val="2"/>
        <w:spacing w:before="120" w:after="120" w:line="360" w:lineRule="auto"/>
        <w:jc w:val="center"/>
        <w:rPr>
          <w:rFonts w:eastAsia="宋体"/>
          <w:sz w:val="21"/>
          <w:szCs w:val="21"/>
        </w:rPr>
      </w:pPr>
      <w:bookmarkStart w:id="97" w:name="_Toc21122"/>
      <w:r>
        <w:rPr>
          <w:rFonts w:eastAsia="宋体" w:hint="eastAsia"/>
          <w:sz w:val="21"/>
          <w:szCs w:val="21"/>
        </w:rPr>
        <w:t xml:space="preserve">8.4 </w:t>
      </w:r>
      <w:r>
        <w:rPr>
          <w:rFonts w:eastAsia="宋体" w:hint="eastAsia"/>
          <w:sz w:val="21"/>
          <w:szCs w:val="21"/>
        </w:rPr>
        <w:t>工业气体准备</w:t>
      </w:r>
      <w:bookmarkEnd w:id="97"/>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.1</w:t>
      </w:r>
      <w:r>
        <w:rPr>
          <w:rFonts w:ascii="Arial" w:hAnsi="Arial" w:hint="eastAsia"/>
          <w:szCs w:val="21"/>
        </w:rPr>
        <w:t>、</w:t>
      </w:r>
      <w:r>
        <w:rPr>
          <w:rFonts w:ascii="Arial" w:hAnsi="Arial" w:hint="eastAsia"/>
          <w:szCs w:val="21"/>
        </w:rPr>
        <w:t>8.</w:t>
      </w:r>
      <w:r>
        <w:rPr>
          <w:rFonts w:ascii="Arial" w:hAnsi="Arial"/>
          <w:szCs w:val="21"/>
        </w:rPr>
        <w:t>4</w:t>
      </w:r>
      <w:r>
        <w:rPr>
          <w:rFonts w:ascii="Arial" w:hAnsi="Arial" w:hint="eastAsia"/>
          <w:szCs w:val="21"/>
        </w:rPr>
        <w:t xml:space="preserve">.2  </w:t>
      </w:r>
      <w:r>
        <w:rPr>
          <w:rFonts w:ascii="Arial" w:hAnsi="Arial" w:hint="eastAsia"/>
          <w:szCs w:val="21"/>
        </w:rPr>
        <w:t>两路安保气体，通常一路为氮气，一路为氩气。如果操作或控制不当，吸附系统、解析系统内活性炭容易出现超高</w:t>
      </w:r>
      <w:proofErr w:type="gramStart"/>
      <w:r>
        <w:rPr>
          <w:rFonts w:ascii="Arial" w:hAnsi="Arial" w:hint="eastAsia"/>
          <w:szCs w:val="21"/>
        </w:rPr>
        <w:t>温甚至</w:t>
      </w:r>
      <w:proofErr w:type="gramEnd"/>
      <w:r>
        <w:rPr>
          <w:rFonts w:ascii="Arial" w:hAnsi="Arial" w:hint="eastAsia"/>
          <w:szCs w:val="21"/>
        </w:rPr>
        <w:t>引起</w:t>
      </w:r>
      <w:r>
        <w:rPr>
          <w:rFonts w:ascii="Arial" w:hAnsi="Arial"/>
          <w:szCs w:val="21"/>
        </w:rPr>
        <w:t>火灾</w:t>
      </w:r>
      <w:r>
        <w:rPr>
          <w:rFonts w:ascii="Arial" w:hAnsi="Arial" w:hint="eastAsia"/>
          <w:szCs w:val="21"/>
        </w:rPr>
        <w:t>，采用</w:t>
      </w:r>
      <w:r>
        <w:rPr>
          <w:rFonts w:ascii="Arial" w:hAnsi="Arial"/>
          <w:szCs w:val="21"/>
        </w:rPr>
        <w:t>两路</w:t>
      </w:r>
      <w:r>
        <w:rPr>
          <w:rFonts w:ascii="Arial" w:hAnsi="Arial" w:hint="eastAsia"/>
          <w:szCs w:val="21"/>
        </w:rPr>
        <w:t>安全保护气体，</w:t>
      </w:r>
      <w:r>
        <w:rPr>
          <w:rFonts w:ascii="Arial" w:hAnsi="Arial"/>
          <w:szCs w:val="21"/>
        </w:rPr>
        <w:t>以确保安保气体</w:t>
      </w:r>
      <w:r>
        <w:rPr>
          <w:rFonts w:ascii="Arial" w:hAnsi="Arial" w:hint="eastAsia"/>
          <w:szCs w:val="21"/>
        </w:rPr>
        <w:t>最大供应量可满足紧急处理重大事故的能力。</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 xml:space="preserve">.3  </w:t>
      </w:r>
      <w:r>
        <w:rPr>
          <w:rFonts w:ascii="Arial" w:hAnsi="Arial" w:hint="eastAsia"/>
          <w:szCs w:val="21"/>
        </w:rPr>
        <w:t>通常情况下，活性炭法</w:t>
      </w:r>
      <w:r>
        <w:rPr>
          <w:rFonts w:ascii="Arial" w:hAnsi="Arial"/>
          <w:szCs w:val="21"/>
        </w:rPr>
        <w:t>烟气</w:t>
      </w:r>
      <w:r>
        <w:rPr>
          <w:rFonts w:ascii="Arial" w:hAnsi="Arial" w:hint="eastAsia"/>
          <w:szCs w:val="21"/>
        </w:rPr>
        <w:t>净化工程所需的压缩空气由烧结球团主体提供即可，但气体需先经除油、除水、除尘后方可用于仪表清扫、气动阀门开闭等，以防对仪表设备等造成损坏。</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 xml:space="preserve">.4  </w:t>
      </w:r>
      <w:r>
        <w:rPr>
          <w:rFonts w:ascii="Arial" w:hAnsi="Arial" w:hint="eastAsia"/>
          <w:szCs w:val="21"/>
        </w:rPr>
        <w:t>对于用气量大且为间断性使用特点的设备单元，为防止间断性使用过程中造成总气量波动，从而影响其他过程工艺参数、设备使用安全等，建议就近设置储气罐。</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5  </w:t>
      </w:r>
      <w:r>
        <w:rPr>
          <w:rFonts w:ascii="Arial" w:hAnsi="Arial" w:hint="eastAsia"/>
          <w:szCs w:val="21"/>
        </w:rPr>
        <w:t>室内压缩空气管道可沿建构筑物的墙面、柱面安装，室外管道可沿电缆桥架或与其他管道共架安装，采用架空敷设便于管道的检修和维护；管道低点处设置排水装置，可排除管道内的凝结水和压力试验用水。</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4</w:t>
      </w:r>
      <w:r>
        <w:rPr>
          <w:rFonts w:ascii="Arial" w:hAnsi="Arial" w:hint="eastAsia"/>
          <w:szCs w:val="21"/>
        </w:rPr>
        <w:t>.</w:t>
      </w:r>
      <w:r>
        <w:rPr>
          <w:rFonts w:ascii="Arial" w:hAnsi="Arial"/>
          <w:szCs w:val="21"/>
        </w:rPr>
        <w:t xml:space="preserve">6 </w:t>
      </w:r>
      <w:r>
        <w:rPr>
          <w:rFonts w:ascii="Arial" w:hAnsi="Arial" w:hint="eastAsia"/>
          <w:szCs w:val="21"/>
        </w:rPr>
        <w:t xml:space="preserve"> </w:t>
      </w:r>
      <w:r>
        <w:rPr>
          <w:rFonts w:ascii="Arial" w:hAnsi="Arial" w:hint="eastAsia"/>
          <w:szCs w:val="21"/>
        </w:rPr>
        <w:t>压缩空气在输送过程中，随温度的降低会有凝结水析出，造成室外管道和储气罐内壁结冰而影响正常生产，故寒冷地区的室外压缩空气管道、储气罐需采取防冻保温措施。</w:t>
      </w:r>
    </w:p>
    <w:p w:rsidR="00F017FF" w:rsidRDefault="003751F5">
      <w:pPr>
        <w:pStyle w:val="2"/>
        <w:spacing w:before="120" w:after="120" w:line="360" w:lineRule="auto"/>
        <w:jc w:val="center"/>
        <w:rPr>
          <w:rFonts w:eastAsia="宋体"/>
          <w:sz w:val="21"/>
          <w:szCs w:val="21"/>
        </w:rPr>
      </w:pPr>
      <w:bookmarkStart w:id="98" w:name="_Toc9070"/>
      <w:r>
        <w:rPr>
          <w:rFonts w:eastAsia="宋体" w:hint="eastAsia"/>
          <w:sz w:val="21"/>
          <w:szCs w:val="21"/>
        </w:rPr>
        <w:t xml:space="preserve">8.5 </w:t>
      </w:r>
      <w:proofErr w:type="gramStart"/>
      <w:r>
        <w:rPr>
          <w:rFonts w:eastAsia="宋体" w:hint="eastAsia"/>
          <w:sz w:val="21"/>
          <w:szCs w:val="21"/>
        </w:rPr>
        <w:t>富硫气体</w:t>
      </w:r>
      <w:proofErr w:type="gramEnd"/>
      <w:r>
        <w:rPr>
          <w:rFonts w:eastAsia="宋体" w:hint="eastAsia"/>
          <w:sz w:val="21"/>
          <w:szCs w:val="21"/>
        </w:rPr>
        <w:t>处理</w:t>
      </w:r>
      <w:bookmarkEnd w:id="98"/>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5</w:t>
      </w:r>
      <w:r>
        <w:rPr>
          <w:rFonts w:ascii="Arial" w:hAnsi="Arial" w:hint="eastAsia"/>
          <w:szCs w:val="21"/>
        </w:rPr>
        <w:t>.1</w:t>
      </w:r>
      <w:r>
        <w:rPr>
          <w:rFonts w:ascii="Arial" w:hAnsi="Arial"/>
          <w:szCs w:val="21"/>
        </w:rPr>
        <w:t xml:space="preserve">  </w:t>
      </w:r>
      <w:proofErr w:type="gramStart"/>
      <w:r>
        <w:rPr>
          <w:rFonts w:ascii="Arial" w:hAnsi="Arial" w:hint="eastAsia"/>
          <w:szCs w:val="21"/>
        </w:rPr>
        <w:t>富硫气体</w:t>
      </w:r>
      <w:proofErr w:type="gramEnd"/>
      <w:r>
        <w:rPr>
          <w:rFonts w:ascii="Arial" w:hAnsi="Arial" w:hint="eastAsia"/>
          <w:szCs w:val="21"/>
        </w:rPr>
        <w:t>处理系统检修所需时间一般要多于吸附解析系统检修时间，</w:t>
      </w:r>
      <w:proofErr w:type="gramStart"/>
      <w:r>
        <w:rPr>
          <w:rFonts w:ascii="Arial" w:hAnsi="Arial" w:hint="eastAsia"/>
          <w:szCs w:val="21"/>
        </w:rPr>
        <w:t>故富硫</w:t>
      </w:r>
      <w:proofErr w:type="gramEnd"/>
      <w:r>
        <w:rPr>
          <w:rFonts w:ascii="Arial" w:hAnsi="Arial" w:hint="eastAsia"/>
          <w:szCs w:val="21"/>
        </w:rPr>
        <w:t>气体处理系统规模、套数需根据烧结球团主系统台数及脱除二氧化硫总量确定，以避免</w:t>
      </w:r>
      <w:proofErr w:type="gramStart"/>
      <w:r>
        <w:rPr>
          <w:rFonts w:ascii="Arial" w:hAnsi="Arial" w:hint="eastAsia"/>
          <w:szCs w:val="21"/>
        </w:rPr>
        <w:t>因富硫气体</w:t>
      </w:r>
      <w:proofErr w:type="gramEnd"/>
      <w:r>
        <w:rPr>
          <w:rFonts w:ascii="Arial" w:hAnsi="Arial" w:hint="eastAsia"/>
          <w:szCs w:val="21"/>
        </w:rPr>
        <w:t>处理系统检修而造成烧结球团主系统停机的情况。因烧结球团烟气条件变化较大，</w:t>
      </w:r>
      <w:proofErr w:type="gramStart"/>
      <w:r>
        <w:rPr>
          <w:rFonts w:ascii="Arial" w:hAnsi="Arial" w:hint="eastAsia"/>
          <w:szCs w:val="21"/>
        </w:rPr>
        <w:t>引起富硫气体</w:t>
      </w:r>
      <w:proofErr w:type="gramEnd"/>
      <w:r>
        <w:rPr>
          <w:rFonts w:ascii="Arial" w:hAnsi="Arial" w:hint="eastAsia"/>
          <w:szCs w:val="21"/>
        </w:rPr>
        <w:t>气量及二氧化硫浓度波动较大，</w:t>
      </w:r>
      <w:proofErr w:type="gramStart"/>
      <w:r>
        <w:rPr>
          <w:rFonts w:ascii="Arial" w:hAnsi="Arial" w:hint="eastAsia"/>
          <w:szCs w:val="21"/>
        </w:rPr>
        <w:t>故富硫</w:t>
      </w:r>
      <w:proofErr w:type="gramEnd"/>
      <w:r>
        <w:rPr>
          <w:rFonts w:ascii="Arial" w:hAnsi="Arial" w:hint="eastAsia"/>
          <w:szCs w:val="21"/>
        </w:rPr>
        <w:t>气体处理系统要</w:t>
      </w:r>
      <w:proofErr w:type="gramStart"/>
      <w:r>
        <w:rPr>
          <w:rFonts w:ascii="Arial" w:hAnsi="Arial" w:hint="eastAsia"/>
          <w:szCs w:val="21"/>
        </w:rPr>
        <w:t>适应富硫气体</w:t>
      </w:r>
      <w:proofErr w:type="gramEnd"/>
      <w:r>
        <w:rPr>
          <w:rFonts w:ascii="Arial" w:hAnsi="Arial" w:hint="eastAsia"/>
          <w:szCs w:val="21"/>
        </w:rPr>
        <w:t>的波动。</w:t>
      </w:r>
    </w:p>
    <w:p w:rsidR="00F017FF" w:rsidRDefault="003751F5">
      <w:pPr>
        <w:spacing w:line="360" w:lineRule="auto"/>
        <w:rPr>
          <w:rFonts w:ascii="Arial" w:hAnsi="Arial"/>
          <w:szCs w:val="21"/>
        </w:rPr>
      </w:pPr>
      <w:r>
        <w:rPr>
          <w:rFonts w:ascii="Arial" w:hAnsi="Arial" w:hint="eastAsia"/>
          <w:szCs w:val="21"/>
        </w:rPr>
        <w:t xml:space="preserve">8.5.2  </w:t>
      </w:r>
      <w:proofErr w:type="gramStart"/>
      <w:r>
        <w:rPr>
          <w:rFonts w:ascii="Arial" w:hAnsi="Arial" w:hint="eastAsia"/>
          <w:szCs w:val="21"/>
        </w:rPr>
        <w:t>富硫气体</w:t>
      </w:r>
      <w:proofErr w:type="gramEnd"/>
      <w:r>
        <w:rPr>
          <w:rFonts w:ascii="Arial" w:hAnsi="Arial" w:hint="eastAsia"/>
          <w:szCs w:val="21"/>
        </w:rPr>
        <w:t>中含有粉尘、水、二氧化硫、氨气等，为避免管道堵塞，建议</w:t>
      </w:r>
      <w:r>
        <w:rPr>
          <w:rFonts w:ascii="Arial" w:hAnsi="Arial"/>
          <w:szCs w:val="21"/>
        </w:rPr>
        <w:t>不</w:t>
      </w:r>
      <w:r>
        <w:rPr>
          <w:rFonts w:ascii="Arial" w:hAnsi="Arial" w:hint="eastAsia"/>
          <w:szCs w:val="21"/>
        </w:rPr>
        <w:t>出现</w:t>
      </w:r>
      <w:r>
        <w:rPr>
          <w:rFonts w:ascii="Arial" w:hAnsi="Arial" w:hint="eastAsia"/>
          <w:szCs w:val="21"/>
        </w:rPr>
        <w:t>U</w:t>
      </w:r>
      <w:r>
        <w:rPr>
          <w:rFonts w:ascii="Arial" w:hAnsi="Arial" w:hint="eastAsia"/>
          <w:szCs w:val="21"/>
        </w:rPr>
        <w:t>型弯。考虑到气体的腐蚀、含尘、结垢、高温等特性，建议阀门</w:t>
      </w:r>
      <w:proofErr w:type="gramStart"/>
      <w:r>
        <w:rPr>
          <w:rFonts w:ascii="Arial" w:hAnsi="Arial" w:hint="eastAsia"/>
          <w:szCs w:val="21"/>
        </w:rPr>
        <w:t>选用富硫气体</w:t>
      </w:r>
      <w:proofErr w:type="gramEnd"/>
      <w:r>
        <w:rPr>
          <w:rFonts w:ascii="Arial" w:hAnsi="Arial" w:hint="eastAsia"/>
          <w:szCs w:val="21"/>
        </w:rPr>
        <w:t>专用阀，阀门材质不低于</w:t>
      </w:r>
      <w:r>
        <w:rPr>
          <w:rFonts w:ascii="Arial" w:hAnsi="Arial" w:hint="eastAsia"/>
          <w:szCs w:val="21"/>
        </w:rPr>
        <w:t>S31608</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8.5.3  </w:t>
      </w:r>
      <w:r>
        <w:rPr>
          <w:rFonts w:ascii="Arial" w:hAnsi="Arial" w:hint="eastAsia"/>
          <w:szCs w:val="21"/>
        </w:rPr>
        <w:t>考虑到浓硫酸的凝固点，硫酸产品浓度要根据气候条件确定，或者根据气候条件进行切换。为便于后续销售和利用，一般生产</w:t>
      </w:r>
      <w:r>
        <w:rPr>
          <w:rFonts w:ascii="Arial" w:hAnsi="Arial" w:hint="eastAsia"/>
          <w:szCs w:val="21"/>
        </w:rPr>
        <w:t>98%</w:t>
      </w:r>
      <w:r>
        <w:rPr>
          <w:rFonts w:ascii="Arial" w:hAnsi="Arial" w:hint="eastAsia"/>
          <w:szCs w:val="21"/>
        </w:rPr>
        <w:t>或者</w:t>
      </w:r>
      <w:r>
        <w:rPr>
          <w:rFonts w:ascii="Arial" w:hAnsi="Arial" w:hint="eastAsia"/>
          <w:szCs w:val="21"/>
        </w:rPr>
        <w:t>93%</w:t>
      </w:r>
      <w:r>
        <w:rPr>
          <w:rFonts w:ascii="Arial" w:hAnsi="Arial" w:hint="eastAsia"/>
          <w:szCs w:val="21"/>
        </w:rPr>
        <w:t>浓硫酸。</w:t>
      </w:r>
    </w:p>
    <w:p w:rsidR="00F017FF" w:rsidRDefault="003751F5">
      <w:pPr>
        <w:spacing w:line="360" w:lineRule="auto"/>
        <w:ind w:firstLineChars="200" w:firstLine="420"/>
        <w:rPr>
          <w:rFonts w:ascii="Arial" w:hAnsi="Arial"/>
          <w:szCs w:val="21"/>
        </w:rPr>
      </w:pPr>
      <w:r>
        <w:rPr>
          <w:rFonts w:ascii="Arial" w:hAnsi="Arial" w:hint="eastAsia"/>
          <w:szCs w:val="21"/>
        </w:rPr>
        <w:t>一般情况下一转一吸的转化率为</w:t>
      </w:r>
      <w:r>
        <w:rPr>
          <w:rFonts w:ascii="Arial" w:hAnsi="Arial" w:hint="eastAsia"/>
          <w:szCs w:val="21"/>
        </w:rPr>
        <w:t>95%</w:t>
      </w:r>
      <w:r>
        <w:rPr>
          <w:rFonts w:ascii="Arial" w:hAnsi="Arial" w:hint="eastAsia"/>
          <w:szCs w:val="21"/>
        </w:rPr>
        <w:t>，两</w:t>
      </w:r>
      <w:proofErr w:type="gramStart"/>
      <w:r>
        <w:rPr>
          <w:rFonts w:ascii="Arial" w:hAnsi="Arial" w:hint="eastAsia"/>
          <w:szCs w:val="21"/>
        </w:rPr>
        <w:t>转两吸的</w:t>
      </w:r>
      <w:proofErr w:type="gramEnd"/>
      <w:r>
        <w:rPr>
          <w:rFonts w:ascii="Arial" w:hAnsi="Arial" w:hint="eastAsia"/>
          <w:szCs w:val="21"/>
        </w:rPr>
        <w:t>转化率为</w:t>
      </w:r>
      <w:r>
        <w:rPr>
          <w:rFonts w:ascii="Arial" w:hAnsi="Arial" w:hint="eastAsia"/>
          <w:szCs w:val="21"/>
        </w:rPr>
        <w:t>99.7%</w:t>
      </w:r>
      <w:r>
        <w:rPr>
          <w:rFonts w:ascii="Arial" w:hAnsi="Arial" w:hint="eastAsia"/>
          <w:szCs w:val="21"/>
        </w:rPr>
        <w:t>，为提高二氧化硫转化率，通常采用两</w:t>
      </w:r>
      <w:proofErr w:type="gramStart"/>
      <w:r>
        <w:rPr>
          <w:rFonts w:ascii="Arial" w:hAnsi="Arial" w:hint="eastAsia"/>
          <w:szCs w:val="21"/>
        </w:rPr>
        <w:t>转两吸工艺</w:t>
      </w:r>
      <w:proofErr w:type="gramEnd"/>
      <w:r>
        <w:rPr>
          <w:rFonts w:ascii="Arial" w:hAnsi="Arial" w:hint="eastAsia"/>
          <w:szCs w:val="21"/>
        </w:rPr>
        <w:t>，两</w:t>
      </w:r>
      <w:proofErr w:type="gramStart"/>
      <w:r>
        <w:rPr>
          <w:rFonts w:ascii="Arial" w:hAnsi="Arial" w:hint="eastAsia"/>
          <w:szCs w:val="21"/>
        </w:rPr>
        <w:t>转两吸后</w:t>
      </w:r>
      <w:proofErr w:type="gramEnd"/>
      <w:r>
        <w:rPr>
          <w:rFonts w:ascii="Arial" w:hAnsi="Arial" w:hint="eastAsia"/>
          <w:szCs w:val="21"/>
        </w:rPr>
        <w:t>，制酸尾气中二氧化硫浓度一般为</w:t>
      </w:r>
      <w:r>
        <w:rPr>
          <w:rFonts w:ascii="Arial" w:hAnsi="Arial" w:hint="eastAsia"/>
          <w:szCs w:val="21"/>
        </w:rPr>
        <w:t>700mg/m</w:t>
      </w:r>
      <w:r>
        <w:rPr>
          <w:rFonts w:ascii="Arial" w:hAnsi="Arial" w:hint="eastAsia"/>
          <w:szCs w:val="21"/>
          <w:vertAlign w:val="superscript"/>
        </w:rPr>
        <w:t>3</w:t>
      </w:r>
      <w:r>
        <w:rPr>
          <w:rFonts w:ascii="Arial" w:hAnsi="Arial" w:hint="eastAsia"/>
          <w:szCs w:val="21"/>
        </w:rPr>
        <w:t>。为符合环保标准，减少二氧化硫排放量，制酸尾气通常返还至烟气净化装置。</w:t>
      </w:r>
    </w:p>
    <w:p w:rsidR="00F017FF" w:rsidRDefault="003751F5">
      <w:pPr>
        <w:spacing w:line="360" w:lineRule="auto"/>
        <w:ind w:firstLineChars="200" w:firstLine="420"/>
        <w:rPr>
          <w:rFonts w:ascii="Arial" w:hAnsi="Arial"/>
          <w:szCs w:val="21"/>
        </w:rPr>
      </w:pPr>
      <w:r>
        <w:rPr>
          <w:rFonts w:ascii="Arial" w:hAnsi="Arial" w:hint="eastAsia"/>
          <w:szCs w:val="21"/>
        </w:rPr>
        <w:t>为保证安全，浓硫酸装车过程通常设计为不带压操作，一般采用高位装酸槽</w:t>
      </w:r>
      <w:proofErr w:type="gramStart"/>
      <w:r>
        <w:rPr>
          <w:rFonts w:ascii="Arial" w:hAnsi="Arial" w:hint="eastAsia"/>
          <w:szCs w:val="21"/>
        </w:rPr>
        <w:t>自流入装酸罐车</w:t>
      </w:r>
      <w:proofErr w:type="gramEnd"/>
      <w:r>
        <w:rPr>
          <w:rFonts w:ascii="Arial" w:hAnsi="Arial" w:hint="eastAsia"/>
          <w:szCs w:val="21"/>
        </w:rPr>
        <w:t>。带压的浓硫酸管道法兰连接处设置防喷溅保护罩，可避免因法兰处泄露而造成的硫酸飞溅。为保证制酸系统的投运率，泵类均采用备用配置，二氧化硫风机采用一用</w:t>
      </w:r>
      <w:proofErr w:type="gramStart"/>
      <w:r>
        <w:rPr>
          <w:rFonts w:ascii="Arial" w:hAnsi="Arial" w:hint="eastAsia"/>
          <w:szCs w:val="21"/>
        </w:rPr>
        <w:t>一</w:t>
      </w:r>
      <w:proofErr w:type="gramEnd"/>
      <w:r>
        <w:rPr>
          <w:rFonts w:ascii="Arial" w:hAnsi="Arial" w:hint="eastAsia"/>
          <w:szCs w:val="21"/>
        </w:rPr>
        <w:t>备配置。</w:t>
      </w:r>
    </w:p>
    <w:p w:rsidR="00F017FF" w:rsidRDefault="003751F5">
      <w:pPr>
        <w:pStyle w:val="2"/>
        <w:spacing w:before="120" w:after="120" w:line="360" w:lineRule="auto"/>
        <w:jc w:val="center"/>
        <w:rPr>
          <w:rFonts w:eastAsia="宋体"/>
          <w:sz w:val="21"/>
          <w:szCs w:val="21"/>
        </w:rPr>
      </w:pPr>
      <w:bookmarkStart w:id="99" w:name="_Toc3152"/>
      <w:r>
        <w:rPr>
          <w:rFonts w:eastAsia="宋体" w:hint="eastAsia"/>
          <w:sz w:val="21"/>
          <w:szCs w:val="21"/>
        </w:rPr>
        <w:lastRenderedPageBreak/>
        <w:t xml:space="preserve">8.6 </w:t>
      </w:r>
      <w:r>
        <w:rPr>
          <w:rFonts w:eastAsia="宋体" w:hint="eastAsia"/>
          <w:sz w:val="21"/>
          <w:szCs w:val="21"/>
        </w:rPr>
        <w:t>废水处理</w:t>
      </w:r>
      <w:bookmarkEnd w:id="99"/>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6</w:t>
      </w:r>
      <w:r>
        <w:rPr>
          <w:rFonts w:ascii="Arial" w:hAnsi="Arial" w:hint="eastAsia"/>
          <w:szCs w:val="21"/>
        </w:rPr>
        <w:t xml:space="preserve">.1 </w:t>
      </w:r>
      <w:r>
        <w:rPr>
          <w:rFonts w:ascii="Arial" w:hAnsi="Arial"/>
          <w:szCs w:val="21"/>
        </w:rPr>
        <w:t xml:space="preserve"> </w:t>
      </w:r>
      <w:r>
        <w:rPr>
          <w:rFonts w:ascii="Arial" w:hAnsi="Arial"/>
          <w:szCs w:val="21"/>
        </w:rPr>
        <w:t>活性炭法</w:t>
      </w:r>
      <w:r>
        <w:rPr>
          <w:rFonts w:ascii="Arial" w:hAnsi="Arial" w:hint="eastAsia"/>
          <w:szCs w:val="21"/>
        </w:rPr>
        <w:t>烟气</w:t>
      </w:r>
      <w:r>
        <w:rPr>
          <w:rFonts w:ascii="Arial" w:hAnsi="Arial"/>
          <w:szCs w:val="21"/>
        </w:rPr>
        <w:t>净化装置主工艺不产生废水</w:t>
      </w:r>
      <w:r>
        <w:rPr>
          <w:rFonts w:ascii="Arial" w:hAnsi="Arial" w:hint="eastAsia"/>
          <w:szCs w:val="21"/>
        </w:rPr>
        <w:t>，</w:t>
      </w:r>
      <w:r>
        <w:rPr>
          <w:rFonts w:ascii="Arial" w:hAnsi="Arial"/>
          <w:szCs w:val="21"/>
        </w:rPr>
        <w:t>废水</w:t>
      </w:r>
      <w:proofErr w:type="gramStart"/>
      <w:r>
        <w:rPr>
          <w:rFonts w:ascii="Arial" w:hAnsi="Arial" w:hint="eastAsia"/>
          <w:szCs w:val="21"/>
        </w:rPr>
        <w:t>是</w:t>
      </w:r>
      <w:r>
        <w:rPr>
          <w:rFonts w:ascii="Arial" w:hAnsi="Arial"/>
          <w:szCs w:val="21"/>
        </w:rPr>
        <w:t>富硫</w:t>
      </w:r>
      <w:r>
        <w:rPr>
          <w:rFonts w:ascii="Arial" w:hAnsi="Arial" w:hint="eastAsia"/>
          <w:szCs w:val="21"/>
        </w:rPr>
        <w:t>气体</w:t>
      </w:r>
      <w:proofErr w:type="gramEnd"/>
      <w:r>
        <w:rPr>
          <w:rFonts w:ascii="Arial" w:hAnsi="Arial" w:hint="eastAsia"/>
          <w:szCs w:val="21"/>
        </w:rPr>
        <w:t>资源化</w:t>
      </w:r>
      <w:r>
        <w:rPr>
          <w:rFonts w:ascii="Arial" w:hAnsi="Arial"/>
          <w:szCs w:val="21"/>
        </w:rPr>
        <w:t>过程中生成的废酸水</w:t>
      </w:r>
      <w:r>
        <w:rPr>
          <w:rFonts w:ascii="Arial" w:hAnsi="Arial" w:hint="eastAsia"/>
          <w:szCs w:val="21"/>
        </w:rPr>
        <w:t>。根据现行</w:t>
      </w:r>
      <w:r>
        <w:rPr>
          <w:rFonts w:ascii="Arial" w:hAnsi="Arial"/>
          <w:szCs w:val="21"/>
        </w:rPr>
        <w:t>国家标准</w:t>
      </w:r>
      <w:r>
        <w:rPr>
          <w:rFonts w:ascii="Arial" w:hAnsi="Arial" w:hint="eastAsia"/>
          <w:szCs w:val="21"/>
        </w:rPr>
        <w:t>《钢铁工业水污染物排放标准》</w:t>
      </w:r>
      <w:r>
        <w:rPr>
          <w:rFonts w:ascii="Arial" w:hAnsi="Arial" w:hint="eastAsia"/>
          <w:szCs w:val="21"/>
        </w:rPr>
        <w:t>GB13456</w:t>
      </w:r>
      <w:r>
        <w:rPr>
          <w:rFonts w:ascii="Arial" w:hAnsi="Arial" w:hint="eastAsia"/>
          <w:szCs w:val="21"/>
        </w:rPr>
        <w:t>对各污染物排放限值的要求，废酸水需经过处理后才能外排。处理方式包括采取单独设废水处理系统或与其它废水混合后集中处理。处理方式的选择是根据废水中污染物的种类、含量，以及活性炭烟气净化工程厂址所在的环境条件等因素综合考虑确定。当活性炭烟气净化工程厂址周边用地紧张、无法设单独废水处理系统且全厂有其它废水处理系统可处理该类废水时，废水可采用与其它废水混合后集中处理的方式；当活性炭烟气净化工程厂址周边用地许可时，且全厂无此类废水的废水处理系统，或对此类废水进行处理后其污染物仍无法满足现行</w:t>
      </w:r>
      <w:r>
        <w:rPr>
          <w:rFonts w:ascii="Arial" w:hAnsi="Arial"/>
          <w:szCs w:val="21"/>
        </w:rPr>
        <w:t>国家标准</w:t>
      </w:r>
      <w:r>
        <w:rPr>
          <w:rFonts w:ascii="Arial" w:hAnsi="Arial" w:hint="eastAsia"/>
          <w:szCs w:val="21"/>
        </w:rPr>
        <w:t>《钢铁工业水污染物排放标准》</w:t>
      </w:r>
      <w:r>
        <w:rPr>
          <w:rFonts w:ascii="Arial" w:hAnsi="Arial" w:hint="eastAsia"/>
          <w:szCs w:val="21"/>
        </w:rPr>
        <w:t>GB13456</w:t>
      </w:r>
      <w:r>
        <w:rPr>
          <w:rFonts w:ascii="Arial" w:hAnsi="Arial" w:hint="eastAsia"/>
          <w:szCs w:val="21"/>
        </w:rPr>
        <w:t>和新建厂所在地区的有关污水排放标准的要求时，废水可采用设单独废水处理系统进行处理的方式。</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 xml:space="preserve">.6.2  </w:t>
      </w:r>
      <w:r>
        <w:rPr>
          <w:rFonts w:ascii="Arial" w:hAnsi="Arial" w:hint="eastAsia"/>
          <w:szCs w:val="21"/>
        </w:rPr>
        <w:t>废水可纳入全厂废水统一规划管理。处理后的废水应根据出水水质、水量情况及用水要求，按照全厂水</w:t>
      </w:r>
      <w:proofErr w:type="gramStart"/>
      <w:r>
        <w:rPr>
          <w:rFonts w:ascii="Arial" w:hAnsi="Arial" w:hint="eastAsia"/>
          <w:szCs w:val="21"/>
        </w:rPr>
        <w:t>务</w:t>
      </w:r>
      <w:proofErr w:type="gramEnd"/>
      <w:r>
        <w:rPr>
          <w:rFonts w:ascii="Arial" w:hAnsi="Arial" w:hint="eastAsia"/>
          <w:szCs w:val="21"/>
        </w:rPr>
        <w:t>管理的统一规划综合利用或者外排。当处理后的废水外排时，</w:t>
      </w:r>
      <w:r>
        <w:rPr>
          <w:rFonts w:ascii="Arial" w:hAnsi="Arial"/>
          <w:szCs w:val="21"/>
        </w:rPr>
        <w:t>要求</w:t>
      </w:r>
      <w:r>
        <w:rPr>
          <w:rFonts w:ascii="Arial" w:hAnsi="Arial" w:hint="eastAsia"/>
          <w:szCs w:val="21"/>
        </w:rPr>
        <w:t>其污染物排放限值满足现行</w:t>
      </w:r>
      <w:r>
        <w:rPr>
          <w:rFonts w:ascii="Arial" w:hAnsi="Arial"/>
          <w:szCs w:val="21"/>
        </w:rPr>
        <w:t>国家标准</w:t>
      </w:r>
      <w:r>
        <w:rPr>
          <w:rFonts w:ascii="Arial" w:hAnsi="Arial" w:hint="eastAsia"/>
          <w:szCs w:val="21"/>
        </w:rPr>
        <w:t>《钢铁工业水污染物排放标准》</w:t>
      </w:r>
      <w:r>
        <w:rPr>
          <w:rFonts w:ascii="Arial" w:hAnsi="Arial" w:hint="eastAsia"/>
          <w:szCs w:val="21"/>
        </w:rPr>
        <w:t>GB13456</w:t>
      </w:r>
      <w:r>
        <w:rPr>
          <w:rFonts w:ascii="Arial" w:hAnsi="Arial" w:hint="eastAsia"/>
          <w:szCs w:val="21"/>
        </w:rPr>
        <w:t>和新建厂所在地区的有关污水排放标准。</w:t>
      </w:r>
    </w:p>
    <w:p w:rsidR="00F017FF" w:rsidRDefault="003751F5">
      <w:pPr>
        <w:spacing w:line="360" w:lineRule="auto"/>
        <w:rPr>
          <w:rFonts w:ascii="Arial" w:hAnsi="Arial"/>
          <w:szCs w:val="21"/>
        </w:rPr>
      </w:pPr>
      <w:r>
        <w:rPr>
          <w:rFonts w:ascii="Arial" w:hAnsi="Arial" w:hint="eastAsia"/>
          <w:szCs w:val="21"/>
        </w:rPr>
        <w:t>8.6.</w:t>
      </w:r>
      <w:r>
        <w:rPr>
          <w:rFonts w:ascii="Arial" w:hAnsi="Arial"/>
          <w:szCs w:val="21"/>
        </w:rPr>
        <w:t>3</w:t>
      </w:r>
      <w:r>
        <w:rPr>
          <w:rFonts w:ascii="Arial" w:hAnsi="Arial" w:hint="eastAsia"/>
          <w:szCs w:val="21"/>
        </w:rPr>
        <w:t xml:space="preserve">  </w:t>
      </w:r>
      <w:r>
        <w:rPr>
          <w:rFonts w:ascii="Arial" w:hAnsi="Arial" w:hint="eastAsia"/>
          <w:szCs w:val="21"/>
        </w:rPr>
        <w:t>设置单独废水处理系统时，其废水处理工艺要根据废水水质、回用或排放水质要求、设备和药品供应条件等进行确定。可采用中和、沉淀、混凝、澄清、过滤等措施去除废水中的重金属和悬浮物。当废水中氨氮超标时，可采用蒸氨、膜吸收</w:t>
      </w:r>
      <w:r>
        <w:rPr>
          <w:rFonts w:ascii="Arial" w:hAnsi="Arial"/>
          <w:szCs w:val="21"/>
        </w:rPr>
        <w:t>法</w:t>
      </w:r>
      <w:r>
        <w:rPr>
          <w:rFonts w:ascii="Arial" w:hAnsi="Arial" w:hint="eastAsia"/>
          <w:szCs w:val="21"/>
        </w:rPr>
        <w:t>等措施降低废水中的氨氮浓度。当废水中化学需氧量（</w:t>
      </w:r>
      <w:r>
        <w:rPr>
          <w:rFonts w:ascii="Arial" w:hAnsi="Arial" w:hint="eastAsia"/>
          <w:szCs w:val="21"/>
        </w:rPr>
        <w:t>COD</w:t>
      </w:r>
      <w:r>
        <w:rPr>
          <w:rFonts w:ascii="Arial" w:hAnsi="Arial" w:hint="eastAsia"/>
          <w:szCs w:val="21"/>
        </w:rPr>
        <w:t>）超标时，可采用芬顿、紫外催化法等降低</w:t>
      </w:r>
      <w:r>
        <w:rPr>
          <w:rFonts w:ascii="Arial" w:hAnsi="Arial" w:hint="eastAsia"/>
          <w:szCs w:val="21"/>
        </w:rPr>
        <w:t>COD</w:t>
      </w:r>
      <w:r>
        <w:rPr>
          <w:rFonts w:ascii="Arial" w:hAnsi="Arial" w:hint="eastAsia"/>
          <w:szCs w:val="21"/>
        </w:rPr>
        <w:t>的处理措施。</w:t>
      </w:r>
    </w:p>
    <w:p w:rsidR="00F017FF" w:rsidRDefault="003751F5">
      <w:pPr>
        <w:spacing w:line="360" w:lineRule="auto"/>
        <w:ind w:firstLineChars="200" w:firstLine="420"/>
        <w:rPr>
          <w:rFonts w:ascii="Arial" w:hAnsi="Arial"/>
          <w:szCs w:val="21"/>
        </w:rPr>
      </w:pPr>
      <w:r>
        <w:rPr>
          <w:rFonts w:ascii="Arial" w:hAnsi="Arial" w:hint="eastAsia"/>
          <w:szCs w:val="21"/>
        </w:rPr>
        <w:t>废水罐、废水池中含有大量悬浮物碳粉，容易沉积堵塞设备及管道，</w:t>
      </w:r>
      <w:proofErr w:type="gramStart"/>
      <w:r>
        <w:rPr>
          <w:rFonts w:ascii="Arial" w:hAnsi="Arial" w:hint="eastAsia"/>
          <w:szCs w:val="21"/>
        </w:rPr>
        <w:t>故设置</w:t>
      </w:r>
      <w:proofErr w:type="gramEnd"/>
      <w:r>
        <w:rPr>
          <w:rFonts w:ascii="Arial" w:hAnsi="Arial" w:hint="eastAsia"/>
          <w:szCs w:val="21"/>
        </w:rPr>
        <w:t>搅拌装置进行混匀，以防止碳粉沉淀。</w:t>
      </w:r>
    </w:p>
    <w:p w:rsidR="00F017FF" w:rsidRDefault="003751F5">
      <w:pPr>
        <w:spacing w:line="360" w:lineRule="auto"/>
        <w:ind w:firstLineChars="200" w:firstLine="420"/>
        <w:rPr>
          <w:rFonts w:ascii="Arial" w:hAnsi="Arial"/>
          <w:szCs w:val="21"/>
        </w:rPr>
      </w:pPr>
      <w:r>
        <w:rPr>
          <w:rFonts w:ascii="Arial" w:hAnsi="Arial" w:hint="eastAsia"/>
          <w:szCs w:val="21"/>
        </w:rPr>
        <w:t>废水处理系统不同设备、管道及阀门内流动的介质或是强酸（酸浓度</w:t>
      </w:r>
      <w:r>
        <w:rPr>
          <w:rFonts w:ascii="Arial" w:hAnsi="Arial" w:hint="eastAsia"/>
          <w:szCs w:val="21"/>
        </w:rPr>
        <w:t>20%~40%</w:t>
      </w:r>
      <w:r>
        <w:rPr>
          <w:rFonts w:ascii="Arial" w:hAnsi="Arial" w:hint="eastAsia"/>
          <w:szCs w:val="21"/>
        </w:rPr>
        <w:t>）、或是强碱（碱浓度</w:t>
      </w:r>
      <w:r>
        <w:rPr>
          <w:rFonts w:ascii="Arial" w:hAnsi="Arial" w:hint="eastAsia"/>
          <w:szCs w:val="21"/>
        </w:rPr>
        <w:t>20%~40%</w:t>
      </w:r>
      <w:r>
        <w:rPr>
          <w:rFonts w:ascii="Arial" w:hAnsi="Arial" w:hint="eastAsia"/>
          <w:szCs w:val="21"/>
        </w:rPr>
        <w:t>）、或呈强酸性（</w:t>
      </w:r>
      <w:r>
        <w:rPr>
          <w:rFonts w:ascii="Arial" w:hAnsi="Arial" w:hint="eastAsia"/>
          <w:szCs w:val="21"/>
        </w:rPr>
        <w:t>pH</w:t>
      </w:r>
      <w:r>
        <w:rPr>
          <w:rFonts w:ascii="Arial" w:hAnsi="Arial" w:hint="eastAsia"/>
          <w:szCs w:val="21"/>
        </w:rPr>
        <w:t>值≤</w:t>
      </w:r>
      <w:r>
        <w:rPr>
          <w:rFonts w:ascii="Arial" w:hAnsi="Arial" w:hint="eastAsia"/>
          <w:szCs w:val="21"/>
        </w:rPr>
        <w:t>3</w:t>
      </w:r>
      <w:r>
        <w:rPr>
          <w:rFonts w:ascii="Arial" w:hAnsi="Arial" w:hint="eastAsia"/>
          <w:szCs w:val="21"/>
        </w:rPr>
        <w:t>）、或呈强碱性（</w:t>
      </w:r>
      <w:r>
        <w:rPr>
          <w:rFonts w:ascii="Arial" w:hAnsi="Arial" w:hint="eastAsia"/>
          <w:szCs w:val="21"/>
        </w:rPr>
        <w:t>pH</w:t>
      </w:r>
      <w:r>
        <w:rPr>
          <w:rFonts w:ascii="Arial" w:hAnsi="Arial" w:hint="eastAsia"/>
          <w:szCs w:val="21"/>
        </w:rPr>
        <w:t>值≥</w:t>
      </w:r>
      <w:r>
        <w:rPr>
          <w:rFonts w:ascii="Arial" w:hAnsi="Arial" w:hint="eastAsia"/>
          <w:szCs w:val="21"/>
        </w:rPr>
        <w:t>11</w:t>
      </w:r>
      <w:r>
        <w:rPr>
          <w:rFonts w:ascii="Arial" w:hAnsi="Arial" w:hint="eastAsia"/>
          <w:szCs w:val="21"/>
        </w:rPr>
        <w:t>）、高温（温度最高可达</w:t>
      </w:r>
      <w:r>
        <w:rPr>
          <w:rFonts w:ascii="Arial" w:hAnsi="Arial" w:hint="eastAsia"/>
          <w:szCs w:val="21"/>
        </w:rPr>
        <w:t>100</w:t>
      </w:r>
      <w:r>
        <w:rPr>
          <w:rFonts w:ascii="Arial" w:hAnsi="Arial" w:hint="eastAsia"/>
          <w:szCs w:val="21"/>
        </w:rPr>
        <w:t>℃）、高氯（氯离子最高可达</w:t>
      </w:r>
      <w:r>
        <w:rPr>
          <w:rFonts w:ascii="Arial" w:hAnsi="Arial" w:hint="eastAsia"/>
          <w:szCs w:val="21"/>
        </w:rPr>
        <w:t>100000mg/L</w:t>
      </w:r>
      <w:r>
        <w:rPr>
          <w:rFonts w:ascii="Arial" w:hAnsi="Arial" w:hint="eastAsia"/>
          <w:szCs w:val="21"/>
        </w:rPr>
        <w:t>）、高</w:t>
      </w:r>
      <w:r>
        <w:rPr>
          <w:rFonts w:ascii="Arial" w:hAnsi="Arial" w:hint="eastAsia"/>
          <w:szCs w:val="21"/>
        </w:rPr>
        <w:t>COD</w:t>
      </w:r>
      <w:r>
        <w:rPr>
          <w:rFonts w:ascii="Arial" w:hAnsi="Arial" w:hint="eastAsia"/>
          <w:szCs w:val="21"/>
        </w:rPr>
        <w:t>（</w:t>
      </w:r>
      <w:r>
        <w:rPr>
          <w:rFonts w:ascii="Arial" w:hAnsi="Arial" w:hint="eastAsia"/>
          <w:szCs w:val="21"/>
        </w:rPr>
        <w:t>COD</w:t>
      </w:r>
      <w:r>
        <w:rPr>
          <w:rFonts w:ascii="Arial" w:hAnsi="Arial" w:hint="eastAsia"/>
          <w:szCs w:val="21"/>
        </w:rPr>
        <w:t>最高可达</w:t>
      </w:r>
      <w:r>
        <w:rPr>
          <w:rFonts w:ascii="Arial" w:hAnsi="Arial" w:hint="eastAsia"/>
          <w:szCs w:val="21"/>
        </w:rPr>
        <w:t>5000mg/L</w:t>
      </w:r>
      <w:r>
        <w:rPr>
          <w:rFonts w:ascii="Arial" w:hAnsi="Arial" w:hint="eastAsia"/>
          <w:szCs w:val="21"/>
        </w:rPr>
        <w:t>）、高氟（氟离子最高可达</w:t>
      </w:r>
      <w:r>
        <w:rPr>
          <w:rFonts w:ascii="Arial" w:hAnsi="Arial" w:hint="eastAsia"/>
          <w:szCs w:val="21"/>
        </w:rPr>
        <w:t>1000mg/L</w:t>
      </w:r>
      <w:r>
        <w:rPr>
          <w:rFonts w:ascii="Arial" w:hAnsi="Arial" w:hint="eastAsia"/>
          <w:szCs w:val="21"/>
        </w:rPr>
        <w:t>）、高悬浮物（悬浮物最高可达</w:t>
      </w:r>
      <w:r>
        <w:rPr>
          <w:rFonts w:ascii="Arial" w:hAnsi="Arial" w:hint="eastAsia"/>
          <w:szCs w:val="21"/>
        </w:rPr>
        <w:t>5000mg/L</w:t>
      </w:r>
      <w:r>
        <w:rPr>
          <w:rFonts w:ascii="Arial" w:hAnsi="Arial" w:hint="eastAsia"/>
          <w:szCs w:val="21"/>
        </w:rPr>
        <w:t>），其设备、管道及阀门的防腐需根据接触介质类型选择防腐材质。</w:t>
      </w:r>
    </w:p>
    <w:p w:rsidR="00F017FF" w:rsidRDefault="003751F5">
      <w:pPr>
        <w:pStyle w:val="2"/>
        <w:spacing w:before="120" w:after="120" w:line="360" w:lineRule="auto"/>
        <w:jc w:val="center"/>
        <w:rPr>
          <w:rFonts w:eastAsia="宋体"/>
          <w:sz w:val="21"/>
          <w:szCs w:val="21"/>
        </w:rPr>
      </w:pPr>
      <w:bookmarkStart w:id="100" w:name="_Toc18214"/>
      <w:r>
        <w:rPr>
          <w:rFonts w:eastAsia="宋体" w:hint="eastAsia"/>
          <w:sz w:val="21"/>
          <w:szCs w:val="21"/>
        </w:rPr>
        <w:t xml:space="preserve">8.7 </w:t>
      </w:r>
      <w:r>
        <w:rPr>
          <w:rFonts w:eastAsia="宋体" w:hint="eastAsia"/>
          <w:sz w:val="21"/>
          <w:szCs w:val="21"/>
        </w:rPr>
        <w:t>通风、空调、采暖</w:t>
      </w:r>
      <w:bookmarkEnd w:id="100"/>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 xml:space="preserve">.1  </w:t>
      </w:r>
      <w:r>
        <w:rPr>
          <w:rFonts w:ascii="Arial" w:hAnsi="Arial" w:hint="eastAsia"/>
          <w:szCs w:val="21"/>
        </w:rPr>
        <w:t>活性炭卸料存贮车间内存贮有成品活性炭包，为改善室内空气环境、确保成品活性炭包的安全，设计机械通风，</w:t>
      </w:r>
      <w:r>
        <w:rPr>
          <w:rFonts w:ascii="Arial" w:hAnsi="Arial"/>
          <w:szCs w:val="21"/>
        </w:rPr>
        <w:t>以</w:t>
      </w:r>
      <w:r>
        <w:rPr>
          <w:rFonts w:ascii="Arial" w:hAnsi="Arial" w:hint="eastAsia"/>
          <w:szCs w:val="21"/>
        </w:rPr>
        <w:t>排除室内的余热及污浊空气。废水处理车间在正常运行时有废气产生，故需设置通风设施。</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 xml:space="preserve">.2  </w:t>
      </w:r>
      <w:r>
        <w:rPr>
          <w:rFonts w:ascii="Arial" w:hAnsi="Arial" w:hint="eastAsia"/>
          <w:szCs w:val="21"/>
        </w:rPr>
        <w:t>厂区内对温度有要求的房间需设置空调，这些房间主要指电气设备房间和有舒适性要求的房间。当</w:t>
      </w:r>
      <w:proofErr w:type="gramStart"/>
      <w:r>
        <w:rPr>
          <w:rFonts w:ascii="Arial" w:hAnsi="Arial" w:hint="eastAsia"/>
          <w:szCs w:val="21"/>
        </w:rPr>
        <w:t>某设备</w:t>
      </w:r>
      <w:proofErr w:type="gramEnd"/>
      <w:r>
        <w:rPr>
          <w:rFonts w:ascii="Arial" w:hAnsi="Arial" w:hint="eastAsia"/>
          <w:szCs w:val="21"/>
        </w:rPr>
        <w:t>房间同时有人员舒适性要求时，要优先满足设备对温、湿度的要求。</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7</w:t>
      </w:r>
      <w:r>
        <w:rPr>
          <w:rFonts w:ascii="Arial" w:hAnsi="Arial" w:hint="eastAsia"/>
          <w:szCs w:val="21"/>
        </w:rPr>
        <w:t xml:space="preserve">.3  </w:t>
      </w:r>
      <w:r>
        <w:rPr>
          <w:rFonts w:ascii="Arial" w:hAnsi="Arial" w:hint="eastAsia"/>
          <w:szCs w:val="21"/>
        </w:rPr>
        <w:t>为防止活性炭及粉尘与采暖设备接触引起自燃，限制散热器入口处的热媒温度，从而达到限制散热器表面平均温度的目的。变压器室、电气控制室、配电室等电气设备间装有各种电气设备、仪器仪表和高</w:t>
      </w:r>
      <w:r>
        <w:rPr>
          <w:rFonts w:ascii="Arial" w:hAnsi="Arial" w:hint="eastAsia"/>
          <w:szCs w:val="21"/>
        </w:rPr>
        <w:lastRenderedPageBreak/>
        <w:t>压带电的电缆，因此采暖管道及采暖设备不能漏水、漏气，</w:t>
      </w:r>
      <w:r>
        <w:rPr>
          <w:rFonts w:ascii="Arial" w:hAnsi="Arial"/>
          <w:szCs w:val="21"/>
        </w:rPr>
        <w:t>以避免发生安全事故</w:t>
      </w:r>
      <w:r>
        <w:rPr>
          <w:rFonts w:ascii="Arial" w:hAnsi="Arial" w:hint="eastAsia"/>
          <w:szCs w:val="21"/>
        </w:rPr>
        <w:t>。某些有冻结危险的生产厂房如泵房等，当环境温度高于</w:t>
      </w:r>
      <w:r>
        <w:rPr>
          <w:rFonts w:ascii="Arial" w:hAnsi="Arial" w:hint="eastAsia"/>
          <w:szCs w:val="21"/>
        </w:rPr>
        <w:t>5</w:t>
      </w:r>
      <w:r>
        <w:rPr>
          <w:rFonts w:ascii="Arial" w:hAnsi="Arial" w:hint="eastAsia"/>
          <w:szCs w:val="21"/>
        </w:rPr>
        <w:t>℃时，需保证厂房内的水不会被冻结，以保证生产的需要。另外，在非工作时间或中断使用的时间内，工艺设备要求室内温度保持在</w:t>
      </w:r>
      <w:r>
        <w:rPr>
          <w:rFonts w:ascii="Arial" w:hAnsi="Arial" w:hint="eastAsia"/>
          <w:szCs w:val="21"/>
        </w:rPr>
        <w:t>0</w:t>
      </w:r>
      <w:r>
        <w:rPr>
          <w:rFonts w:ascii="Arial" w:hAnsi="Arial" w:hint="eastAsia"/>
          <w:szCs w:val="21"/>
        </w:rPr>
        <w:t>℃以上时，按</w:t>
      </w:r>
      <w:r>
        <w:rPr>
          <w:rFonts w:ascii="Arial" w:hAnsi="Arial" w:hint="eastAsia"/>
          <w:szCs w:val="21"/>
        </w:rPr>
        <w:t>5</w:t>
      </w:r>
      <w:r>
        <w:rPr>
          <w:rFonts w:ascii="Arial" w:hAnsi="Arial" w:hint="eastAsia"/>
          <w:szCs w:val="21"/>
        </w:rPr>
        <w:t>℃设计值班采暖。</w:t>
      </w:r>
    </w:p>
    <w:p w:rsidR="00F017FF" w:rsidRDefault="003751F5">
      <w:pPr>
        <w:pStyle w:val="2"/>
        <w:spacing w:before="120" w:after="120" w:line="360" w:lineRule="auto"/>
        <w:jc w:val="center"/>
        <w:rPr>
          <w:rFonts w:eastAsia="宋体"/>
          <w:sz w:val="21"/>
          <w:szCs w:val="21"/>
        </w:rPr>
      </w:pPr>
      <w:bookmarkStart w:id="101" w:name="_Toc23782"/>
      <w:r>
        <w:rPr>
          <w:rFonts w:eastAsia="宋体" w:hint="eastAsia"/>
          <w:sz w:val="21"/>
          <w:szCs w:val="21"/>
        </w:rPr>
        <w:t xml:space="preserve">8.8 </w:t>
      </w:r>
      <w:r>
        <w:rPr>
          <w:rFonts w:eastAsia="宋体" w:hint="eastAsia"/>
          <w:sz w:val="21"/>
          <w:szCs w:val="21"/>
        </w:rPr>
        <w:t>给水、排水</w:t>
      </w:r>
      <w:bookmarkEnd w:id="101"/>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8</w:t>
      </w:r>
      <w:r>
        <w:rPr>
          <w:rFonts w:ascii="Arial" w:hAnsi="Arial" w:hint="eastAsia"/>
          <w:szCs w:val="21"/>
        </w:rPr>
        <w:t>.</w:t>
      </w:r>
      <w:r>
        <w:rPr>
          <w:rFonts w:ascii="Arial" w:hAnsi="Arial"/>
          <w:szCs w:val="21"/>
        </w:rPr>
        <w:t>1</w:t>
      </w:r>
      <w:r>
        <w:rPr>
          <w:rFonts w:ascii="Arial" w:hAnsi="Arial" w:hint="eastAsia"/>
          <w:szCs w:val="21"/>
        </w:rPr>
        <w:t xml:space="preserve">  </w:t>
      </w:r>
      <w:r>
        <w:rPr>
          <w:rFonts w:ascii="Arial" w:hAnsi="Arial" w:hint="eastAsia"/>
          <w:szCs w:val="21"/>
        </w:rPr>
        <w:t>由于活性炭法净化工程一般位于烧结厂或球团厂内，其主体工程已具备比较完善的生产、生活给水系统，从降低工程投资以及节能等角度考虑，在主体工程生产、生活用水水量、水质满足需求的情况下，建议生产、生活用水由主体工程提供。</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8</w:t>
      </w:r>
      <w:r>
        <w:rPr>
          <w:rFonts w:ascii="Arial" w:hAnsi="Arial" w:hint="eastAsia"/>
          <w:szCs w:val="21"/>
        </w:rPr>
        <w:t>.</w:t>
      </w:r>
      <w:r>
        <w:rPr>
          <w:rFonts w:ascii="Arial" w:hAnsi="Arial"/>
          <w:szCs w:val="21"/>
        </w:rPr>
        <w:t>2</w:t>
      </w:r>
      <w:r>
        <w:rPr>
          <w:rFonts w:ascii="Arial" w:hAnsi="Arial" w:hint="eastAsia"/>
          <w:szCs w:val="21"/>
        </w:rPr>
        <w:t xml:space="preserve">  </w:t>
      </w:r>
      <w:r>
        <w:rPr>
          <w:rFonts w:ascii="Arial" w:hAnsi="Arial" w:hint="eastAsia"/>
          <w:szCs w:val="21"/>
        </w:rPr>
        <w:t>制酸系统换热设备泄露会导致酸液进入冷却水中，若制酸系统冷却用水与活性炭法净化工程其他设备冷却用水由一套循环给水系统提供，进入冷却水中的酸液与主系统相关设备接触会导致设备出现腐蚀等情况而影响主系统的正常运行，故制酸系统冷却</w:t>
      </w:r>
      <w:proofErr w:type="gramStart"/>
      <w:r>
        <w:rPr>
          <w:rFonts w:ascii="Arial" w:hAnsi="Arial" w:hint="eastAsia"/>
          <w:szCs w:val="21"/>
        </w:rPr>
        <w:t>用水需</w:t>
      </w:r>
      <w:proofErr w:type="gramEnd"/>
      <w:r>
        <w:rPr>
          <w:rFonts w:ascii="Arial" w:hAnsi="Arial" w:hint="eastAsia"/>
          <w:szCs w:val="21"/>
        </w:rPr>
        <w:t>单独提供。</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8</w:t>
      </w:r>
      <w:r>
        <w:rPr>
          <w:rFonts w:ascii="Arial" w:hAnsi="Arial" w:hint="eastAsia"/>
          <w:szCs w:val="21"/>
        </w:rPr>
        <w:t>.</w:t>
      </w:r>
      <w:r>
        <w:rPr>
          <w:rFonts w:ascii="Arial" w:hAnsi="Arial"/>
          <w:szCs w:val="21"/>
        </w:rPr>
        <w:t>3</w:t>
      </w:r>
      <w:r>
        <w:rPr>
          <w:rFonts w:ascii="Arial" w:hAnsi="Arial" w:hint="eastAsia"/>
          <w:szCs w:val="21"/>
        </w:rPr>
        <w:t xml:space="preserve">  </w:t>
      </w:r>
      <w:r>
        <w:rPr>
          <w:rFonts w:ascii="Arial" w:hAnsi="Arial" w:hint="eastAsia"/>
          <w:szCs w:val="21"/>
        </w:rPr>
        <w:t>为降低生产新水的消耗量，管道及设备冲洗水优先采用回用水。针对停机后容易引起设备或管道堵塞的场合，其冲洗水阀建议采用电动阀或气动阀，并采用电气联锁控制电动阀或气动阀的启停，以便</w:t>
      </w:r>
      <w:r>
        <w:rPr>
          <w:rFonts w:ascii="Arial" w:hAnsi="Arial"/>
          <w:szCs w:val="21"/>
        </w:rPr>
        <w:t>及时疏通</w:t>
      </w:r>
      <w:r>
        <w:rPr>
          <w:rFonts w:ascii="Arial" w:hAnsi="Arial" w:hint="eastAsia"/>
          <w:szCs w:val="21"/>
        </w:rPr>
        <w:t>堵塞</w:t>
      </w:r>
      <w:r>
        <w:rPr>
          <w:rFonts w:ascii="Arial" w:hAnsi="Arial"/>
          <w:szCs w:val="21"/>
        </w:rPr>
        <w:t>管道，</w:t>
      </w:r>
      <w:r>
        <w:rPr>
          <w:rFonts w:ascii="Arial" w:hAnsi="Arial" w:hint="eastAsia"/>
          <w:szCs w:val="21"/>
        </w:rPr>
        <w:t>尽快</w:t>
      </w:r>
      <w:r>
        <w:rPr>
          <w:rFonts w:ascii="Arial" w:hAnsi="Arial"/>
          <w:szCs w:val="21"/>
        </w:rPr>
        <w:t>恢复</w:t>
      </w:r>
      <w:r>
        <w:rPr>
          <w:rFonts w:ascii="Arial" w:hAnsi="Arial" w:hint="eastAsia"/>
          <w:szCs w:val="21"/>
        </w:rPr>
        <w:t>设备</w:t>
      </w:r>
      <w:r>
        <w:rPr>
          <w:rFonts w:ascii="Arial" w:hAnsi="Arial"/>
          <w:szCs w:val="21"/>
        </w:rPr>
        <w:t>正常运行</w:t>
      </w:r>
      <w:r>
        <w:rPr>
          <w:rFonts w:ascii="Arial" w:hAnsi="Arial" w:hint="eastAsia"/>
          <w:szCs w:val="21"/>
        </w:rPr>
        <w:t>。</w:t>
      </w:r>
    </w:p>
    <w:p w:rsidR="00F017FF" w:rsidRDefault="003751F5">
      <w:pPr>
        <w:spacing w:line="360" w:lineRule="auto"/>
        <w:ind w:firstLineChars="200" w:firstLine="420"/>
        <w:rPr>
          <w:rFonts w:ascii="Arial" w:hAnsi="Arial"/>
          <w:szCs w:val="21"/>
        </w:rPr>
      </w:pPr>
      <w:r>
        <w:rPr>
          <w:rFonts w:ascii="Arial" w:hAnsi="Arial" w:hint="eastAsia"/>
          <w:szCs w:val="21"/>
        </w:rPr>
        <w:t>由于废水处理系统管道及设备冲洗排水存在高盐、高氯、高</w:t>
      </w:r>
      <w:r>
        <w:rPr>
          <w:rFonts w:ascii="Arial" w:hAnsi="Arial" w:hint="eastAsia"/>
          <w:szCs w:val="21"/>
        </w:rPr>
        <w:t>COD</w:t>
      </w:r>
      <w:r>
        <w:rPr>
          <w:rFonts w:ascii="Arial" w:hAnsi="Arial" w:hint="eastAsia"/>
          <w:szCs w:val="21"/>
        </w:rPr>
        <w:t>、酸性大（</w:t>
      </w:r>
      <w:r>
        <w:rPr>
          <w:rFonts w:ascii="Arial" w:hAnsi="Arial" w:hint="eastAsia"/>
          <w:szCs w:val="21"/>
        </w:rPr>
        <w:t>pH</w:t>
      </w:r>
      <w:r>
        <w:rPr>
          <w:rFonts w:ascii="Arial" w:hAnsi="Arial" w:hint="eastAsia"/>
          <w:szCs w:val="21"/>
        </w:rPr>
        <w:t>值可能≤</w:t>
      </w:r>
      <w:r>
        <w:rPr>
          <w:rFonts w:ascii="Arial" w:hAnsi="Arial" w:hint="eastAsia"/>
          <w:szCs w:val="21"/>
        </w:rPr>
        <w:t>1</w:t>
      </w:r>
      <w:r>
        <w:rPr>
          <w:rFonts w:ascii="Arial" w:hAnsi="Arial" w:hint="eastAsia"/>
          <w:szCs w:val="21"/>
        </w:rPr>
        <w:t>）等特征，会对厂区生产排水管网和厂区废水处理系统产生较大冲击，因此建议废水处理系统反冲洗排水经收集后重新进废水处理系统进行处理，不能排入厂区生产排水管网。</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8</w:t>
      </w:r>
      <w:r>
        <w:rPr>
          <w:rFonts w:ascii="Arial" w:hAnsi="Arial" w:hint="eastAsia"/>
          <w:szCs w:val="21"/>
        </w:rPr>
        <w:t>.</w:t>
      </w:r>
      <w:r>
        <w:rPr>
          <w:rFonts w:ascii="Arial" w:hAnsi="Arial"/>
          <w:szCs w:val="21"/>
        </w:rPr>
        <w:t>4</w:t>
      </w:r>
      <w:r>
        <w:rPr>
          <w:rFonts w:ascii="Arial" w:hAnsi="Arial" w:hint="eastAsia"/>
          <w:szCs w:val="21"/>
        </w:rPr>
        <w:t xml:space="preserve">  </w:t>
      </w:r>
      <w:r>
        <w:rPr>
          <w:rFonts w:ascii="Arial" w:hAnsi="Arial" w:hint="eastAsia"/>
          <w:szCs w:val="21"/>
        </w:rPr>
        <w:t>煤气排水器的排水主要含酚类有机污染物，且存在单处排污量小、排水点分散等特点，现行</w:t>
      </w:r>
      <w:r>
        <w:rPr>
          <w:rFonts w:ascii="Arial" w:hAnsi="Arial"/>
          <w:szCs w:val="21"/>
        </w:rPr>
        <w:t>国家标准《</w:t>
      </w:r>
      <w:r>
        <w:rPr>
          <w:rFonts w:ascii="Arial" w:hAnsi="Arial" w:hint="eastAsia"/>
          <w:szCs w:val="21"/>
        </w:rPr>
        <w:t>钢铁</w:t>
      </w:r>
      <w:r>
        <w:rPr>
          <w:rFonts w:ascii="Arial" w:hAnsi="Arial"/>
          <w:szCs w:val="21"/>
        </w:rPr>
        <w:t>工业</w:t>
      </w:r>
      <w:r>
        <w:rPr>
          <w:rFonts w:ascii="Arial" w:hAnsi="Arial" w:hint="eastAsia"/>
          <w:szCs w:val="21"/>
        </w:rPr>
        <w:t>水</w:t>
      </w:r>
      <w:r>
        <w:rPr>
          <w:rFonts w:ascii="Arial" w:hAnsi="Arial"/>
          <w:szCs w:val="21"/>
        </w:rPr>
        <w:t>污染物排放标准》</w:t>
      </w:r>
      <w:r>
        <w:rPr>
          <w:rFonts w:ascii="Arial" w:hAnsi="Arial" w:hint="eastAsia"/>
          <w:szCs w:val="21"/>
        </w:rPr>
        <w:t>GB13456</w:t>
      </w:r>
      <w:r>
        <w:rPr>
          <w:rFonts w:ascii="Arial" w:hAnsi="Arial" w:hint="eastAsia"/>
          <w:szCs w:val="21"/>
        </w:rPr>
        <w:t>中</w:t>
      </w:r>
      <w:r>
        <w:rPr>
          <w:rFonts w:ascii="Arial" w:hAnsi="Arial"/>
          <w:szCs w:val="21"/>
        </w:rPr>
        <w:t>规定，</w:t>
      </w:r>
      <w:r>
        <w:rPr>
          <w:rFonts w:ascii="Arial" w:hAnsi="Arial" w:hint="eastAsia"/>
          <w:szCs w:val="21"/>
        </w:rPr>
        <w:t>含酚类有机污染物不能直接</w:t>
      </w:r>
      <w:r>
        <w:rPr>
          <w:rFonts w:ascii="Arial" w:hAnsi="Arial"/>
          <w:szCs w:val="21"/>
        </w:rPr>
        <w:t>外排，</w:t>
      </w:r>
      <w:r>
        <w:rPr>
          <w:rFonts w:ascii="Arial" w:hAnsi="Arial" w:hint="eastAsia"/>
          <w:szCs w:val="21"/>
        </w:rPr>
        <w:t>因此建议对单处煤气排水器的排水设含酚废水收集池进行收集，再运至焦化污水处理系统进行统一处理的方式。</w:t>
      </w:r>
    </w:p>
    <w:p w:rsidR="00F017FF" w:rsidRDefault="003751F5">
      <w:pPr>
        <w:pStyle w:val="2"/>
        <w:spacing w:before="120" w:after="120" w:line="360" w:lineRule="auto"/>
        <w:jc w:val="center"/>
        <w:rPr>
          <w:rFonts w:eastAsia="宋体"/>
          <w:sz w:val="21"/>
          <w:szCs w:val="21"/>
        </w:rPr>
      </w:pPr>
      <w:bookmarkStart w:id="102" w:name="_Toc5325"/>
      <w:r>
        <w:rPr>
          <w:rFonts w:eastAsia="宋体" w:hint="eastAsia"/>
          <w:sz w:val="21"/>
          <w:szCs w:val="21"/>
        </w:rPr>
        <w:t xml:space="preserve">8.9 </w:t>
      </w:r>
      <w:r>
        <w:rPr>
          <w:rFonts w:eastAsia="宋体" w:hint="eastAsia"/>
          <w:sz w:val="21"/>
          <w:szCs w:val="21"/>
        </w:rPr>
        <w:t>土建工程</w:t>
      </w:r>
      <w:bookmarkEnd w:id="102"/>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 xml:space="preserve">1  </w:t>
      </w:r>
      <w:r>
        <w:rPr>
          <w:rFonts w:ascii="Arial" w:hAnsi="Arial" w:hint="eastAsia"/>
          <w:szCs w:val="21"/>
        </w:rPr>
        <w:t>钢梯和栏杆的设计要符合现行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《建筑设计防火规范》</w:t>
      </w:r>
      <w:r>
        <w:rPr>
          <w:rFonts w:ascii="Arial" w:hAnsi="Arial" w:hint="eastAsia"/>
          <w:szCs w:val="21"/>
        </w:rPr>
        <w:t>GB50016</w:t>
      </w:r>
      <w:r>
        <w:rPr>
          <w:rFonts w:ascii="Arial" w:hAnsi="Arial" w:hint="eastAsia"/>
          <w:szCs w:val="21"/>
        </w:rPr>
        <w:t>和《固定式钢梯及平台安全要求》</w:t>
      </w:r>
      <w:r>
        <w:rPr>
          <w:rFonts w:ascii="Arial" w:hAnsi="Arial" w:hint="eastAsia"/>
          <w:szCs w:val="21"/>
        </w:rPr>
        <w:t>GB4053</w:t>
      </w:r>
      <w:r>
        <w:rPr>
          <w:rFonts w:ascii="Arial" w:hAnsi="Arial" w:hint="eastAsia"/>
          <w:szCs w:val="21"/>
        </w:rPr>
        <w:t>的规定。为了生产操作安全、方便，钢梯釆用的角度要尽量放缓，在场地允许的条件下一般采用角度为</w:t>
      </w:r>
      <w:r>
        <w:rPr>
          <w:rFonts w:ascii="Arial" w:hAnsi="Arial" w:hint="eastAsia"/>
          <w:szCs w:val="21"/>
        </w:rPr>
        <w:t>35.5</w:t>
      </w:r>
      <w:r>
        <w:rPr>
          <w:rFonts w:ascii="Arial" w:hAnsi="Arial" w:hint="eastAsia"/>
          <w:szCs w:val="21"/>
        </w:rPr>
        <w:t>°、</w:t>
      </w:r>
      <w:r>
        <w:rPr>
          <w:rFonts w:ascii="Arial" w:hAnsi="Arial" w:hint="eastAsia"/>
          <w:szCs w:val="21"/>
        </w:rPr>
        <w:t>45</w:t>
      </w:r>
      <w:r>
        <w:rPr>
          <w:rFonts w:ascii="Arial" w:hAnsi="Arial" w:hint="eastAsia"/>
          <w:szCs w:val="21"/>
        </w:rPr>
        <w:t>°，尽管不釆用大角度</w:t>
      </w:r>
      <w:r>
        <w:rPr>
          <w:rFonts w:ascii="Arial" w:hAnsi="Arial" w:hint="eastAsia"/>
          <w:szCs w:val="21"/>
        </w:rPr>
        <w:t>59</w:t>
      </w:r>
      <w:r>
        <w:rPr>
          <w:rFonts w:ascii="Arial" w:hAnsi="Arial" w:hint="eastAsia"/>
          <w:szCs w:val="21"/>
        </w:rPr>
        <w:t>°、</w:t>
      </w:r>
      <w:r>
        <w:rPr>
          <w:rFonts w:ascii="Arial" w:hAnsi="Arial" w:hint="eastAsia"/>
          <w:szCs w:val="21"/>
        </w:rPr>
        <w:t>73</w:t>
      </w:r>
      <w:r>
        <w:rPr>
          <w:rFonts w:ascii="Arial" w:hAnsi="Arial" w:hint="eastAsia"/>
          <w:szCs w:val="21"/>
        </w:rPr>
        <w:t>°的钢梯。</w:t>
      </w:r>
    </w:p>
    <w:p w:rsidR="00F017FF" w:rsidRDefault="003751F5">
      <w:pPr>
        <w:spacing w:line="360" w:lineRule="auto"/>
        <w:ind w:firstLineChars="200" w:firstLine="420"/>
        <w:rPr>
          <w:rFonts w:ascii="Arial" w:hAnsi="Arial"/>
          <w:szCs w:val="21"/>
        </w:rPr>
      </w:pPr>
      <w:r>
        <w:rPr>
          <w:rFonts w:ascii="Arial" w:hAnsi="Arial" w:hint="eastAsia"/>
          <w:szCs w:val="21"/>
        </w:rPr>
        <w:t>设计时要考虑符合《冶金企业安全卫生设计规定》的要求。生产车间内要求设置安全走道，其宽度最好大于</w:t>
      </w:r>
      <w:r>
        <w:rPr>
          <w:rFonts w:ascii="Arial" w:hAnsi="Arial" w:hint="eastAsia"/>
          <w:szCs w:val="21"/>
        </w:rPr>
        <w:t>1m</w:t>
      </w:r>
      <w:r>
        <w:rPr>
          <w:rFonts w:ascii="Arial" w:hAnsi="Arial" w:hint="eastAsia"/>
          <w:szCs w:val="21"/>
        </w:rPr>
        <w:t>，两侧需用颜色醒目的油漆标明。</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w:t>
      </w:r>
      <w:r>
        <w:rPr>
          <w:rFonts w:ascii="Arial" w:hAnsi="Arial"/>
          <w:szCs w:val="21"/>
        </w:rPr>
        <w:t>2</w:t>
      </w:r>
      <w:r>
        <w:rPr>
          <w:rFonts w:ascii="Arial" w:hAnsi="Arial" w:hint="eastAsia"/>
          <w:szCs w:val="21"/>
        </w:rPr>
        <w:t xml:space="preserve"> </w:t>
      </w:r>
      <w:r>
        <w:rPr>
          <w:rFonts w:ascii="Arial" w:hAnsi="Arial" w:hint="eastAsia"/>
          <w:szCs w:val="21"/>
        </w:rPr>
        <w:t>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《工业建筑节能设计统一标准》</w:t>
      </w:r>
      <w:r>
        <w:rPr>
          <w:rFonts w:ascii="Arial" w:hAnsi="Arial" w:hint="eastAsia"/>
          <w:szCs w:val="21"/>
        </w:rPr>
        <w:t>GB51245</w:t>
      </w:r>
      <w:r>
        <w:rPr>
          <w:rFonts w:ascii="Arial" w:hAnsi="Arial" w:hint="eastAsia"/>
          <w:szCs w:val="21"/>
        </w:rPr>
        <w:t>中规定，烟气净化区域车间内热量大、温度高，一般</w:t>
      </w:r>
      <w:r>
        <w:rPr>
          <w:rFonts w:ascii="Arial" w:hAnsi="Arial"/>
          <w:szCs w:val="21"/>
        </w:rPr>
        <w:t>认定为</w:t>
      </w:r>
      <w:r>
        <w:rPr>
          <w:rFonts w:ascii="Arial" w:hAnsi="Arial" w:hint="eastAsia"/>
          <w:szCs w:val="21"/>
        </w:rPr>
        <w:t>二类工业建筑，环境控制及能耗方式为通风。因此全封闭厂房开窗面积要满足通风的要求。大跨度、大进深的全封闭厂房可通过加设通风天窗或屋顶通风器进行散热。</w:t>
      </w:r>
    </w:p>
    <w:p w:rsidR="00F017FF" w:rsidRDefault="003751F5">
      <w:pPr>
        <w:spacing w:line="360" w:lineRule="auto"/>
        <w:rPr>
          <w:rFonts w:ascii="Arial" w:hAnsi="Arial"/>
          <w:szCs w:val="21"/>
        </w:rPr>
      </w:pPr>
      <w:r>
        <w:rPr>
          <w:rFonts w:ascii="Arial" w:hAnsi="Arial"/>
          <w:szCs w:val="21"/>
        </w:rPr>
        <w:t xml:space="preserve">8.9.3  </w:t>
      </w:r>
      <w:r>
        <w:rPr>
          <w:rFonts w:ascii="Arial" w:hAnsi="Arial" w:hint="eastAsia"/>
          <w:szCs w:val="21"/>
        </w:rPr>
        <w:t>根据</w:t>
      </w:r>
      <w:r>
        <w:rPr>
          <w:rFonts w:ascii="Arial" w:hAnsi="Arial"/>
          <w:szCs w:val="21"/>
        </w:rPr>
        <w:t>生产过程中产生</w:t>
      </w:r>
      <w:r>
        <w:rPr>
          <w:rFonts w:ascii="Arial" w:hAnsi="Arial" w:hint="eastAsia"/>
          <w:szCs w:val="21"/>
        </w:rPr>
        <w:t>的</w:t>
      </w:r>
      <w:r>
        <w:rPr>
          <w:rFonts w:ascii="Arial" w:hAnsi="Arial"/>
          <w:szCs w:val="21"/>
        </w:rPr>
        <w:t>腐蚀性介质的类别及作用情况，对</w:t>
      </w:r>
      <w:r>
        <w:rPr>
          <w:rFonts w:ascii="Arial" w:hAnsi="Arial" w:hint="eastAsia"/>
          <w:szCs w:val="21"/>
        </w:rPr>
        <w:t>该</w:t>
      </w:r>
      <w:r>
        <w:rPr>
          <w:rFonts w:ascii="Arial" w:hAnsi="Arial"/>
          <w:szCs w:val="21"/>
        </w:rPr>
        <w:t>类建筑物</w:t>
      </w:r>
      <w:r>
        <w:rPr>
          <w:rFonts w:ascii="Arial" w:hAnsi="Arial" w:hint="eastAsia"/>
          <w:szCs w:val="21"/>
        </w:rPr>
        <w:t>采取相应</w:t>
      </w:r>
      <w:r>
        <w:rPr>
          <w:rFonts w:ascii="Arial" w:hAnsi="Arial"/>
          <w:szCs w:val="21"/>
        </w:rPr>
        <w:t>的措施。主要</w:t>
      </w:r>
      <w:r>
        <w:rPr>
          <w:rFonts w:ascii="Arial" w:hAnsi="Arial" w:hint="eastAsia"/>
          <w:szCs w:val="21"/>
        </w:rPr>
        <w:t>体现</w:t>
      </w:r>
      <w:r>
        <w:rPr>
          <w:rFonts w:ascii="Arial" w:hAnsi="Arial"/>
          <w:szCs w:val="21"/>
        </w:rPr>
        <w:t>在建筑地面</w:t>
      </w:r>
      <w:r>
        <w:rPr>
          <w:rFonts w:ascii="Arial" w:hAnsi="Arial" w:hint="eastAsia"/>
          <w:szCs w:val="21"/>
        </w:rPr>
        <w:t>面层</w:t>
      </w:r>
      <w:r>
        <w:rPr>
          <w:rFonts w:ascii="Arial" w:hAnsi="Arial"/>
          <w:szCs w:val="21"/>
        </w:rPr>
        <w:t>材料的选择、</w:t>
      </w:r>
      <w:r>
        <w:rPr>
          <w:rFonts w:ascii="Arial" w:hAnsi="Arial" w:hint="eastAsia"/>
          <w:szCs w:val="21"/>
        </w:rPr>
        <w:t>门窗</w:t>
      </w:r>
      <w:r>
        <w:rPr>
          <w:rFonts w:ascii="Arial" w:hAnsi="Arial"/>
          <w:szCs w:val="21"/>
        </w:rPr>
        <w:t>材料的选择、墙</w:t>
      </w:r>
      <w:proofErr w:type="gramStart"/>
      <w:r>
        <w:rPr>
          <w:rFonts w:ascii="Arial" w:hAnsi="Arial"/>
          <w:szCs w:val="21"/>
        </w:rPr>
        <w:t>体材</w:t>
      </w:r>
      <w:proofErr w:type="gramEnd"/>
      <w:r>
        <w:rPr>
          <w:rFonts w:ascii="Arial" w:hAnsi="Arial"/>
          <w:szCs w:val="21"/>
        </w:rPr>
        <w:t>料</w:t>
      </w:r>
      <w:r>
        <w:rPr>
          <w:rFonts w:ascii="Arial" w:hAnsi="Arial" w:hint="eastAsia"/>
          <w:szCs w:val="21"/>
        </w:rPr>
        <w:t>及</w:t>
      </w:r>
      <w:r>
        <w:rPr>
          <w:rFonts w:ascii="Arial" w:hAnsi="Arial"/>
          <w:szCs w:val="21"/>
        </w:rPr>
        <w:t>构件</w:t>
      </w:r>
      <w:r>
        <w:rPr>
          <w:rFonts w:ascii="Arial" w:hAnsi="Arial" w:hint="eastAsia"/>
          <w:szCs w:val="21"/>
        </w:rPr>
        <w:t>表面</w:t>
      </w:r>
      <w:r>
        <w:rPr>
          <w:rFonts w:ascii="Arial" w:hAnsi="Arial"/>
          <w:szCs w:val="21"/>
        </w:rPr>
        <w:t>的防腐蚀措施</w:t>
      </w:r>
      <w:r>
        <w:rPr>
          <w:rFonts w:ascii="Arial" w:hAnsi="Arial" w:hint="eastAsia"/>
          <w:szCs w:val="21"/>
        </w:rPr>
        <w:t>等等</w:t>
      </w:r>
      <w:r>
        <w:rPr>
          <w:rFonts w:ascii="Arial" w:hAnsi="Arial"/>
          <w:szCs w:val="21"/>
        </w:rPr>
        <w:t>方面。</w:t>
      </w:r>
      <w:r>
        <w:rPr>
          <w:rFonts w:ascii="Arial" w:hAnsi="Arial" w:hint="eastAsia"/>
          <w:szCs w:val="21"/>
        </w:rPr>
        <w:t>设计</w:t>
      </w:r>
      <w:r>
        <w:rPr>
          <w:rFonts w:ascii="Arial" w:hAnsi="Arial"/>
          <w:szCs w:val="21"/>
        </w:rPr>
        <w:t>时要考虑</w:t>
      </w:r>
      <w:r>
        <w:rPr>
          <w:rFonts w:ascii="Arial" w:hAnsi="Arial" w:hint="eastAsia"/>
          <w:szCs w:val="21"/>
        </w:rPr>
        <w:lastRenderedPageBreak/>
        <w:t>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《工业建筑防腐蚀设计规范》</w:t>
      </w:r>
      <w:r>
        <w:rPr>
          <w:rFonts w:ascii="Arial" w:hAnsi="Arial" w:hint="eastAsia"/>
          <w:szCs w:val="21"/>
        </w:rPr>
        <w:t>GB50046</w:t>
      </w:r>
      <w:r>
        <w:rPr>
          <w:rFonts w:ascii="Arial" w:hAnsi="Arial" w:hint="eastAsia"/>
          <w:szCs w:val="21"/>
        </w:rPr>
        <w:t>的</w:t>
      </w:r>
      <w:r>
        <w:rPr>
          <w:rFonts w:ascii="Arial" w:hAnsi="Arial"/>
          <w:szCs w:val="21"/>
        </w:rPr>
        <w:t>要求</w:t>
      </w:r>
      <w:r>
        <w:rPr>
          <w:rFonts w:ascii="Arial" w:hAnsi="Arial" w:hint="eastAsia"/>
          <w:szCs w:val="21"/>
        </w:rPr>
        <w:t>。</w:t>
      </w:r>
    </w:p>
    <w:p w:rsidR="00F017FF" w:rsidRDefault="003751F5">
      <w:pPr>
        <w:spacing w:line="360" w:lineRule="auto"/>
        <w:rPr>
          <w:rFonts w:ascii="Arial" w:hAnsi="Arial"/>
          <w:szCs w:val="21"/>
        </w:rPr>
      </w:pPr>
      <w:r>
        <w:rPr>
          <w:rFonts w:ascii="Arial" w:hAnsi="Arial"/>
          <w:szCs w:val="21"/>
        </w:rPr>
        <w:t xml:space="preserve">8.9.4  </w:t>
      </w:r>
      <w:r>
        <w:rPr>
          <w:rFonts w:ascii="Arial" w:hAnsi="Arial" w:hint="eastAsia"/>
          <w:szCs w:val="21"/>
        </w:rPr>
        <w:t>液氨、</w:t>
      </w:r>
      <w:r>
        <w:rPr>
          <w:rFonts w:ascii="Arial" w:hAnsi="Arial"/>
          <w:szCs w:val="21"/>
        </w:rPr>
        <w:t>浓氨水易挥发</w:t>
      </w:r>
      <w:r>
        <w:rPr>
          <w:rFonts w:ascii="Arial" w:hAnsi="Arial" w:hint="eastAsia"/>
          <w:szCs w:val="21"/>
        </w:rPr>
        <w:t>产生氨</w:t>
      </w:r>
      <w:r>
        <w:rPr>
          <w:rFonts w:ascii="Arial" w:hAnsi="Arial"/>
          <w:szCs w:val="21"/>
        </w:rPr>
        <w:t>气</w:t>
      </w:r>
      <w:r>
        <w:rPr>
          <w:rFonts w:ascii="Arial" w:hAnsi="Arial" w:hint="eastAsia"/>
          <w:szCs w:val="21"/>
        </w:rPr>
        <w:t>，</w:t>
      </w:r>
      <w:r>
        <w:rPr>
          <w:rFonts w:ascii="Arial" w:hAnsi="Arial"/>
          <w:szCs w:val="21"/>
        </w:rPr>
        <w:t>氨气与空气混合到一定比例时遇明火</w:t>
      </w:r>
      <w:r>
        <w:rPr>
          <w:rFonts w:ascii="Arial" w:hAnsi="Arial" w:hint="eastAsia"/>
          <w:szCs w:val="21"/>
        </w:rPr>
        <w:t>会产生</w:t>
      </w:r>
      <w:r>
        <w:rPr>
          <w:rFonts w:ascii="Arial" w:hAnsi="Arial"/>
          <w:szCs w:val="21"/>
        </w:rPr>
        <w:t>爆炸。</w:t>
      </w:r>
      <w:r>
        <w:rPr>
          <w:rFonts w:ascii="Arial" w:hAnsi="Arial" w:hint="eastAsia"/>
          <w:szCs w:val="21"/>
        </w:rPr>
        <w:t>因此液氨区</w:t>
      </w:r>
      <w:r>
        <w:rPr>
          <w:rFonts w:ascii="Arial" w:hAnsi="Arial"/>
          <w:szCs w:val="21"/>
        </w:rPr>
        <w:t>、</w:t>
      </w:r>
      <w:r>
        <w:rPr>
          <w:rFonts w:ascii="Arial" w:hAnsi="Arial" w:hint="eastAsia"/>
          <w:szCs w:val="21"/>
        </w:rPr>
        <w:t>制酸区</w:t>
      </w:r>
      <w:r>
        <w:rPr>
          <w:rFonts w:ascii="Arial" w:hAnsi="Arial"/>
          <w:szCs w:val="21"/>
        </w:rPr>
        <w:t>要按照</w:t>
      </w:r>
      <w:r>
        <w:rPr>
          <w:rFonts w:ascii="Arial" w:hAnsi="Arial" w:hint="eastAsia"/>
          <w:szCs w:val="21"/>
        </w:rPr>
        <w:t>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《建筑设计防火规范》</w:t>
      </w:r>
      <w:r>
        <w:rPr>
          <w:rFonts w:ascii="Arial" w:hAnsi="Arial" w:hint="eastAsia"/>
          <w:szCs w:val="21"/>
        </w:rPr>
        <w:t>GB50016</w:t>
      </w:r>
      <w:r>
        <w:rPr>
          <w:rFonts w:ascii="Arial" w:hAnsi="Arial" w:hint="eastAsia"/>
          <w:szCs w:val="21"/>
        </w:rPr>
        <w:t>和《石油</w:t>
      </w:r>
      <w:r>
        <w:rPr>
          <w:rFonts w:ascii="Arial" w:hAnsi="Arial"/>
          <w:szCs w:val="21"/>
        </w:rPr>
        <w:t>化工企业设计防火规范</w:t>
      </w:r>
      <w:r>
        <w:rPr>
          <w:rFonts w:ascii="Arial" w:hAnsi="Arial" w:hint="eastAsia"/>
          <w:szCs w:val="21"/>
        </w:rPr>
        <w:t>》</w:t>
      </w:r>
      <w:r>
        <w:rPr>
          <w:rFonts w:ascii="Arial" w:hAnsi="Arial" w:hint="eastAsia"/>
          <w:szCs w:val="21"/>
        </w:rPr>
        <w:t>GB60160</w:t>
      </w:r>
      <w:r>
        <w:rPr>
          <w:rFonts w:ascii="Arial" w:hAnsi="Arial" w:hint="eastAsia"/>
          <w:szCs w:val="21"/>
        </w:rPr>
        <w:t>中的</w:t>
      </w:r>
      <w:r>
        <w:rPr>
          <w:rFonts w:ascii="Arial" w:hAnsi="Arial"/>
          <w:szCs w:val="21"/>
        </w:rPr>
        <w:t>相应</w:t>
      </w:r>
      <w:r>
        <w:rPr>
          <w:rFonts w:ascii="Arial" w:hAnsi="Arial" w:hint="eastAsia"/>
          <w:szCs w:val="21"/>
        </w:rPr>
        <w:t>的</w:t>
      </w:r>
      <w:r>
        <w:rPr>
          <w:rFonts w:ascii="Arial" w:hAnsi="Arial"/>
          <w:szCs w:val="21"/>
        </w:rPr>
        <w:t>条款规定</w:t>
      </w:r>
      <w:r>
        <w:rPr>
          <w:rFonts w:ascii="Arial" w:hAnsi="Arial" w:hint="eastAsia"/>
          <w:szCs w:val="21"/>
        </w:rPr>
        <w:t>执行</w:t>
      </w:r>
      <w:r>
        <w:rPr>
          <w:rFonts w:ascii="Arial" w:hAnsi="Arial"/>
          <w:szCs w:val="21"/>
        </w:rPr>
        <w:t>。</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 xml:space="preserve">.6 </w:t>
      </w:r>
      <w:r>
        <w:rPr>
          <w:rFonts w:ascii="Arial" w:hAnsi="Arial"/>
          <w:szCs w:val="21"/>
        </w:rPr>
        <w:t xml:space="preserve"> </w:t>
      </w:r>
      <w:r>
        <w:rPr>
          <w:rFonts w:ascii="Arial" w:hAnsi="Arial"/>
          <w:szCs w:val="21"/>
        </w:rPr>
        <w:t>地震区</w:t>
      </w:r>
      <w:r>
        <w:rPr>
          <w:rFonts w:ascii="Arial" w:hAnsi="Arial" w:hint="eastAsia"/>
          <w:szCs w:val="21"/>
        </w:rPr>
        <w:t>需要</w:t>
      </w:r>
      <w:r>
        <w:rPr>
          <w:rFonts w:ascii="Arial" w:hAnsi="Arial"/>
          <w:szCs w:val="21"/>
        </w:rPr>
        <w:t>满足</w:t>
      </w:r>
      <w:r>
        <w:rPr>
          <w:rFonts w:ascii="Arial" w:hAnsi="Arial" w:hint="eastAsia"/>
          <w:szCs w:val="21"/>
        </w:rPr>
        <w:t>现行国家标准</w:t>
      </w:r>
      <w:r>
        <w:rPr>
          <w:rFonts w:ascii="Arial" w:hAnsi="Arial"/>
          <w:szCs w:val="21"/>
        </w:rPr>
        <w:t>《建筑抗震设计规范》</w:t>
      </w:r>
      <w:r>
        <w:rPr>
          <w:rFonts w:ascii="Arial" w:hAnsi="Arial"/>
          <w:szCs w:val="21"/>
        </w:rPr>
        <w:t>GB50011</w:t>
      </w:r>
      <w:r>
        <w:rPr>
          <w:rFonts w:ascii="Arial" w:hAnsi="Arial"/>
          <w:szCs w:val="21"/>
        </w:rPr>
        <w:t>和《构筑物抗震设计规范》</w:t>
      </w:r>
      <w:r>
        <w:rPr>
          <w:rFonts w:ascii="Arial" w:hAnsi="Arial"/>
          <w:szCs w:val="21"/>
        </w:rPr>
        <w:t>GB50191</w:t>
      </w:r>
      <w:r>
        <w:rPr>
          <w:rFonts w:ascii="Arial" w:hAnsi="Arial"/>
          <w:szCs w:val="21"/>
        </w:rPr>
        <w:t>中的相关规定。</w:t>
      </w:r>
    </w:p>
    <w:p w:rsidR="00F017FF" w:rsidRDefault="003751F5">
      <w:pPr>
        <w:spacing w:line="360" w:lineRule="auto"/>
        <w:rPr>
          <w:rFonts w:ascii="Arial" w:hAnsi="Arial"/>
          <w:szCs w:val="21"/>
        </w:rPr>
      </w:pPr>
      <w:r>
        <w:rPr>
          <w:rFonts w:ascii="Arial" w:hAnsi="Arial" w:hint="eastAsia"/>
          <w:szCs w:val="21"/>
        </w:rPr>
        <w:t>8.</w:t>
      </w:r>
      <w:r>
        <w:rPr>
          <w:rFonts w:ascii="Arial" w:hAnsi="Arial"/>
          <w:szCs w:val="21"/>
        </w:rPr>
        <w:t>9</w:t>
      </w:r>
      <w:r>
        <w:rPr>
          <w:rFonts w:ascii="Arial" w:hAnsi="Arial" w:hint="eastAsia"/>
          <w:szCs w:val="21"/>
        </w:rPr>
        <w:t xml:space="preserve">.9 </w:t>
      </w:r>
      <w:r>
        <w:rPr>
          <w:rFonts w:ascii="Arial" w:hAnsi="Arial"/>
          <w:szCs w:val="21"/>
        </w:rPr>
        <w:t xml:space="preserve"> </w:t>
      </w:r>
      <w:proofErr w:type="gramStart"/>
      <w:r>
        <w:rPr>
          <w:rFonts w:ascii="Arial" w:hAnsi="Arial" w:hint="eastAsia"/>
          <w:szCs w:val="21"/>
        </w:rPr>
        <w:t>沉降太</w:t>
      </w:r>
      <w:proofErr w:type="gramEnd"/>
      <w:r>
        <w:rPr>
          <w:rFonts w:ascii="Arial" w:hAnsi="Arial" w:hint="eastAsia"/>
          <w:szCs w:val="21"/>
        </w:rPr>
        <w:t>大会导致设备产生变形和破坏，因此要控制建构筑物沉降，</w:t>
      </w:r>
      <w:r>
        <w:rPr>
          <w:rFonts w:ascii="Arial" w:hAnsi="Arial"/>
          <w:szCs w:val="21"/>
        </w:rPr>
        <w:t>以确保设备运行正常</w:t>
      </w:r>
      <w:r>
        <w:rPr>
          <w:rFonts w:ascii="Arial" w:hAnsi="Arial" w:hint="eastAsia"/>
          <w:szCs w:val="21"/>
        </w:rPr>
        <w:t>。</w:t>
      </w:r>
    </w:p>
    <w:p w:rsidR="00F017FF" w:rsidRDefault="00F017FF">
      <w:pPr>
        <w:rPr>
          <w:rFonts w:ascii="Arial" w:hAnsi="Arial"/>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103" w:name="_Toc24013"/>
      <w:r>
        <w:rPr>
          <w:rFonts w:ascii="Arial" w:hAnsi="Arial" w:hint="eastAsia"/>
          <w:sz w:val="28"/>
          <w:szCs w:val="28"/>
        </w:rPr>
        <w:lastRenderedPageBreak/>
        <w:t xml:space="preserve">9  </w:t>
      </w:r>
      <w:r>
        <w:rPr>
          <w:rFonts w:ascii="Arial" w:hAnsi="Arial" w:hint="eastAsia"/>
          <w:sz w:val="28"/>
          <w:szCs w:val="28"/>
        </w:rPr>
        <w:t>计量、检验、化验</w:t>
      </w:r>
      <w:bookmarkEnd w:id="103"/>
    </w:p>
    <w:p w:rsidR="00F017FF" w:rsidRDefault="003751F5">
      <w:pPr>
        <w:pStyle w:val="2"/>
        <w:spacing w:before="120" w:after="120" w:line="360" w:lineRule="auto"/>
        <w:jc w:val="center"/>
        <w:rPr>
          <w:rFonts w:eastAsia="宋体"/>
          <w:sz w:val="21"/>
          <w:szCs w:val="21"/>
        </w:rPr>
      </w:pPr>
      <w:bookmarkStart w:id="104" w:name="_Toc23587"/>
      <w:r>
        <w:rPr>
          <w:rFonts w:eastAsia="宋体" w:hint="eastAsia"/>
          <w:sz w:val="21"/>
          <w:szCs w:val="21"/>
        </w:rPr>
        <w:t xml:space="preserve">9.1 </w:t>
      </w:r>
      <w:r>
        <w:rPr>
          <w:rFonts w:eastAsia="宋体" w:hint="eastAsia"/>
          <w:sz w:val="21"/>
          <w:szCs w:val="21"/>
        </w:rPr>
        <w:t>计量</w:t>
      </w:r>
      <w:bookmarkEnd w:id="104"/>
    </w:p>
    <w:p w:rsidR="00F017FF" w:rsidRDefault="003751F5">
      <w:pPr>
        <w:spacing w:line="360" w:lineRule="auto"/>
        <w:rPr>
          <w:rFonts w:ascii="Arial" w:hAnsi="Arial"/>
          <w:szCs w:val="21"/>
        </w:rPr>
      </w:pPr>
      <w:r>
        <w:rPr>
          <w:rFonts w:ascii="Arial" w:hAnsi="Arial"/>
          <w:szCs w:val="21"/>
        </w:rPr>
        <w:t>9</w:t>
      </w:r>
      <w:r>
        <w:rPr>
          <w:rFonts w:ascii="Arial" w:hAnsi="Arial" w:hint="eastAsia"/>
          <w:szCs w:val="21"/>
        </w:rPr>
        <w:t>.</w:t>
      </w:r>
      <w:r>
        <w:rPr>
          <w:rFonts w:ascii="Arial" w:hAnsi="Arial"/>
          <w:szCs w:val="21"/>
        </w:rPr>
        <w:t>1</w:t>
      </w:r>
      <w:r>
        <w:rPr>
          <w:rFonts w:ascii="Arial" w:hAnsi="Arial" w:hint="eastAsia"/>
          <w:szCs w:val="21"/>
        </w:rPr>
        <w:t>.</w:t>
      </w:r>
      <w:r>
        <w:rPr>
          <w:rFonts w:ascii="Arial" w:hAnsi="Arial"/>
          <w:szCs w:val="21"/>
        </w:rPr>
        <w:t xml:space="preserve">1  </w:t>
      </w:r>
      <w:r>
        <w:rPr>
          <w:rFonts w:ascii="Arial" w:hAnsi="Arial" w:hint="eastAsia"/>
          <w:szCs w:val="21"/>
        </w:rPr>
        <w:t>为使钢铁企业有效统计活性炭法烟气净化工程运行过程中能耗、物耗、运行费用等，从而合理分配资源，故水、电、燃气、压缩空气、蒸汽、氮气等能源介质需设置能源计量和监测设备。</w:t>
      </w:r>
    </w:p>
    <w:p w:rsidR="00F017FF" w:rsidRDefault="003751F5">
      <w:pPr>
        <w:spacing w:line="360" w:lineRule="auto"/>
        <w:rPr>
          <w:rFonts w:ascii="Arial" w:hAnsi="Arial"/>
          <w:b/>
          <w:bCs/>
          <w:szCs w:val="21"/>
        </w:rPr>
      </w:pPr>
      <w:r>
        <w:rPr>
          <w:rFonts w:ascii="Arial" w:hAnsi="Arial" w:hint="eastAsia"/>
          <w:szCs w:val="21"/>
        </w:rPr>
        <w:t>9</w:t>
      </w:r>
      <w:r>
        <w:rPr>
          <w:rFonts w:ascii="Arial" w:hAnsi="Arial"/>
          <w:szCs w:val="21"/>
        </w:rPr>
        <w:t xml:space="preserve">.1.2  </w:t>
      </w:r>
      <w:r>
        <w:rPr>
          <w:rFonts w:ascii="Arial" w:hAnsi="Arial" w:hint="eastAsia"/>
          <w:szCs w:val="21"/>
        </w:rPr>
        <w:t>活性炭法烟气净化工程主要工作单元，如吸附系统、解析系统、增压风机等，能耗、物耗等</w:t>
      </w:r>
      <w:proofErr w:type="gramStart"/>
      <w:r>
        <w:rPr>
          <w:rFonts w:ascii="Arial" w:hAnsi="Arial" w:hint="eastAsia"/>
          <w:szCs w:val="21"/>
        </w:rPr>
        <w:t>占比较</w:t>
      </w:r>
      <w:proofErr w:type="gramEnd"/>
      <w:r>
        <w:rPr>
          <w:rFonts w:ascii="Arial" w:hAnsi="Arial" w:hint="eastAsia"/>
          <w:szCs w:val="21"/>
        </w:rPr>
        <w:t>大，设置单独的计量装置和监测设备以方便企业进行工艺运行参数的实时跟踪及调整。</w:t>
      </w:r>
    </w:p>
    <w:p w:rsidR="00F017FF" w:rsidRDefault="003751F5">
      <w:pPr>
        <w:pStyle w:val="2"/>
        <w:spacing w:before="120" w:after="120" w:line="360" w:lineRule="auto"/>
        <w:jc w:val="center"/>
        <w:rPr>
          <w:rFonts w:eastAsia="宋体"/>
          <w:sz w:val="21"/>
          <w:szCs w:val="21"/>
        </w:rPr>
      </w:pPr>
      <w:bookmarkStart w:id="105" w:name="_Toc4820"/>
      <w:r>
        <w:rPr>
          <w:rFonts w:eastAsia="宋体" w:hint="eastAsia"/>
          <w:sz w:val="21"/>
          <w:szCs w:val="21"/>
        </w:rPr>
        <w:t xml:space="preserve">9.2 </w:t>
      </w:r>
      <w:r>
        <w:rPr>
          <w:rFonts w:eastAsia="宋体" w:hint="eastAsia"/>
          <w:sz w:val="21"/>
          <w:szCs w:val="21"/>
        </w:rPr>
        <w:t>检验、化验</w:t>
      </w:r>
      <w:bookmarkEnd w:id="105"/>
    </w:p>
    <w:p w:rsidR="00F017FF" w:rsidRDefault="003751F5">
      <w:pPr>
        <w:spacing w:line="360" w:lineRule="auto"/>
        <w:rPr>
          <w:rFonts w:ascii="Arial" w:hAnsi="Arial"/>
          <w:szCs w:val="21"/>
        </w:rPr>
      </w:pPr>
      <w:r>
        <w:rPr>
          <w:rFonts w:ascii="Arial" w:hAnsi="Arial" w:hint="eastAsia"/>
          <w:szCs w:val="21"/>
        </w:rPr>
        <w:t>9.2.1</w:t>
      </w:r>
      <w:r>
        <w:rPr>
          <w:rFonts w:ascii="Arial" w:hAnsi="Arial" w:hint="eastAsia"/>
          <w:szCs w:val="21"/>
        </w:rPr>
        <w:t>、</w:t>
      </w:r>
      <w:r>
        <w:rPr>
          <w:rFonts w:ascii="Arial" w:hAnsi="Arial" w:hint="eastAsia"/>
          <w:szCs w:val="21"/>
        </w:rPr>
        <w:t>9</w:t>
      </w:r>
      <w:r>
        <w:rPr>
          <w:rFonts w:ascii="Arial" w:hAnsi="Arial"/>
          <w:szCs w:val="21"/>
        </w:rPr>
        <w:t>.2.2</w:t>
      </w:r>
      <w:r>
        <w:rPr>
          <w:rFonts w:ascii="Arial" w:hAnsi="Arial" w:hint="eastAsia"/>
          <w:szCs w:val="21"/>
        </w:rPr>
        <w:t xml:space="preserve">  </w:t>
      </w:r>
      <w:r>
        <w:rPr>
          <w:rFonts w:ascii="Arial" w:hAnsi="Arial" w:hint="eastAsia"/>
          <w:szCs w:val="21"/>
        </w:rPr>
        <w:t>活性炭作为主要工作介质，其质量好坏决定了系统能否稳定、可靠、安全、经济的运行。配套建设活性炭检测室，有利于及时把控活性炭质量，以确保烟气净化系统高效运行。依据活性炭测试标准，活性炭入厂后抽检化验的项目包括粒度、堆积密度、水分、灰分、挥发分、耐磨强度、耐压强度、着火点、碘吸附值、比表面积、脱硫值、脱硝率。</w:t>
      </w:r>
    </w:p>
    <w:p w:rsidR="00F017FF" w:rsidRDefault="003751F5">
      <w:pPr>
        <w:spacing w:line="360" w:lineRule="auto"/>
        <w:rPr>
          <w:rFonts w:ascii="Arial" w:hAnsi="Arial"/>
          <w:szCs w:val="21"/>
        </w:rPr>
      </w:pPr>
      <w:r>
        <w:rPr>
          <w:rFonts w:ascii="Arial" w:hAnsi="Arial" w:hint="eastAsia"/>
          <w:szCs w:val="21"/>
        </w:rPr>
        <w:t xml:space="preserve">9.2.3  </w:t>
      </w:r>
      <w:r>
        <w:rPr>
          <w:rFonts w:ascii="Arial" w:hAnsi="Arial" w:hint="eastAsia"/>
          <w:szCs w:val="21"/>
        </w:rPr>
        <w:t>采用尿素、液氨或氨水制备的氨气，通过氨气</w:t>
      </w:r>
      <w:r>
        <w:rPr>
          <w:rFonts w:ascii="Arial" w:hAnsi="Arial" w:hint="eastAsia"/>
          <w:szCs w:val="21"/>
        </w:rPr>
        <w:t>/</w:t>
      </w:r>
      <w:r>
        <w:rPr>
          <w:rFonts w:ascii="Arial" w:hAnsi="Arial" w:hint="eastAsia"/>
          <w:szCs w:val="21"/>
        </w:rPr>
        <w:t>空气混合器的作用调节浓度，周期性的对还原剂原料及氨气浓度进行检测，可以确保还原剂品质，以保障系统的高效脱硝能力；系统制酸水平及废水处理水平是活性炭法烟气净化系统运行效果优劣的重要组成部分，周期性的对硫酸品质、废水组成进行检测，可以及时了解工程运行状况，并及时调整相关运行参数。</w:t>
      </w:r>
    </w:p>
    <w:p w:rsidR="00F017FF" w:rsidRDefault="00F017FF">
      <w:pPr>
        <w:keepNext/>
        <w:keepLines/>
        <w:spacing w:before="120" w:after="120" w:line="360" w:lineRule="auto"/>
        <w:jc w:val="center"/>
        <w:rPr>
          <w:rFonts w:ascii="Arial" w:hAnsi="Arial"/>
          <w:b/>
          <w:bCs/>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106" w:name="_Toc24722"/>
      <w:r>
        <w:rPr>
          <w:rFonts w:ascii="Arial" w:hAnsi="Arial" w:hint="eastAsia"/>
          <w:sz w:val="28"/>
          <w:szCs w:val="28"/>
        </w:rPr>
        <w:lastRenderedPageBreak/>
        <w:t xml:space="preserve">10  </w:t>
      </w:r>
      <w:r>
        <w:rPr>
          <w:rFonts w:ascii="Arial" w:hAnsi="Arial" w:hint="eastAsia"/>
          <w:sz w:val="28"/>
          <w:szCs w:val="28"/>
        </w:rPr>
        <w:t>设备检修</w:t>
      </w:r>
      <w:bookmarkEnd w:id="106"/>
    </w:p>
    <w:p w:rsidR="00F017FF" w:rsidRDefault="003751F5">
      <w:pPr>
        <w:spacing w:line="360" w:lineRule="auto"/>
        <w:rPr>
          <w:rFonts w:ascii="Arial" w:hAnsi="Arial"/>
          <w:szCs w:val="21"/>
        </w:rPr>
      </w:pPr>
      <w:r>
        <w:rPr>
          <w:rFonts w:ascii="Arial" w:hAnsi="Arial" w:hint="eastAsia"/>
          <w:szCs w:val="21"/>
        </w:rPr>
        <w:t xml:space="preserve">10.0.1  </w:t>
      </w:r>
      <w:r>
        <w:rPr>
          <w:rFonts w:ascii="Arial" w:hAnsi="Arial" w:hint="eastAsia"/>
          <w:szCs w:val="21"/>
        </w:rPr>
        <w:t>活性炭法烟气净化工程设备检修用起吊设备，需根据工程规模、设备规格、数量多少，检修性质、周期和内容而定。</w:t>
      </w:r>
    </w:p>
    <w:p w:rsidR="00F017FF" w:rsidRDefault="003751F5">
      <w:pPr>
        <w:spacing w:line="360" w:lineRule="auto"/>
        <w:rPr>
          <w:rFonts w:ascii="Arial" w:hAnsi="Arial"/>
          <w:szCs w:val="21"/>
        </w:rPr>
      </w:pPr>
      <w:r>
        <w:rPr>
          <w:rFonts w:ascii="Arial" w:hAnsi="Arial" w:hint="eastAsia"/>
          <w:szCs w:val="21"/>
        </w:rPr>
        <w:t xml:space="preserve">10.0.2  </w:t>
      </w:r>
      <w:r>
        <w:rPr>
          <w:rFonts w:ascii="Arial" w:hAnsi="Arial" w:hint="eastAsia"/>
          <w:szCs w:val="21"/>
        </w:rPr>
        <w:t>活性炭法烟气净化工程机械维修车间或检修站，承担机械设备的检查维护、清洗、调整、更换易损件、修补金属构件、加油润滑以及少量配件的加工和制作等，</w:t>
      </w:r>
      <w:r>
        <w:rPr>
          <w:rFonts w:ascii="Arial" w:hAnsi="Arial"/>
          <w:szCs w:val="21"/>
        </w:rPr>
        <w:t>通常</w:t>
      </w:r>
      <w:r>
        <w:rPr>
          <w:rFonts w:ascii="Arial" w:hAnsi="Arial" w:hint="eastAsia"/>
          <w:szCs w:val="21"/>
        </w:rPr>
        <w:t>由</w:t>
      </w:r>
      <w:r>
        <w:rPr>
          <w:rFonts w:ascii="Arial" w:hAnsi="Arial"/>
          <w:szCs w:val="21"/>
        </w:rPr>
        <w:t>钢铁企业统一安排</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10.0.3  </w:t>
      </w:r>
      <w:r>
        <w:rPr>
          <w:rFonts w:ascii="Arial" w:hAnsi="Arial" w:hint="eastAsia"/>
          <w:szCs w:val="21"/>
        </w:rPr>
        <w:t>按环保要求，烟气净化系统要与烧结球团系统同步投运，因此烟气净化系统与烧结球团系统需同时大、中、小修，以保证烧结球团系统的作业率。为保证烟气净化装置的同步率，取得烟气净化装置的设备运行状态信息，把维修工作做到设备发生事故之前，烟气净化装置的维护一般采用点检定修制</w:t>
      </w:r>
      <w:r w:rsidR="009B60A5">
        <w:rPr>
          <w:rFonts w:ascii="Arial" w:hAnsi="Arial" w:hint="eastAsia"/>
          <w:szCs w:val="21"/>
        </w:rPr>
        <w:t>，</w:t>
      </w:r>
      <w:r w:rsidR="009B60A5">
        <w:rPr>
          <w:rFonts w:ascii="Arial" w:hAnsi="Arial" w:cs="Arial"/>
          <w:color w:val="333333"/>
          <w:szCs w:val="21"/>
          <w:shd w:val="clear" w:color="auto" w:fill="FFFFFF"/>
        </w:rPr>
        <w:t>使设备始终处于受控制状态</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 xml:space="preserve">10.0.4  </w:t>
      </w:r>
      <w:r>
        <w:rPr>
          <w:rFonts w:ascii="Arial" w:hAnsi="Arial"/>
          <w:szCs w:val="21"/>
        </w:rPr>
        <w:t>活性炭</w:t>
      </w:r>
      <w:r>
        <w:rPr>
          <w:rFonts w:ascii="Arial" w:hAnsi="Arial" w:hint="eastAsia"/>
          <w:szCs w:val="21"/>
        </w:rPr>
        <w:t>法烟气</w:t>
      </w:r>
      <w:r>
        <w:rPr>
          <w:rFonts w:ascii="Arial" w:hAnsi="Arial"/>
          <w:szCs w:val="21"/>
        </w:rPr>
        <w:t>净化装置</w:t>
      </w:r>
      <w:r>
        <w:rPr>
          <w:rFonts w:ascii="Arial" w:hAnsi="Arial" w:hint="eastAsia"/>
          <w:szCs w:val="21"/>
        </w:rPr>
        <w:t>的高度一般</w:t>
      </w:r>
      <w:r>
        <w:rPr>
          <w:rFonts w:ascii="Arial" w:hAnsi="Arial"/>
          <w:szCs w:val="21"/>
        </w:rPr>
        <w:t>在</w:t>
      </w:r>
      <w:r>
        <w:rPr>
          <w:rFonts w:ascii="Arial" w:hAnsi="Arial" w:hint="eastAsia"/>
          <w:szCs w:val="21"/>
        </w:rPr>
        <w:t>50m</w:t>
      </w:r>
      <w:r>
        <w:rPr>
          <w:rFonts w:ascii="Arial" w:hAnsi="Arial" w:hint="eastAsia"/>
          <w:szCs w:val="21"/>
        </w:rPr>
        <w:t>以上，很多</w:t>
      </w:r>
      <w:r>
        <w:rPr>
          <w:rFonts w:ascii="Arial" w:hAnsi="Arial"/>
          <w:szCs w:val="21"/>
        </w:rPr>
        <w:t>设备的</w:t>
      </w:r>
      <w:r>
        <w:rPr>
          <w:rFonts w:ascii="Arial" w:hAnsi="Arial" w:hint="eastAsia"/>
          <w:szCs w:val="21"/>
        </w:rPr>
        <w:t>检修</w:t>
      </w:r>
      <w:r>
        <w:rPr>
          <w:rFonts w:ascii="Arial" w:hAnsi="Arial"/>
          <w:szCs w:val="21"/>
        </w:rPr>
        <w:t>、维</w:t>
      </w:r>
      <w:r>
        <w:rPr>
          <w:rFonts w:ascii="Arial" w:hAnsi="Arial" w:hint="eastAsia"/>
          <w:szCs w:val="21"/>
        </w:rPr>
        <w:t>护在比较高</w:t>
      </w:r>
      <w:r>
        <w:rPr>
          <w:rFonts w:ascii="Arial" w:hAnsi="Arial"/>
          <w:szCs w:val="21"/>
        </w:rPr>
        <w:t>的位置</w:t>
      </w:r>
      <w:r>
        <w:rPr>
          <w:rFonts w:ascii="Arial" w:hAnsi="Arial" w:hint="eastAsia"/>
          <w:szCs w:val="21"/>
        </w:rPr>
        <w:t>，</w:t>
      </w:r>
      <w:r>
        <w:rPr>
          <w:rFonts w:ascii="Arial" w:hAnsi="Arial"/>
          <w:szCs w:val="21"/>
        </w:rPr>
        <w:t>为了提高检维修效率</w:t>
      </w:r>
      <w:r>
        <w:rPr>
          <w:rFonts w:ascii="Arial" w:hAnsi="Arial" w:hint="eastAsia"/>
          <w:szCs w:val="21"/>
        </w:rPr>
        <w:t>，一般考虑</w:t>
      </w:r>
      <w:r>
        <w:rPr>
          <w:rFonts w:ascii="Arial" w:hAnsi="Arial"/>
          <w:szCs w:val="21"/>
        </w:rPr>
        <w:t>高空</w:t>
      </w:r>
      <w:r>
        <w:rPr>
          <w:rFonts w:ascii="Arial" w:hAnsi="Arial" w:hint="eastAsia"/>
          <w:szCs w:val="21"/>
        </w:rPr>
        <w:t>检修吊车或</w:t>
      </w:r>
      <w:r>
        <w:rPr>
          <w:rFonts w:ascii="Arial" w:hAnsi="Arial"/>
          <w:szCs w:val="21"/>
        </w:rPr>
        <w:t>吊篮</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10.0.</w:t>
      </w:r>
      <w:r>
        <w:rPr>
          <w:rFonts w:ascii="Arial" w:hAnsi="Arial"/>
          <w:szCs w:val="21"/>
        </w:rPr>
        <w:t>5</w:t>
      </w:r>
      <w:r>
        <w:rPr>
          <w:rFonts w:ascii="Arial" w:hAnsi="Arial" w:hint="eastAsia"/>
          <w:szCs w:val="21"/>
        </w:rPr>
        <w:t xml:space="preserve">  </w:t>
      </w:r>
      <w:r>
        <w:rPr>
          <w:rFonts w:ascii="Arial" w:hAnsi="Arial" w:hint="eastAsia"/>
          <w:szCs w:val="21"/>
        </w:rPr>
        <w:t>活性炭法烟气净化工程设备备件与易耗件的品种主要有密封阀、多孔板、铆焊件、结构件等。这些备品备件数量很大，而且加工件占一半以上。通常</w:t>
      </w:r>
      <w:r>
        <w:rPr>
          <w:rFonts w:ascii="Arial" w:hAnsi="Arial"/>
          <w:szCs w:val="21"/>
        </w:rPr>
        <w:t>情况下，</w:t>
      </w:r>
      <w:r>
        <w:rPr>
          <w:rFonts w:ascii="Arial" w:hAnsi="Arial" w:hint="eastAsia"/>
          <w:szCs w:val="21"/>
        </w:rPr>
        <w:t>由钢铁公司统一考虑。</w:t>
      </w:r>
    </w:p>
    <w:p w:rsidR="00F017FF" w:rsidRDefault="00F017FF">
      <w:pPr>
        <w:keepNext/>
        <w:keepLines/>
        <w:spacing w:before="120" w:after="120" w:line="360" w:lineRule="auto"/>
        <w:jc w:val="center"/>
        <w:rPr>
          <w:rFonts w:ascii="Arial" w:hAnsi="Arial"/>
          <w:b/>
          <w:bCs/>
          <w:szCs w:val="21"/>
        </w:rPr>
        <w:sectPr w:rsidR="00F017FF">
          <w:pgSz w:w="11906" w:h="16838"/>
          <w:pgMar w:top="1134" w:right="1134" w:bottom="1134" w:left="1134" w:header="851" w:footer="992" w:gutter="0"/>
          <w:cols w:space="720"/>
          <w:docGrid w:type="lines" w:linePitch="312"/>
        </w:sectPr>
      </w:pPr>
    </w:p>
    <w:p w:rsidR="00F017FF" w:rsidRDefault="003751F5">
      <w:pPr>
        <w:pStyle w:val="1"/>
        <w:spacing w:before="120" w:after="120"/>
        <w:jc w:val="center"/>
        <w:rPr>
          <w:rFonts w:ascii="Arial" w:hAnsi="Arial"/>
          <w:sz w:val="28"/>
          <w:szCs w:val="28"/>
        </w:rPr>
      </w:pPr>
      <w:bookmarkStart w:id="107" w:name="_Toc19735"/>
      <w:r>
        <w:rPr>
          <w:rFonts w:ascii="Arial" w:hAnsi="Arial" w:hint="eastAsia"/>
          <w:sz w:val="28"/>
          <w:szCs w:val="28"/>
        </w:rPr>
        <w:lastRenderedPageBreak/>
        <w:t xml:space="preserve">11  </w:t>
      </w:r>
      <w:r>
        <w:rPr>
          <w:rFonts w:ascii="Arial" w:hAnsi="Arial" w:hint="eastAsia"/>
          <w:sz w:val="28"/>
          <w:szCs w:val="28"/>
        </w:rPr>
        <w:t>安全与消防</w:t>
      </w:r>
      <w:bookmarkEnd w:id="107"/>
    </w:p>
    <w:p w:rsidR="00F017FF" w:rsidRDefault="003751F5">
      <w:pPr>
        <w:pStyle w:val="2"/>
        <w:spacing w:before="120" w:after="120" w:line="360" w:lineRule="auto"/>
        <w:jc w:val="center"/>
        <w:rPr>
          <w:rFonts w:eastAsia="宋体"/>
          <w:sz w:val="21"/>
          <w:szCs w:val="21"/>
        </w:rPr>
      </w:pPr>
      <w:bookmarkStart w:id="108" w:name="_Toc17600"/>
      <w:r>
        <w:rPr>
          <w:rFonts w:eastAsia="宋体" w:hint="eastAsia"/>
          <w:sz w:val="21"/>
          <w:szCs w:val="21"/>
        </w:rPr>
        <w:t xml:space="preserve">11.1 </w:t>
      </w:r>
      <w:r>
        <w:rPr>
          <w:rFonts w:eastAsia="宋体" w:hint="eastAsia"/>
          <w:sz w:val="21"/>
          <w:szCs w:val="21"/>
        </w:rPr>
        <w:t>安全</w:t>
      </w:r>
      <w:bookmarkEnd w:id="108"/>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.1.1  </w:t>
      </w:r>
      <w:r>
        <w:rPr>
          <w:rFonts w:ascii="Arial" w:hAnsi="Arial" w:hint="eastAsia"/>
          <w:szCs w:val="21"/>
        </w:rPr>
        <w:t>根据《中华人民共和国安全生产法》第二十八条</w:t>
      </w:r>
      <w:r>
        <w:rPr>
          <w:rFonts w:ascii="Arial" w:hAnsi="Arial" w:hint="eastAsia"/>
          <w:szCs w:val="21"/>
        </w:rPr>
        <w:t xml:space="preserve"> </w:t>
      </w:r>
      <w:r>
        <w:rPr>
          <w:rFonts w:ascii="Arial" w:hAnsi="Arial" w:hint="eastAsia"/>
          <w:szCs w:val="21"/>
        </w:rPr>
        <w:t>“生产经营单位新建、改建、扩建工程项目（以下统称建设项目）的安全设施，必须与主体工程同时设计、同时施工、同时投入生产和使用。安全设施投资应当纳入建设项目概算”。根据《中华人民共和国环境保护法》第四十一条“建设项目中防治污染的设施，应当与主体工程同时设计、同时施工、同时投产使用。防治污染的设施应当符合经批准的环境影响评价文件的要求，不得擅自拆除或者闲置”。根据《中华人民共和国职业病防治法》第十八条</w:t>
      </w:r>
      <w:r>
        <w:rPr>
          <w:rFonts w:ascii="Arial" w:hAnsi="Arial" w:hint="eastAsia"/>
          <w:szCs w:val="21"/>
        </w:rPr>
        <w:t xml:space="preserve"> </w:t>
      </w:r>
      <w:r>
        <w:rPr>
          <w:rFonts w:ascii="Arial" w:hAnsi="Arial" w:hint="eastAsia"/>
          <w:szCs w:val="21"/>
        </w:rPr>
        <w:t>“建设项目的职业病防护设施所需费用应当纳入建设项目工程预算，并与主体工程同时设计，同时施工，同时投入生产和使用”。</w:t>
      </w:r>
      <w:r w:rsidR="00010529">
        <w:rPr>
          <w:rFonts w:ascii="Arial" w:hAnsi="Arial" w:hint="eastAsia"/>
          <w:szCs w:val="21"/>
        </w:rPr>
        <w:t>故</w:t>
      </w:r>
      <w:r w:rsidR="00010529">
        <w:rPr>
          <w:rFonts w:ascii="Arial" w:hAnsi="Arial"/>
          <w:szCs w:val="21"/>
        </w:rPr>
        <w:t>本文做此规定。</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.1.2  </w:t>
      </w:r>
      <w:r>
        <w:rPr>
          <w:rFonts w:ascii="Arial" w:hAnsi="Arial" w:hint="eastAsia"/>
          <w:szCs w:val="21"/>
        </w:rPr>
        <w:t>烟气净化系统中最主要的化学品是氨和硫酸。现行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《工业企业设计卫生标准》</w:t>
      </w:r>
      <w:r>
        <w:rPr>
          <w:rFonts w:ascii="Arial" w:hAnsi="Arial" w:hint="eastAsia"/>
          <w:szCs w:val="21"/>
        </w:rPr>
        <w:t>GBZ1</w:t>
      </w:r>
      <w:r>
        <w:rPr>
          <w:rFonts w:ascii="Arial" w:hAnsi="Arial" w:hint="eastAsia"/>
          <w:szCs w:val="21"/>
        </w:rPr>
        <w:t>中“</w:t>
      </w:r>
      <w:r>
        <w:rPr>
          <w:rFonts w:ascii="Arial" w:hAnsi="Arial" w:hint="eastAsia"/>
          <w:szCs w:val="21"/>
        </w:rPr>
        <w:t xml:space="preserve">6.1.3 </w:t>
      </w:r>
      <w:r>
        <w:rPr>
          <w:rFonts w:ascii="Arial" w:hAnsi="Arial" w:hint="eastAsia"/>
          <w:szCs w:val="21"/>
        </w:rPr>
        <w:t>贮存酸、碱及高危液体物质贮罐区周围应设置卸险沟（堰）。”</w:t>
      </w:r>
      <w:r>
        <w:rPr>
          <w:rFonts w:ascii="Arial" w:hAnsi="Arial" w:hint="eastAsia"/>
          <w:szCs w:val="21"/>
        </w:rPr>
        <w:t xml:space="preserve"> </w:t>
      </w:r>
      <w:r>
        <w:rPr>
          <w:rFonts w:ascii="Arial" w:hAnsi="Arial" w:hint="eastAsia"/>
          <w:szCs w:val="21"/>
        </w:rPr>
        <w:t>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《工作场所有害因素职业接触限值</w:t>
      </w:r>
      <w:r>
        <w:rPr>
          <w:rFonts w:ascii="Arial" w:hAnsi="Arial" w:hint="eastAsia"/>
          <w:szCs w:val="21"/>
        </w:rPr>
        <w:t xml:space="preserve"> </w:t>
      </w:r>
      <w:r>
        <w:rPr>
          <w:rFonts w:ascii="Arial" w:hAnsi="Arial" w:hint="eastAsia"/>
          <w:szCs w:val="21"/>
        </w:rPr>
        <w:t>第</w:t>
      </w:r>
      <w:r>
        <w:rPr>
          <w:rFonts w:ascii="Arial" w:hAnsi="Arial" w:hint="eastAsia"/>
          <w:szCs w:val="21"/>
        </w:rPr>
        <w:t>1</w:t>
      </w:r>
      <w:r>
        <w:rPr>
          <w:rFonts w:ascii="Arial" w:hAnsi="Arial" w:hint="eastAsia"/>
          <w:szCs w:val="21"/>
        </w:rPr>
        <w:t>部分：化学有害因素》</w:t>
      </w:r>
      <w:r>
        <w:rPr>
          <w:rFonts w:ascii="Arial" w:hAnsi="Arial" w:hint="eastAsia"/>
          <w:szCs w:val="21"/>
        </w:rPr>
        <w:t>GBZ 2.1</w:t>
      </w:r>
      <w:r>
        <w:rPr>
          <w:rFonts w:ascii="Arial" w:hAnsi="Arial" w:hint="eastAsia"/>
          <w:szCs w:val="21"/>
        </w:rPr>
        <w:t>中规定了存在或产生化学有害因素的工作场所的职业接触限值，操作工和</w:t>
      </w:r>
      <w:proofErr w:type="gramStart"/>
      <w:r>
        <w:rPr>
          <w:rFonts w:ascii="Arial" w:hAnsi="Arial" w:hint="eastAsia"/>
          <w:szCs w:val="21"/>
        </w:rPr>
        <w:t>巡检工等岗位工</w:t>
      </w:r>
      <w:proofErr w:type="gramEnd"/>
      <w:r>
        <w:rPr>
          <w:rFonts w:ascii="Arial" w:hAnsi="Arial" w:hint="eastAsia"/>
          <w:szCs w:val="21"/>
        </w:rPr>
        <w:t>在接触时要低于工作场所空气中化学物质容许浓度，保障</w:t>
      </w:r>
      <w:proofErr w:type="gramStart"/>
      <w:r>
        <w:rPr>
          <w:rFonts w:ascii="Arial" w:hAnsi="Arial" w:hint="eastAsia"/>
          <w:szCs w:val="21"/>
        </w:rPr>
        <w:t>岗位工</w:t>
      </w:r>
      <w:proofErr w:type="gramEnd"/>
      <w:r>
        <w:rPr>
          <w:rFonts w:ascii="Arial" w:hAnsi="Arial" w:hint="eastAsia"/>
          <w:szCs w:val="21"/>
        </w:rPr>
        <w:t>健康，不引起有害作用。氨和硫酸有可能发生化学性灼伤及经皮肤粘膜吸收引起急性中毒，根据现行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《工业企业设计卫生标准》</w:t>
      </w:r>
      <w:r>
        <w:rPr>
          <w:rFonts w:ascii="Arial" w:hAnsi="Arial" w:hint="eastAsia"/>
          <w:szCs w:val="21"/>
        </w:rPr>
        <w:t>GBZ1</w:t>
      </w:r>
      <w:r>
        <w:rPr>
          <w:rFonts w:ascii="Arial" w:hAnsi="Arial" w:hint="eastAsia"/>
          <w:szCs w:val="21"/>
        </w:rPr>
        <w:t>，在工作地点就近设置现场应急处理设施，对于氨和硫酸，主要是</w:t>
      </w:r>
      <w:proofErr w:type="gramStart"/>
      <w:r>
        <w:rPr>
          <w:rFonts w:ascii="Arial" w:hAnsi="Arial" w:hint="eastAsia"/>
          <w:szCs w:val="21"/>
        </w:rPr>
        <w:t>不</w:t>
      </w:r>
      <w:proofErr w:type="gramEnd"/>
      <w:r>
        <w:rPr>
          <w:rFonts w:ascii="Arial" w:hAnsi="Arial" w:hint="eastAsia"/>
          <w:szCs w:val="21"/>
        </w:rPr>
        <w:t>断水冲淋、洗眼设施。</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.1.3  </w:t>
      </w:r>
      <w:r>
        <w:rPr>
          <w:rFonts w:ascii="Arial" w:hAnsi="Arial" w:hint="eastAsia"/>
          <w:szCs w:val="21"/>
        </w:rPr>
        <w:t>通过吸附塔和解析塔的烟气温度高，塔内填料为活性炭，活性炭温度升高可能导致火灾甚至爆炸，在设计中考虑设置管道，采取通入氮气、氩气等惰性气体进行降温，并隔绝活性炭与空气接触，以降低起火可能性。同时，也在吸附塔和解析塔中设置温控设施，实时监控塔内温度，在适当位置放置灭火器，方便巡检人员灭火。</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.1.4  </w:t>
      </w:r>
      <w:r>
        <w:rPr>
          <w:rFonts w:ascii="Arial" w:hAnsi="Arial" w:hint="eastAsia"/>
          <w:szCs w:val="21"/>
        </w:rPr>
        <w:t>未经解析活化的活性炭易升温，故未经解析活化的活性炭不能与烟气接触，</w:t>
      </w:r>
      <w:r>
        <w:rPr>
          <w:rFonts w:ascii="Arial" w:hAnsi="Arial"/>
          <w:szCs w:val="21"/>
        </w:rPr>
        <w:t>以避免发生安全事故</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.1.5  </w:t>
      </w:r>
      <w:r>
        <w:rPr>
          <w:rFonts w:ascii="Arial" w:hAnsi="Arial" w:hint="eastAsia"/>
          <w:szCs w:val="21"/>
        </w:rPr>
        <w:t>活性炭高温主要出现在吸附塔内，当吸附塔内活性炭出现高温时，为了阻止塔内活性炭继续氧化升温，会向塔内通入氮气来隔绝氧气。根据吸附塔高温点不同位置设置不同的事故氮气口，以确保吸附塔安全。</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.1.6  </w:t>
      </w:r>
      <w:r>
        <w:rPr>
          <w:rFonts w:ascii="Arial" w:hAnsi="Arial" w:hint="eastAsia"/>
          <w:szCs w:val="21"/>
        </w:rPr>
        <w:t>氨、煤气对接触人体有害，且易发生爆炸，所以需要设置对应的泄露检测报警仪，</w:t>
      </w:r>
      <w:r>
        <w:rPr>
          <w:rFonts w:ascii="Arial" w:hAnsi="Arial" w:hint="eastAsia"/>
          <w:szCs w:val="21"/>
        </w:rPr>
        <w:lastRenderedPageBreak/>
        <w:t>并设计相应的防爆区。</w:t>
      </w:r>
    </w:p>
    <w:p w:rsidR="00F017FF" w:rsidRDefault="003751F5">
      <w:pPr>
        <w:pStyle w:val="2"/>
        <w:spacing w:before="120" w:after="120" w:line="360" w:lineRule="auto"/>
        <w:jc w:val="center"/>
        <w:rPr>
          <w:rFonts w:eastAsia="宋体"/>
          <w:sz w:val="21"/>
          <w:szCs w:val="21"/>
        </w:rPr>
      </w:pPr>
      <w:bookmarkStart w:id="109" w:name="_Toc10951"/>
      <w:r>
        <w:rPr>
          <w:rFonts w:eastAsia="宋体" w:hint="eastAsia"/>
          <w:sz w:val="21"/>
          <w:szCs w:val="21"/>
        </w:rPr>
        <w:t xml:space="preserve">11.2 </w:t>
      </w:r>
      <w:r>
        <w:rPr>
          <w:rFonts w:eastAsia="宋体" w:hint="eastAsia"/>
          <w:sz w:val="21"/>
          <w:szCs w:val="21"/>
        </w:rPr>
        <w:t>消防</w:t>
      </w:r>
      <w:bookmarkEnd w:id="109"/>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.2.1</w:t>
      </w:r>
      <w:r>
        <w:rPr>
          <w:rFonts w:ascii="Arial" w:hAnsi="Arial"/>
          <w:szCs w:val="21"/>
        </w:rPr>
        <w:t xml:space="preserve">  </w:t>
      </w:r>
      <w:r>
        <w:rPr>
          <w:rFonts w:ascii="Arial" w:hAnsi="Arial" w:hint="eastAsia"/>
          <w:szCs w:val="21"/>
        </w:rPr>
        <w:t>活性炭法烟气净化系统作为烧结厂配套工程，为降低成本和基建费用，消防水源可由烧结厂统一供给，根据工程需要设置消火栓，以方便使用。</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 xml:space="preserve">.2.2  </w:t>
      </w:r>
      <w:r>
        <w:rPr>
          <w:rFonts w:ascii="Arial" w:hAnsi="Arial" w:hint="eastAsia"/>
          <w:szCs w:val="21"/>
        </w:rPr>
        <w:t>车间或仓库内不同功能的建筑通常采用道路连接，道路要满足消防车的通行和停靠要求，消防车道的设计需符合现行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《建筑设计防火规范》</w:t>
      </w:r>
      <w:r>
        <w:rPr>
          <w:rFonts w:ascii="Arial" w:hAnsi="Arial" w:hint="eastAsia"/>
          <w:szCs w:val="21"/>
        </w:rPr>
        <w:t>GB50016</w:t>
      </w:r>
      <w:r>
        <w:rPr>
          <w:rFonts w:ascii="Arial" w:hAnsi="Arial" w:hint="eastAsia"/>
          <w:szCs w:val="21"/>
        </w:rPr>
        <w:t>的</w:t>
      </w:r>
      <w:r>
        <w:rPr>
          <w:rFonts w:ascii="Arial" w:hAnsi="Arial"/>
          <w:szCs w:val="21"/>
        </w:rPr>
        <w:t>规定</w:t>
      </w:r>
      <w:r>
        <w:rPr>
          <w:rFonts w:ascii="Arial" w:hAnsi="Arial" w:hint="eastAsia"/>
          <w:szCs w:val="21"/>
        </w:rPr>
        <w:t>，满足消防车在火灾时方便进入展开救援操作及回车需要，</w:t>
      </w:r>
      <w:proofErr w:type="gramStart"/>
      <w:r>
        <w:rPr>
          <w:rFonts w:ascii="Arial" w:hAnsi="Arial" w:hint="eastAsia"/>
          <w:szCs w:val="21"/>
        </w:rPr>
        <w:t>环形消防</w:t>
      </w:r>
      <w:proofErr w:type="gramEnd"/>
      <w:r>
        <w:rPr>
          <w:rFonts w:ascii="Arial" w:hAnsi="Arial" w:hint="eastAsia"/>
          <w:szCs w:val="21"/>
        </w:rPr>
        <w:t>车道至少有两处与其他车道连通。</w:t>
      </w:r>
      <w:proofErr w:type="gramStart"/>
      <w:r>
        <w:rPr>
          <w:rFonts w:ascii="Arial" w:hAnsi="Arial" w:hint="eastAsia"/>
          <w:szCs w:val="21"/>
        </w:rPr>
        <w:t>尽头式</w:t>
      </w:r>
      <w:proofErr w:type="gramEnd"/>
      <w:r>
        <w:rPr>
          <w:rFonts w:ascii="Arial" w:hAnsi="Arial" w:hint="eastAsia"/>
          <w:szCs w:val="21"/>
        </w:rPr>
        <w:t>消防车道回车场的面积不小于</w:t>
      </w:r>
      <w:r>
        <w:rPr>
          <w:rFonts w:ascii="Arial" w:hAnsi="Arial" w:hint="eastAsia"/>
          <w:szCs w:val="21"/>
        </w:rPr>
        <w:t>12m</w:t>
      </w:r>
      <w:r>
        <w:rPr>
          <w:rFonts w:ascii="Arial" w:hAnsi="Arial" w:hint="eastAsia"/>
          <w:szCs w:val="21"/>
        </w:rPr>
        <w:t>×</w:t>
      </w:r>
      <w:r>
        <w:rPr>
          <w:rFonts w:ascii="Arial" w:hAnsi="Arial" w:hint="eastAsia"/>
          <w:szCs w:val="21"/>
        </w:rPr>
        <w:t>12m</w:t>
      </w:r>
      <w:r>
        <w:rPr>
          <w:rFonts w:ascii="Arial" w:hAnsi="Arial" w:hint="eastAsia"/>
          <w:szCs w:val="21"/>
        </w:rPr>
        <w:t>；对于高层建筑，不小于</w:t>
      </w:r>
      <w:r>
        <w:rPr>
          <w:rFonts w:ascii="Arial" w:hAnsi="Arial" w:hint="eastAsia"/>
          <w:szCs w:val="21"/>
        </w:rPr>
        <w:t>15m</w:t>
      </w:r>
      <w:r>
        <w:rPr>
          <w:rFonts w:ascii="Arial" w:hAnsi="Arial" w:hint="eastAsia"/>
          <w:szCs w:val="21"/>
        </w:rPr>
        <w:t>×</w:t>
      </w:r>
      <w:r>
        <w:rPr>
          <w:rFonts w:ascii="Arial" w:hAnsi="Arial" w:hint="eastAsia"/>
          <w:szCs w:val="21"/>
        </w:rPr>
        <w:t>15m</w:t>
      </w:r>
      <w:r>
        <w:rPr>
          <w:rFonts w:ascii="Arial" w:hAnsi="Arial" w:hint="eastAsia"/>
          <w:szCs w:val="21"/>
        </w:rPr>
        <w:t>，供重型消防车使用时，不小于</w:t>
      </w:r>
      <w:r>
        <w:rPr>
          <w:rFonts w:ascii="Arial" w:hAnsi="Arial" w:hint="eastAsia"/>
          <w:szCs w:val="21"/>
        </w:rPr>
        <w:t>18m</w:t>
      </w:r>
      <w:r>
        <w:rPr>
          <w:rFonts w:ascii="Arial" w:hAnsi="Arial" w:hint="eastAsia"/>
          <w:szCs w:val="21"/>
        </w:rPr>
        <w:t>×</w:t>
      </w:r>
      <w:r>
        <w:rPr>
          <w:rFonts w:ascii="Arial" w:hAnsi="Arial" w:hint="eastAsia"/>
          <w:szCs w:val="21"/>
        </w:rPr>
        <w:t>18m</w:t>
      </w:r>
      <w:r>
        <w:rPr>
          <w:rFonts w:ascii="Arial" w:hAnsi="Arial" w:hint="eastAsia"/>
          <w:szCs w:val="21"/>
        </w:rPr>
        <w:t>。</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.2.3</w:t>
      </w:r>
      <w:r>
        <w:rPr>
          <w:rFonts w:ascii="Arial" w:hAnsi="Arial"/>
          <w:szCs w:val="21"/>
        </w:rPr>
        <w:t xml:space="preserve">  </w:t>
      </w:r>
      <w:r>
        <w:rPr>
          <w:rFonts w:ascii="Arial" w:hAnsi="Arial" w:hint="eastAsia"/>
          <w:szCs w:val="21"/>
        </w:rPr>
        <w:t>液氨储罐防火堤是储罐区的重要防护措施，在事故状态下能对泄漏液氨进行有效的防控，极大限度地将事故控制在较小的范围，防止事故蔓延，为消防赢得时间，防火堤的设计要按照现行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《储罐区防火堤设计规范》</w:t>
      </w:r>
      <w:r>
        <w:rPr>
          <w:rFonts w:ascii="Arial" w:hAnsi="Arial" w:hint="eastAsia"/>
          <w:szCs w:val="21"/>
        </w:rPr>
        <w:t>GB50351</w:t>
      </w:r>
      <w:r>
        <w:rPr>
          <w:rFonts w:ascii="Arial" w:hAnsi="Arial" w:hint="eastAsia"/>
          <w:szCs w:val="21"/>
        </w:rPr>
        <w:t>的</w:t>
      </w:r>
      <w:r>
        <w:rPr>
          <w:rFonts w:ascii="Arial" w:hAnsi="Arial"/>
          <w:szCs w:val="21"/>
        </w:rPr>
        <w:t>规定</w:t>
      </w:r>
      <w:r>
        <w:rPr>
          <w:rFonts w:ascii="Arial" w:hAnsi="Arial" w:hint="eastAsia"/>
          <w:szCs w:val="21"/>
        </w:rPr>
        <w:t>执行。因液氨的火灾危险性类别为乙类，类别相较于活性炭净化系统其他设施高，因此对其提出独立设置的要求。</w:t>
      </w:r>
    </w:p>
    <w:p w:rsidR="00F017FF" w:rsidRDefault="003751F5">
      <w:pPr>
        <w:spacing w:line="360" w:lineRule="auto"/>
        <w:rPr>
          <w:rFonts w:ascii="Arial" w:hAnsi="Arial"/>
          <w:szCs w:val="21"/>
        </w:rPr>
      </w:pPr>
      <w:r>
        <w:rPr>
          <w:rFonts w:ascii="Arial" w:hAnsi="Arial" w:hint="eastAsia"/>
          <w:szCs w:val="21"/>
        </w:rPr>
        <w:t>1</w:t>
      </w:r>
      <w:r>
        <w:rPr>
          <w:rFonts w:ascii="Arial" w:hAnsi="Arial"/>
          <w:szCs w:val="21"/>
        </w:rPr>
        <w:t>1</w:t>
      </w:r>
      <w:r>
        <w:rPr>
          <w:rFonts w:ascii="Arial" w:hAnsi="Arial" w:hint="eastAsia"/>
          <w:szCs w:val="21"/>
        </w:rPr>
        <w:t>.2.4</w:t>
      </w:r>
      <w:r>
        <w:rPr>
          <w:rFonts w:ascii="Arial" w:hAnsi="Arial"/>
          <w:szCs w:val="21"/>
        </w:rPr>
        <w:t xml:space="preserve">  </w:t>
      </w:r>
      <w:r>
        <w:rPr>
          <w:rFonts w:ascii="Arial" w:hAnsi="Arial" w:hint="eastAsia"/>
          <w:szCs w:val="21"/>
        </w:rPr>
        <w:t>液氨、氨水的火灾危险性类别为乙类，</w:t>
      </w:r>
      <w:proofErr w:type="gramStart"/>
      <w:r>
        <w:rPr>
          <w:rFonts w:ascii="Arial" w:hAnsi="Arial" w:hint="eastAsia"/>
          <w:szCs w:val="21"/>
        </w:rPr>
        <w:t>氨供应</w:t>
      </w:r>
      <w:proofErr w:type="gramEnd"/>
      <w:r>
        <w:rPr>
          <w:rFonts w:ascii="Arial" w:hAnsi="Arial" w:hint="eastAsia"/>
          <w:szCs w:val="21"/>
        </w:rPr>
        <w:t>系统与其他建筑物的防火间距需满足现行</w:t>
      </w:r>
      <w:r>
        <w:rPr>
          <w:rFonts w:ascii="Arial" w:hAnsi="Arial"/>
          <w:szCs w:val="21"/>
        </w:rPr>
        <w:t>国</w:t>
      </w:r>
      <w:r>
        <w:rPr>
          <w:rFonts w:ascii="Arial" w:hAnsi="Arial" w:hint="eastAsia"/>
          <w:szCs w:val="21"/>
        </w:rPr>
        <w:t>家</w:t>
      </w:r>
      <w:r>
        <w:rPr>
          <w:rFonts w:ascii="Arial" w:hAnsi="Arial"/>
          <w:szCs w:val="21"/>
        </w:rPr>
        <w:t>标准</w:t>
      </w:r>
      <w:r>
        <w:rPr>
          <w:rFonts w:ascii="Arial" w:hAnsi="Arial" w:hint="eastAsia"/>
          <w:szCs w:val="21"/>
        </w:rPr>
        <w:t>《建筑设计防火规范》</w:t>
      </w:r>
      <w:r>
        <w:rPr>
          <w:rFonts w:ascii="Arial" w:hAnsi="Arial" w:hint="eastAsia"/>
          <w:szCs w:val="21"/>
        </w:rPr>
        <w:t>GB50016</w:t>
      </w:r>
      <w:r>
        <w:rPr>
          <w:rFonts w:ascii="Arial" w:hAnsi="Arial" w:hint="eastAsia"/>
          <w:szCs w:val="21"/>
        </w:rPr>
        <w:t>、《石油化工企业设计防火规范》</w:t>
      </w:r>
      <w:r>
        <w:rPr>
          <w:rFonts w:ascii="Arial" w:hAnsi="Arial" w:hint="eastAsia"/>
          <w:szCs w:val="21"/>
        </w:rPr>
        <w:t>GB50160</w:t>
      </w:r>
      <w:r>
        <w:rPr>
          <w:rFonts w:ascii="Arial" w:hAnsi="Arial" w:hint="eastAsia"/>
          <w:szCs w:val="21"/>
        </w:rPr>
        <w:t>的规定。</w:t>
      </w:r>
    </w:p>
    <w:p w:rsidR="00F017FF" w:rsidRDefault="00F017FF">
      <w:pPr>
        <w:rPr>
          <w:rFonts w:ascii="Arial" w:hAnsi="Arial"/>
        </w:rPr>
      </w:pPr>
    </w:p>
    <w:p w:rsidR="00F017FF" w:rsidRDefault="00F017FF">
      <w:pPr>
        <w:rPr>
          <w:rFonts w:ascii="Arial" w:hAnsi="Arial"/>
        </w:rPr>
      </w:pPr>
    </w:p>
    <w:p w:rsidR="00F017FF" w:rsidRDefault="00F017FF">
      <w:pPr>
        <w:pStyle w:val="20"/>
        <w:tabs>
          <w:tab w:val="right" w:leader="dot" w:pos="9638"/>
        </w:tabs>
        <w:ind w:leftChars="0" w:left="0"/>
      </w:pPr>
    </w:p>
    <w:sectPr w:rsidR="00F017FF" w:rsidSect="002E734D">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82CFA" w:rsidRDefault="00E82CFA">
      <w:r>
        <w:separator/>
      </w:r>
    </w:p>
  </w:endnote>
  <w:endnote w:type="continuationSeparator" w:id="0">
    <w:p w:rsidR="00E82CFA" w:rsidRDefault="00E82CFA">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A00002EF" w:usb1="4000004B" w:usb2="00000000" w:usb3="00000000" w:csb0="0000019F" w:csb1="00000000"/>
  </w:font>
  <w:font w:name="仿宋_GB2312">
    <w:altName w:val="仿宋"/>
    <w:panose1 w:val="02010609030101010101"/>
    <w:charset w:val="86"/>
    <w:family w:val="modern"/>
    <w:pitch w:val="fixed"/>
    <w:sig w:usb0="00000001" w:usb1="080E0000" w:usb2="00000010" w:usb3="00000000" w:csb0="00040000" w:csb1="00000000"/>
  </w:font>
  <w:font w:name="楷体">
    <w:panose1 w:val="02010609060101010101"/>
    <w:charset w:val="86"/>
    <w:family w:val="modern"/>
    <w:pitch w:val="fixed"/>
    <w:sig w:usb0="800002BF" w:usb1="38CF7CFA" w:usb2="00000016" w:usb3="00000000" w:csb0="0004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8"/>
      <w:jc w:val="both"/>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pPr>
    <w:r>
      <w:rPr>
        <w:noProof/>
      </w:rPr>
      <w:pict>
        <v:shapetype id="_x0000_t202" coordsize="21600,21600" o:spt="202" path="m,l,21600r21600,l21600,xe">
          <v:stroke joinstyle="miter"/>
          <v:path gradientshapeok="t" o:connecttype="rect"/>
        </v:shapetype>
        <v:shape id="文本框 15" o:spid="_x0000_s2055" type="#_x0000_t202" style="position:absolute;margin-left:196.8pt;margin-top:0;width:2in;height:2in;z-index:251662336;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" filled="f" stroked="f">
          <v:textbox style="mso-fit-shape-to-text:t" inset="0,0,0,0">
            <w:txbxContent>
              <w:p w:rsidR="00F017FF" w:rsidRDefault="002E734D">
                <w:pPr>
                  <w:pStyle w:val="a8"/>
                  <w:ind w:firstLineChars="5200" w:firstLine="9360"/>
                </w:pPr>
                <w:r>
                  <w:rPr>
                    <w:rFonts w:hint="eastAsia"/>
                  </w:rPr>
                  <w:fldChar w:fldCharType="begin"/>
                </w:r>
                <w:r w:rsidR="003751F5">
                  <w:rPr>
                    <w:rFonts w:hint="eastAsia"/>
                  </w:rPr>
                  <w:instrText xml:space="preserve"> PAGE  \* MERGEFORMAT </w:instrText>
                </w:r>
                <w:r>
                  <w:rPr>
                    <w:rFonts w:hint="eastAsia"/>
                  </w:rPr>
                  <w:fldChar w:fldCharType="separate"/>
                </w:r>
                <w:r w:rsidR="003751F5">
                  <w:t>12</w:t>
                </w:r>
                <w:r>
                  <w:rPr>
                    <w:rFonts w:hint="eastAsia"/>
                  </w:rPr>
                  <w:fldChar w:fldCharType="end"/>
                </w:r>
              </w:p>
            </w:txbxContent>
          </v:textbox>
          <w10:wrap anchorx="margin"/>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rPr>
        <w:rFonts w:ascii="宋体" w:hAnsi="宋体"/>
      </w:rPr>
    </w:pPr>
    <w:r w:rsidRPr="002E734D">
      <w:rPr>
        <w:noProof/>
      </w:rPr>
      <w:pict>
        <v:shapetype id="_x0000_t202" coordsize="21600,21600" o:spt="202" path="m,l,21600r21600,l21600,xe">
          <v:stroke joinstyle="miter"/>
          <v:path gradientshapeok="t" o:connecttype="rect"/>
        </v:shapetype>
        <v:shape id="文本框 14" o:spid="_x0000_s2054" type="#_x0000_t202" style="position:absolute;left:0;text-align:left;margin-left:-46.1pt;margin-top:0;width:22.55pt;height:11.65pt;z-index:251661312;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NvAei75AQAAvQMAAA4AAAAAAAAAAAAAAAAALgIAAGRy&#10;cy9lMm9Eb2MueG1sUEsBAi0AFAAGAAgAAAAhAFSTZGn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1</w:t>
                </w:r>
                <w:r w:rsidR="002E734D">
                  <w:rPr>
                    <w:rFonts w:hint="eastAsia"/>
                  </w:rPr>
                  <w:fldChar w:fldCharType="end"/>
                </w:r>
                <w:r>
                  <w:rPr>
                    <w:rFonts w:hint="eastAsia"/>
                  </w:rPr>
                  <w:t>·</w:t>
                </w:r>
              </w:p>
            </w:txbxContent>
          </v:textbox>
          <w10:wrap anchorx="margin"/>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pPr>
    <w:r>
      <w:rPr>
        <w:noProof/>
      </w:rPr>
      <w:pict>
        <v:shapetype id="_x0000_t202" coordsize="21600,21600" o:spt="202" path="m,l,21600r21600,l21600,xe">
          <v:stroke joinstyle="miter"/>
          <v:path gradientshapeok="t" o:connecttype="rect"/>
        </v:shapetype>
        <v:shape id="文本框 13" o:spid="_x0000_s2053" type="#_x0000_t202" style="position:absolute;margin-left:-46.1pt;margin-top:0;width:22.55pt;height:11.65pt;z-index:251666432;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Iiime35AQAAvQMAAA4AAAAAAAAAAAAAAAAALgIAAGRy&#10;cy9lMm9Eb2MueG1sUEsBAi0AFAAGAAgAAAAhAFSTZGn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t>2</w:t>
                </w:r>
                <w:r w:rsidR="002E734D">
                  <w:rPr>
                    <w:rFonts w:hint="eastAsia"/>
                  </w:rPr>
                  <w:fldChar w:fldCharType="end"/>
                </w:r>
                <w:r>
                  <w:rPr>
                    <w:rFonts w:hint="eastAsia"/>
                  </w:rPr>
                  <w:t>·</w:t>
                </w:r>
              </w:p>
            </w:txbxContent>
          </v:textbox>
          <w10:wrap anchorx="margin"/>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rPr>
        <w:rFonts w:ascii="宋体" w:hAnsi="宋体"/>
      </w:rPr>
    </w:pPr>
    <w:r w:rsidRPr="002E734D">
      <w:rPr>
        <w:noProof/>
      </w:rPr>
      <w:pict>
        <v:shapetype id="_x0000_t202" coordsize="21600,21600" o:spt="202" path="m,l,21600r21600,l21600,xe">
          <v:stroke joinstyle="miter"/>
          <v:path gradientshapeok="t" o:connecttype="rect"/>
        </v:shapetype>
        <v:shape id="文本框 12" o:spid="_x0000_s2052" type="#_x0000_t202" style="position:absolute;left:0;text-align:left;margin-left:-46.1pt;margin-top:0;width:22.55pt;height:11.65pt;z-index:251665408;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DSV4Kr5AQAAvQMAAA4AAAAAAAAAAAAAAAAALgIAAGRy&#10;cy9lMm9Eb2MueG1sUEsBAi0AFAAGAAgAAAAhAFSTZGn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15</w:t>
                </w:r>
                <w:r w:rsidR="002E734D">
                  <w:rPr>
                    <w:rFonts w:hint="eastAsia"/>
                  </w:rPr>
                  <w:fldChar w:fldCharType="end"/>
                </w:r>
                <w:r>
                  <w:rPr>
                    <w:rFonts w:hint="eastAsia"/>
                  </w:rPr>
                  <w:t>·</w:t>
                </w:r>
              </w:p>
            </w:txbxContent>
          </v:textbox>
          <w10:wrap anchorx="margin"/>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rPr>
        <w:rFonts w:ascii="宋体" w:hAnsi="宋体"/>
      </w:rPr>
    </w:pPr>
    <w:r w:rsidRPr="002E734D">
      <w:rPr>
        <w:noProof/>
      </w:rPr>
      <w:pict>
        <v:shapetype id="_x0000_t202" coordsize="21600,21600" o:spt="202" path="m,l,21600r21600,l21600,xe">
          <v:stroke joinstyle="miter"/>
          <v:path gradientshapeok="t" o:connecttype="rect"/>
        </v:shapetype>
        <v:shape id="文本框 11" o:spid="_x0000_s2051" type="#_x0000_t202" style="position:absolute;left:0;text-align:left;margin-left:-37.1pt;margin-top:0;width:27.05pt;height:11.65pt;z-index:251667456;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21</w:t>
                </w:r>
                <w:r w:rsidR="002E734D">
                  <w:rPr>
                    <w:rFonts w:hint="eastAsia"/>
                  </w:rPr>
                  <w:fldChar w:fldCharType="end"/>
                </w:r>
                <w:r>
                  <w:rPr>
                    <w:rFonts w:hint="eastAsia"/>
                  </w:rPr>
                  <w:t>·</w:t>
                </w:r>
              </w:p>
            </w:txbxContent>
          </v:textbox>
          <w10:wrap anchorx="margin"/>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rPr>
        <w:rFonts w:ascii="宋体" w:hAnsi="宋体"/>
      </w:rPr>
    </w:pPr>
    <w:r w:rsidRPr="002E734D">
      <w:rPr>
        <w:noProof/>
      </w:rPr>
      <w:pict>
        <v:shapetype id="_x0000_t202" coordsize="21600,21600" o:spt="202" path="m,l,21600r21600,l21600,xe">
          <v:stroke joinstyle="miter"/>
          <v:path gradientshapeok="t" o:connecttype="rect"/>
        </v:shapetype>
        <v:shape id="文本框 20" o:spid="_x0000_s2050" type="#_x0000_t202" style="position:absolute;left:0;text-align:left;margin-left:-37.1pt;margin-top:0;width:27.05pt;height:11.65pt;z-index:251669504;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9DgHcURYLJcg60r+Z6+vAAAA//8D&#10;AFBLAQItABQABgAIAAAAIQC2gziS/gAAAOEBAAATAAAAAAAAAAAAAAAAAAAAAABbQ29udGVudF9U&#10;eXBlc10ueG1sUEsBAi0AFAAGAAgAAAAhADj9If/WAAAAlAEAAAsAAAAAAAAAAAAAAAAALwEAAF9y&#10;ZWxzLy5yZWxzUEsBAi0AFAAGAAgAAAAhALNgMRP5AQAAvQMAAA4AAAAAAAAAAAAAAAAALgIAAGRy&#10;cy9lMm9Eb2MueG1sUEsBAi0AFAAGAAgAAAAhAG231gv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33</w:t>
                </w:r>
                <w:r w:rsidR="002E734D">
                  <w:rPr>
                    <w:rFonts w:hint="eastAsia"/>
                  </w:rPr>
                  <w:fldChar w:fldCharType="end"/>
                </w:r>
                <w:r>
                  <w:rPr>
                    <w:rFonts w:hint="eastAsia"/>
                  </w:rPr>
                  <w:t>·</w:t>
                </w:r>
              </w:p>
            </w:txbxContent>
          </v:textbox>
          <w10:wrap anchorx="margin"/>
        </v:shape>
      </w:pict>
    </w: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rPr>
        <w:rFonts w:ascii="宋体" w:hAnsi="宋体"/>
      </w:rPr>
    </w:pPr>
    <w:r w:rsidRPr="002E734D">
      <w:rPr>
        <w:noProof/>
      </w:rPr>
      <w:pict>
        <v:shapetype id="_x0000_t202" coordsize="21600,21600" o:spt="202" path="m,l,21600r21600,l21600,xe">
          <v:stroke joinstyle="miter"/>
          <v:path gradientshapeok="t" o:connecttype="rect"/>
        </v:shapetype>
        <v:shape id="文本框 21" o:spid="_x0000_s2049" type="#_x0000_t202" style="position:absolute;left:0;text-align:left;margin-left:-37.1pt;margin-top:0;width:27.05pt;height:11.65pt;z-index:251670528;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9DgHcURYLJcg60r+Z6+vAAAA//8D&#10;AFBLAQItABQABgAIAAAAIQC2gziS/gAAAOEBAAATAAAAAAAAAAAAAAAAAAAAAABbQ29udGVudF9U&#10;eXBlc10ueG1sUEsBAi0AFAAGAAgAAAAhADj9If/WAAAAlAEAAAsAAAAAAAAAAAAAAAAALwEAAF9y&#10;ZWxzLy5yZWxzUEsBAi0AFAAGAAgAAAAhAGkkLOP5AQAAvgMAAA4AAAAAAAAAAAAAAAAALgIAAGRy&#10;cy9lMm9Eb2MueG1sUEsBAi0AFAAGAAgAAAAhAG231gv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44</w:t>
                </w:r>
                <w:r w:rsidR="002E734D">
                  <w:rPr>
                    <w:rFonts w:hint="eastAsia"/>
                  </w:rPr>
                  <w:fldChar w:fldCharType="end"/>
                </w:r>
                <w:r>
                  <w:rPr>
                    <w:rFonts w:hint="eastAsia"/>
                  </w:rPr>
                  <w:t>·</w:t>
                </w:r>
              </w:p>
            </w:txbxContent>
          </v:textbox>
          <w10:wrap anchorx="margin"/>
        </v:shape>
      </w:pict>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8"/>
      <w:jc w:val="right"/>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8"/>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8"/>
      <w:jc w:val="right"/>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pPr>
    <w:r>
      <w:rPr>
        <w:noProof/>
      </w:rPr>
      <w:pict>
        <v:shapetype id="_x0000_t202" coordsize="21600,21600" o:spt="202" path="m,l,21600r21600,l21600,xe">
          <v:stroke joinstyle="miter"/>
          <v:path gradientshapeok="t" o:connecttype="rect"/>
        </v:shapetype>
        <v:shape id="文本框 19" o:spid="_x0000_s2059" type="#_x0000_t202" style="position:absolute;margin-left:196.8pt;margin-top:0;width:2in;height:2in;z-index:251659264;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" filled="f" stroked="f">
          <v:textbox style="mso-fit-shape-to-text:t" inset="0,0,0,0">
            <w:txbxContent>
              <w:p w:rsidR="00F017FF" w:rsidRDefault="002E734D">
                <w:pPr>
                  <w:pStyle w:val="a8"/>
                </w:pPr>
                <w:r>
                  <w:rPr>
                    <w:rFonts w:hint="eastAsia"/>
                  </w:rPr>
                  <w:fldChar w:fldCharType="begin"/>
                </w:r>
                <w:r w:rsidR="003751F5">
                  <w:rPr>
                    <w:rFonts w:hint="eastAsia"/>
                  </w:rPr>
                  <w:instrText xml:space="preserve"> PAGE  \* MERGEFORMAT </w:instrText>
                </w:r>
                <w:r>
                  <w:rPr>
                    <w:rFonts w:hint="eastAsia"/>
                  </w:rPr>
                  <w:fldChar w:fldCharType="separate"/>
                </w:r>
                <w:r w:rsidR="003751F5">
                  <w:t>30</w:t>
                </w:r>
                <w:r>
                  <w:rPr>
                    <w:rFonts w:hint="eastAsia"/>
                  </w:rPr>
                  <w:fldChar w:fldCharType="end"/>
                </w:r>
              </w:p>
            </w:txbxContent>
          </v:textbox>
          <w10:wrap anchorx="margin"/>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tabs>
        <w:tab w:val="clear" w:pos="4153"/>
        <w:tab w:val="right" w:pos="9150"/>
      </w:tabs>
    </w:pPr>
    <w:r>
      <w:rPr>
        <w:noProof/>
      </w:rPr>
      <w:pict>
        <v:shapetype id="_x0000_t202" coordsize="21600,21600" o:spt="202" path="m,l,21600r21600,l21600,xe">
          <v:stroke joinstyle="miter"/>
          <v:path gradientshapeok="t" o:connecttype="rect"/>
        </v:shapetype>
        <v:shape id="文本框 18" o:spid="_x0000_s2058" type="#_x0000_t202" style="position:absolute;margin-left:-36.3pt;margin-top:0;width:27.45pt;height:15.55pt;z-index:251660288;visibility:visibl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" filled="f" stroked="f">
          <v:textbox style="mso-fit-shape-to-text:t" inset="0,0,0,0">
            <w:txbxContent>
              <w:p w:rsidR="00F017FF" w:rsidRDefault="003751F5">
                <w:pPr>
                  <w:pStyle w:val="a8"/>
                  <w:jc w:val="right"/>
                  <w:rPr>
                    <w:rFonts w:ascii="宋体" w:hAnsi="宋体"/>
                    <w:sz w:val="24"/>
                    <w:szCs w:val="24"/>
                  </w:rPr>
                </w:pPr>
                <w:r>
                  <w:rPr>
                    <w:rFonts w:hint="eastAsia"/>
                    <w:sz w:val="24"/>
                    <w:szCs w:val="24"/>
                  </w:rPr>
                  <w:t>·</w:t>
                </w:r>
                <w:r w:rsidR="002E734D">
                  <w:rPr>
                    <w:sz w:val="24"/>
                    <w:szCs w:val="24"/>
                  </w:rPr>
                  <w:fldChar w:fldCharType="begin"/>
                </w:r>
                <w:r>
                  <w:rPr>
                    <w:sz w:val="24"/>
                    <w:szCs w:val="24"/>
                  </w:rPr>
                  <w:instrText xml:space="preserve"> PAGE   \* MERGEFORMAT </w:instrText>
                </w:r>
                <w:r w:rsidR="002E734D">
                  <w:rPr>
                    <w:sz w:val="24"/>
                    <w:szCs w:val="24"/>
                  </w:rPr>
                  <w:fldChar w:fldCharType="separate"/>
                </w:r>
                <w:r w:rsidR="00AA604D" w:rsidRPr="00AA604D">
                  <w:rPr>
                    <w:noProof/>
                    <w:sz w:val="24"/>
                    <w:szCs w:val="24"/>
                    <w:lang w:val="zh-CN"/>
                  </w:rPr>
                  <w:t>I</w:t>
                </w:r>
                <w:r w:rsidR="002E734D">
                  <w:rPr>
                    <w:sz w:val="24"/>
                    <w:szCs w:val="24"/>
                  </w:rPr>
                  <w:fldChar w:fldCharType="end"/>
                </w:r>
                <w:r>
                  <w:rPr>
                    <w:rFonts w:hint="eastAsia"/>
                    <w:sz w:val="24"/>
                    <w:szCs w:val="24"/>
                  </w:rPr>
                  <w:t>·</w:t>
                </w:r>
              </w:p>
            </w:txbxContent>
          </v:textbox>
          <w10:wrap anchorx="margin"/>
        </v:shape>
      </w:pict>
    </w:r>
    <w:r w:rsidR="003751F5">
      <w:rPr>
        <w:rFonts w:hint="eastAsia"/>
      </w:rPr>
      <w:tab/>
    </w:r>
    <w:r w:rsidR="003751F5">
      <w:rPr>
        <w:rFonts w:hint="eastAsia"/>
      </w:rPr>
      <w:tab/>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pPr>
    <w:r>
      <w:rPr>
        <w:noProof/>
      </w:rPr>
      <w:pict>
        <v:shapetype id="_x0000_t202" coordsize="21600,21600" o:spt="202" path="m,l,21600r21600,l21600,xe">
          <v:stroke joinstyle="miter"/>
          <v:path gradientshapeok="t" o:connecttype="rect"/>
        </v:shapetype>
        <v:shape id="文本框 17" o:spid="_x0000_s2057" type="#_x0000_t202" style="position:absolute;margin-left:-46.1pt;margin-top:0;width:22.55pt;height:11.65pt;z-index:251664384;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Dl6DCv5AQAAvQMAAA4AAAAAAAAAAAAAAAAALgIAAGRy&#10;cy9lMm9Eb2MueG1sUEsBAi0AFAAGAAgAAAAhAFSTZGn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t>2</w:t>
                </w:r>
                <w:r w:rsidR="002E734D">
                  <w:rPr>
                    <w:rFonts w:hint="eastAsia"/>
                  </w:rPr>
                  <w:fldChar w:fldCharType="end"/>
                </w:r>
                <w:r>
                  <w:rPr>
                    <w:rFonts w:hint="eastAsia"/>
                  </w:rPr>
                  <w:t>·</w:t>
                </w:r>
              </w:p>
            </w:txbxContent>
          </v:textbox>
          <w10:wrap anchorx="margin"/>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2E734D">
    <w:pPr>
      <w:pStyle w:val="a8"/>
      <w:jc w:val="right"/>
    </w:pPr>
    <w:r>
      <w:rPr>
        <w:noProof/>
      </w:rPr>
      <w:pict>
        <v:shapetype id="_x0000_t202" coordsize="21600,21600" o:spt="202" path="m,l,21600r21600,l21600,xe">
          <v:stroke joinstyle="miter"/>
          <v:path gradientshapeok="t" o:connecttype="rect"/>
        </v:shapetype>
        <v:shape id="文本框 16" o:spid="_x0000_s2056" type="#_x0000_t202" style="position:absolute;left:0;text-align:left;margin-left:-46.1pt;margin-top:0;width:22.55pt;height:11.65pt;z-index:251663360;visibility:visible;mso-wrap-style:none;mso-position-horizontal:outside;mso-position-horizontal-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" filled="f" stroked="f">
          <v:textbox style="mso-fit-shape-to-text:t" inset="0,0,0,0">
            <w:txbxContent>
              <w:p w:rsidR="00F017FF" w:rsidRDefault="003751F5">
                <w:pPr>
                  <w:pStyle w:val="a8"/>
                </w:pPr>
                <w:r>
                  <w:rPr>
                    <w:rFonts w:hint="eastAsia"/>
                  </w:rPr>
                  <w:t>·</w:t>
                </w:r>
                <w:r w:rsidR="002E734D">
                  <w:rPr>
                    <w:rFonts w:hint="eastAsia"/>
                  </w:rPr>
                  <w:fldChar w:fldCharType="begin"/>
                </w:r>
                <w:r>
                  <w:rPr>
                    <w:rFonts w:hint="eastAsia"/>
                  </w:rPr>
                  <w:instrText xml:space="preserve"> PAGE  \* MERGEFORMAT </w:instrText>
                </w:r>
                <w:r w:rsidR="002E734D">
                  <w:rPr>
                    <w:rFonts w:hint="eastAsia"/>
                  </w:rPr>
                  <w:fldChar w:fldCharType="separate"/>
                </w:r>
                <w:r w:rsidR="00AA604D">
                  <w:rPr>
                    <w:noProof/>
                  </w:rPr>
                  <w:t>III</w:t>
                </w:r>
                <w:r w:rsidR="002E734D">
                  <w:rPr>
                    <w:rFonts w:hint="eastAsia"/>
                  </w:rPr>
                  <w:fldChar w:fldCharType="end"/>
                </w:r>
                <w:r>
                  <w:rPr>
                    <w:rFonts w:hint="eastAsia"/>
                  </w:rPr>
                  <w:t>·</w:t>
                </w:r>
              </w:p>
            </w:txbxContent>
          </v:textbox>
          <w10:wrap anchorx="margin"/>
        </v:shape>
      </w:pict>
    </w:r>
  </w:p>
  <w:p w:rsidR="00F017FF" w:rsidRDefault="003751F5">
    <w:pPr>
      <w:pStyle w:val="a8"/>
      <w:tabs>
        <w:tab w:val="left" w:pos="312"/>
      </w:tabs>
      <w:rPr>
        <w:rFonts w:ascii="宋体" w:hAnsi="宋体"/>
      </w:rPr>
    </w:pPr>
    <w:r>
      <w:rPr>
        <w:rFonts w:ascii="宋体" w:hAnsi="宋体" w:hint="eastAsia"/>
      </w:rPr>
      <w:tab/>
    </w:r>
    <w:r>
      <w:rPr>
        <w:rFonts w:ascii="宋体" w:hAnsi="宋体" w:hint="eastAsia"/>
      </w:rPr>
      <w:tab/>
    </w:r>
    <w:r>
      <w:rPr>
        <w:rFonts w:ascii="宋体" w:hAnsi="宋体" w:hint="eastAsia"/>
      </w:rPr>
      <w:tab/>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82CFA" w:rsidRDefault="00E82CFA">
      <w:r>
        <w:separator/>
      </w:r>
    </w:p>
  </w:footnote>
  <w:footnote w:type="continuationSeparator" w:id="0">
    <w:p w:rsidR="00E82CFA" w:rsidRDefault="00E82CFA">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9"/>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017FF" w:rsidRDefault="00F017FF">
    <w:pPr>
      <w:pStyle w:val="a9"/>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CEA2025"/>
    <w:multiLevelType w:val="multilevel"/>
    <w:tmpl w:val="6CEA2025"/>
    <w:lvl w:ilvl="0">
      <w:start w:val="1"/>
      <w:numFmt w:val="none"/>
      <w:suff w:val="nothing"/>
      <w:lvlText w:val="%1"/>
      <w:lvlJc w:val="left"/>
      <w:pPr>
        <w:ind w:left="0" w:firstLine="0"/>
      </w:pPr>
      <w:rPr>
        <w:rFonts w:ascii="Times New Roman" w:hAnsi="Times New Roman" w:hint="default"/>
        <w:b/>
        <w:i w:val="0"/>
        <w:sz w:val="21"/>
      </w:rPr>
    </w:lvl>
    <w:lvl w:ilvl="1">
      <w:start w:val="1"/>
      <w:numFmt w:val="decimal"/>
      <w:suff w:val="nothing"/>
      <w:lvlText w:val="%1%2　"/>
      <w:lvlJc w:val="left"/>
      <w:pPr>
        <w:ind w:left="0" w:firstLine="0"/>
      </w:pPr>
      <w:rPr>
        <w:rFonts w:ascii="黑体" w:eastAsia="黑体" w:hAnsi="Times New Roman" w:hint="eastAsia"/>
        <w:b w:val="0"/>
        <w:i w:val="0"/>
        <w:sz w:val="21"/>
      </w:rPr>
    </w:lvl>
    <w:lvl w:ilvl="2">
      <w:start w:val="1"/>
      <w:numFmt w:val="decimal"/>
      <w:suff w:val="nothing"/>
      <w:lvlText w:val="%1%2.%3　"/>
      <w:lvlJc w:val="left"/>
      <w:pPr>
        <w:ind w:left="420" w:firstLine="0"/>
      </w:pPr>
      <w:rPr>
        <w:rFonts w:ascii="黑体" w:eastAsia="黑体" w:hAnsi="Times New Roman" w:hint="eastAsia"/>
        <w:b w:val="0"/>
        <w:i w:val="0"/>
        <w:sz w:val="21"/>
      </w:rPr>
    </w:lvl>
    <w:lvl w:ilvl="3">
      <w:start w:val="1"/>
      <w:numFmt w:val="decimal"/>
      <w:suff w:val="nothing"/>
      <w:lvlText w:val="%1%2.%3.%4　"/>
      <w:lvlJc w:val="left"/>
      <w:pPr>
        <w:ind w:left="0" w:firstLine="0"/>
      </w:pPr>
      <w:rPr>
        <w:rFonts w:ascii="黑体" w:eastAsia="黑体" w:hAnsi="Times New Roman" w:hint="eastAsia"/>
        <w:b w:val="0"/>
        <w:i w:val="0"/>
        <w:sz w:val="21"/>
      </w:rPr>
    </w:lvl>
    <w:lvl w:ilvl="4">
      <w:start w:val="1"/>
      <w:numFmt w:val="decimal"/>
      <w:suff w:val="nothing"/>
      <w:lvlText w:val="%1%2.%3.%4.%5　"/>
      <w:lvlJc w:val="left"/>
      <w:pPr>
        <w:ind w:left="0" w:firstLine="0"/>
      </w:pPr>
      <w:rPr>
        <w:rFonts w:ascii="黑体" w:eastAsia="黑体" w:hAnsi="Times New Roman" w:hint="eastAsia"/>
        <w:b w:val="0"/>
        <w:i w:val="0"/>
        <w:sz w:val="21"/>
      </w:rPr>
    </w:lvl>
    <w:lvl w:ilvl="5">
      <w:start w:val="1"/>
      <w:numFmt w:val="decimal"/>
      <w:suff w:val="nothing"/>
      <w:lvlText w:val="%1%2.%3.%4.%5.%6　"/>
      <w:lvlJc w:val="left"/>
      <w:pPr>
        <w:ind w:left="0" w:firstLine="0"/>
      </w:pPr>
      <w:rPr>
        <w:rFonts w:ascii="黑体" w:eastAsia="黑体" w:hAnsi="Times New Roman" w:hint="eastAsia"/>
        <w:b w:val="0"/>
        <w:i w:val="0"/>
        <w:sz w:val="21"/>
      </w:rPr>
    </w:lvl>
    <w:lvl w:ilvl="6">
      <w:start w:val="1"/>
      <w:numFmt w:val="decimal"/>
      <w:suff w:val="nothing"/>
      <w:lvlText w:val="%1%2.%3.%4.%5.%6.%7　"/>
      <w:lvlJc w:val="left"/>
      <w:pPr>
        <w:ind w:left="0" w:firstLine="0"/>
      </w:pPr>
      <w:rPr>
        <w:rFonts w:ascii="黑体" w:eastAsia="黑体" w:hAnsi="Times New Roman" w:hint="eastAsia"/>
        <w:b w:val="0"/>
        <w:i w:val="0"/>
        <w:sz w:val="21"/>
      </w:rPr>
    </w:lvl>
    <w:lvl w:ilvl="7">
      <w:start w:val="1"/>
      <w:numFmt w:val="decimal"/>
      <w:lvlText w:val="%1.%2.%3.%4.%5.%6.%7.%8"/>
      <w:lvlJc w:val="left"/>
      <w:pPr>
        <w:tabs>
          <w:tab w:val="left" w:pos="4351"/>
        </w:tabs>
        <w:ind w:left="3969" w:hanging="1418"/>
      </w:pPr>
      <w:rPr>
        <w:rFonts w:hint="eastAsia"/>
      </w:rPr>
    </w:lvl>
    <w:lvl w:ilvl="8">
      <w:start w:val="1"/>
      <w:numFmt w:val="decimal"/>
      <w:lvlText w:val="%1.%2.%3.%4.%5.%6.%7.%8.%9"/>
      <w:lvlJc w:val="left"/>
      <w:pPr>
        <w:tabs>
          <w:tab w:val="left" w:pos="4777"/>
        </w:tabs>
        <w:ind w:left="4677" w:hanging="1700"/>
      </w:pPr>
      <w:rPr>
        <w:rFonts w:hint="eastAsia"/>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3074" fillcolor="white">
      <v:fill color="white"/>
    </o:shapedefaults>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6D379B"/>
    <w:rsid w:val="00003462"/>
    <w:rsid w:val="00003CA1"/>
    <w:rsid w:val="00010529"/>
    <w:rsid w:val="0001396C"/>
    <w:rsid w:val="00020A8B"/>
    <w:rsid w:val="00022588"/>
    <w:rsid w:val="000321B4"/>
    <w:rsid w:val="00034733"/>
    <w:rsid w:val="00043F0A"/>
    <w:rsid w:val="0004525E"/>
    <w:rsid w:val="00045642"/>
    <w:rsid w:val="00050C44"/>
    <w:rsid w:val="000538A5"/>
    <w:rsid w:val="00056021"/>
    <w:rsid w:val="00060366"/>
    <w:rsid w:val="00064F4C"/>
    <w:rsid w:val="00070AC0"/>
    <w:rsid w:val="00071E13"/>
    <w:rsid w:val="0007376E"/>
    <w:rsid w:val="00077F38"/>
    <w:rsid w:val="00080468"/>
    <w:rsid w:val="00080E24"/>
    <w:rsid w:val="000819BC"/>
    <w:rsid w:val="0008293B"/>
    <w:rsid w:val="000853A4"/>
    <w:rsid w:val="000917A6"/>
    <w:rsid w:val="0009462B"/>
    <w:rsid w:val="000946C8"/>
    <w:rsid w:val="00095FFD"/>
    <w:rsid w:val="00096D68"/>
    <w:rsid w:val="00096EA8"/>
    <w:rsid w:val="00096F58"/>
    <w:rsid w:val="000A1802"/>
    <w:rsid w:val="000A3790"/>
    <w:rsid w:val="000A3990"/>
    <w:rsid w:val="000A3BFC"/>
    <w:rsid w:val="000A6F5E"/>
    <w:rsid w:val="000B515D"/>
    <w:rsid w:val="000B5208"/>
    <w:rsid w:val="000B56CE"/>
    <w:rsid w:val="000B5B1C"/>
    <w:rsid w:val="000B5BC8"/>
    <w:rsid w:val="000B6727"/>
    <w:rsid w:val="000C2615"/>
    <w:rsid w:val="000C50AE"/>
    <w:rsid w:val="000C51D8"/>
    <w:rsid w:val="000C5EFB"/>
    <w:rsid w:val="000C6A0A"/>
    <w:rsid w:val="000D21B5"/>
    <w:rsid w:val="000D2960"/>
    <w:rsid w:val="000D3A2B"/>
    <w:rsid w:val="000D448A"/>
    <w:rsid w:val="000D4530"/>
    <w:rsid w:val="000D7A9C"/>
    <w:rsid w:val="000E1351"/>
    <w:rsid w:val="000E1FA6"/>
    <w:rsid w:val="000E3268"/>
    <w:rsid w:val="000E445F"/>
    <w:rsid w:val="000E4505"/>
    <w:rsid w:val="000E64FB"/>
    <w:rsid w:val="000E65B4"/>
    <w:rsid w:val="000F126E"/>
    <w:rsid w:val="000F185F"/>
    <w:rsid w:val="000F5D38"/>
    <w:rsid w:val="000F6950"/>
    <w:rsid w:val="000F6D2C"/>
    <w:rsid w:val="00100C5C"/>
    <w:rsid w:val="00101446"/>
    <w:rsid w:val="0010312C"/>
    <w:rsid w:val="00104BD4"/>
    <w:rsid w:val="00105B92"/>
    <w:rsid w:val="001064BD"/>
    <w:rsid w:val="00106577"/>
    <w:rsid w:val="00106E8B"/>
    <w:rsid w:val="001100D0"/>
    <w:rsid w:val="001105F2"/>
    <w:rsid w:val="00111837"/>
    <w:rsid w:val="00111B1A"/>
    <w:rsid w:val="001227D7"/>
    <w:rsid w:val="00122B21"/>
    <w:rsid w:val="00122C18"/>
    <w:rsid w:val="00123777"/>
    <w:rsid w:val="00123F64"/>
    <w:rsid w:val="00124956"/>
    <w:rsid w:val="00130645"/>
    <w:rsid w:val="00135EE7"/>
    <w:rsid w:val="0013775F"/>
    <w:rsid w:val="0014102F"/>
    <w:rsid w:val="00141249"/>
    <w:rsid w:val="001422CC"/>
    <w:rsid w:val="00142A87"/>
    <w:rsid w:val="00145A42"/>
    <w:rsid w:val="00147033"/>
    <w:rsid w:val="00150952"/>
    <w:rsid w:val="00152AD9"/>
    <w:rsid w:val="001558E7"/>
    <w:rsid w:val="00157A3E"/>
    <w:rsid w:val="00164055"/>
    <w:rsid w:val="00164470"/>
    <w:rsid w:val="00167845"/>
    <w:rsid w:val="00174D9E"/>
    <w:rsid w:val="00177426"/>
    <w:rsid w:val="00177D54"/>
    <w:rsid w:val="00181A3D"/>
    <w:rsid w:val="001865E6"/>
    <w:rsid w:val="00190041"/>
    <w:rsid w:val="001904F3"/>
    <w:rsid w:val="001935AC"/>
    <w:rsid w:val="00193775"/>
    <w:rsid w:val="001947E2"/>
    <w:rsid w:val="00196C5A"/>
    <w:rsid w:val="001A5694"/>
    <w:rsid w:val="001B0A26"/>
    <w:rsid w:val="001B135B"/>
    <w:rsid w:val="001B2BED"/>
    <w:rsid w:val="001B3AE0"/>
    <w:rsid w:val="001B4642"/>
    <w:rsid w:val="001B704A"/>
    <w:rsid w:val="001B782A"/>
    <w:rsid w:val="001C5CE1"/>
    <w:rsid w:val="001C7510"/>
    <w:rsid w:val="001D05FD"/>
    <w:rsid w:val="001D4406"/>
    <w:rsid w:val="001D49C9"/>
    <w:rsid w:val="001D4F05"/>
    <w:rsid w:val="001D7534"/>
    <w:rsid w:val="001E2655"/>
    <w:rsid w:val="001E2E4C"/>
    <w:rsid w:val="001E7C7F"/>
    <w:rsid w:val="001F005C"/>
    <w:rsid w:val="001F0C07"/>
    <w:rsid w:val="001F15E8"/>
    <w:rsid w:val="001F1AD7"/>
    <w:rsid w:val="001F25F9"/>
    <w:rsid w:val="001F341A"/>
    <w:rsid w:val="001F5268"/>
    <w:rsid w:val="00205584"/>
    <w:rsid w:val="00205D00"/>
    <w:rsid w:val="0020746A"/>
    <w:rsid w:val="0021113C"/>
    <w:rsid w:val="00213D2C"/>
    <w:rsid w:val="00222BE1"/>
    <w:rsid w:val="00222E0B"/>
    <w:rsid w:val="00222FD8"/>
    <w:rsid w:val="00224CF9"/>
    <w:rsid w:val="002307A9"/>
    <w:rsid w:val="002337F8"/>
    <w:rsid w:val="0023590E"/>
    <w:rsid w:val="00236A44"/>
    <w:rsid w:val="00237278"/>
    <w:rsid w:val="00240218"/>
    <w:rsid w:val="002413C5"/>
    <w:rsid w:val="00245C9C"/>
    <w:rsid w:val="002461C9"/>
    <w:rsid w:val="0024695F"/>
    <w:rsid w:val="002470A4"/>
    <w:rsid w:val="002479B0"/>
    <w:rsid w:val="00250563"/>
    <w:rsid w:val="00250BFC"/>
    <w:rsid w:val="002519E7"/>
    <w:rsid w:val="00251DF6"/>
    <w:rsid w:val="00251F3E"/>
    <w:rsid w:val="0025336B"/>
    <w:rsid w:val="002543B3"/>
    <w:rsid w:val="002550F7"/>
    <w:rsid w:val="00255867"/>
    <w:rsid w:val="00255DD4"/>
    <w:rsid w:val="002573EF"/>
    <w:rsid w:val="002577FA"/>
    <w:rsid w:val="002623A8"/>
    <w:rsid w:val="00262E29"/>
    <w:rsid w:val="00264443"/>
    <w:rsid w:val="002668B1"/>
    <w:rsid w:val="00271041"/>
    <w:rsid w:val="00283B18"/>
    <w:rsid w:val="00287FE3"/>
    <w:rsid w:val="00290B71"/>
    <w:rsid w:val="00296072"/>
    <w:rsid w:val="00297D05"/>
    <w:rsid w:val="002A01B7"/>
    <w:rsid w:val="002A1FC5"/>
    <w:rsid w:val="002A2EF5"/>
    <w:rsid w:val="002A5D16"/>
    <w:rsid w:val="002B16A0"/>
    <w:rsid w:val="002B5774"/>
    <w:rsid w:val="002C2178"/>
    <w:rsid w:val="002C6AE4"/>
    <w:rsid w:val="002D3194"/>
    <w:rsid w:val="002D6E2C"/>
    <w:rsid w:val="002D70CB"/>
    <w:rsid w:val="002D720F"/>
    <w:rsid w:val="002D7C2E"/>
    <w:rsid w:val="002E1B34"/>
    <w:rsid w:val="002E32D6"/>
    <w:rsid w:val="002E6D14"/>
    <w:rsid w:val="002E734D"/>
    <w:rsid w:val="002F17E7"/>
    <w:rsid w:val="002F6670"/>
    <w:rsid w:val="00300880"/>
    <w:rsid w:val="003012CF"/>
    <w:rsid w:val="00301DC9"/>
    <w:rsid w:val="0030769B"/>
    <w:rsid w:val="0031247D"/>
    <w:rsid w:val="00313016"/>
    <w:rsid w:val="0031310A"/>
    <w:rsid w:val="00316CDE"/>
    <w:rsid w:val="003171AE"/>
    <w:rsid w:val="0032031A"/>
    <w:rsid w:val="00321CCD"/>
    <w:rsid w:val="00323696"/>
    <w:rsid w:val="00330B27"/>
    <w:rsid w:val="00335CC9"/>
    <w:rsid w:val="00336C9D"/>
    <w:rsid w:val="003406D1"/>
    <w:rsid w:val="00340C5F"/>
    <w:rsid w:val="00342B1C"/>
    <w:rsid w:val="00347935"/>
    <w:rsid w:val="0035219B"/>
    <w:rsid w:val="003521B2"/>
    <w:rsid w:val="00352B7B"/>
    <w:rsid w:val="0035429C"/>
    <w:rsid w:val="003548B5"/>
    <w:rsid w:val="00357FF4"/>
    <w:rsid w:val="003618A2"/>
    <w:rsid w:val="00361CD8"/>
    <w:rsid w:val="00365F84"/>
    <w:rsid w:val="003669B2"/>
    <w:rsid w:val="0036730C"/>
    <w:rsid w:val="00374279"/>
    <w:rsid w:val="003751F5"/>
    <w:rsid w:val="00383BB2"/>
    <w:rsid w:val="00383EA0"/>
    <w:rsid w:val="003859BA"/>
    <w:rsid w:val="00386C83"/>
    <w:rsid w:val="003905C3"/>
    <w:rsid w:val="00390701"/>
    <w:rsid w:val="00391978"/>
    <w:rsid w:val="00394580"/>
    <w:rsid w:val="00397951"/>
    <w:rsid w:val="003A0942"/>
    <w:rsid w:val="003A255E"/>
    <w:rsid w:val="003A41DA"/>
    <w:rsid w:val="003A6ED1"/>
    <w:rsid w:val="003B01CC"/>
    <w:rsid w:val="003B14BF"/>
    <w:rsid w:val="003B3C9C"/>
    <w:rsid w:val="003B428F"/>
    <w:rsid w:val="003B57EE"/>
    <w:rsid w:val="003B6EAD"/>
    <w:rsid w:val="003C00E5"/>
    <w:rsid w:val="003C34AD"/>
    <w:rsid w:val="003C4EC4"/>
    <w:rsid w:val="003C5A68"/>
    <w:rsid w:val="003C631F"/>
    <w:rsid w:val="003D0897"/>
    <w:rsid w:val="003D189B"/>
    <w:rsid w:val="003D3B42"/>
    <w:rsid w:val="003D4248"/>
    <w:rsid w:val="003D4355"/>
    <w:rsid w:val="003D5FCF"/>
    <w:rsid w:val="003D6B97"/>
    <w:rsid w:val="003E0714"/>
    <w:rsid w:val="003E2CCB"/>
    <w:rsid w:val="003E5279"/>
    <w:rsid w:val="003E66B9"/>
    <w:rsid w:val="003E683F"/>
    <w:rsid w:val="003E6EAB"/>
    <w:rsid w:val="003F06B0"/>
    <w:rsid w:val="003F0A75"/>
    <w:rsid w:val="003F1161"/>
    <w:rsid w:val="003F4886"/>
    <w:rsid w:val="003F55A5"/>
    <w:rsid w:val="003F6CB8"/>
    <w:rsid w:val="003F73E6"/>
    <w:rsid w:val="003F7AE9"/>
    <w:rsid w:val="00404E83"/>
    <w:rsid w:val="0041022C"/>
    <w:rsid w:val="00411277"/>
    <w:rsid w:val="00411546"/>
    <w:rsid w:val="004133A9"/>
    <w:rsid w:val="004134F6"/>
    <w:rsid w:val="00414988"/>
    <w:rsid w:val="004213E8"/>
    <w:rsid w:val="00424470"/>
    <w:rsid w:val="00427412"/>
    <w:rsid w:val="004309B5"/>
    <w:rsid w:val="00431CEF"/>
    <w:rsid w:val="00432975"/>
    <w:rsid w:val="004363A9"/>
    <w:rsid w:val="00436DB4"/>
    <w:rsid w:val="0044011C"/>
    <w:rsid w:val="0044149D"/>
    <w:rsid w:val="00443C35"/>
    <w:rsid w:val="00444AC7"/>
    <w:rsid w:val="00444C8E"/>
    <w:rsid w:val="004458C5"/>
    <w:rsid w:val="0044617A"/>
    <w:rsid w:val="00446C24"/>
    <w:rsid w:val="00447E52"/>
    <w:rsid w:val="0045054D"/>
    <w:rsid w:val="0045415E"/>
    <w:rsid w:val="00464C49"/>
    <w:rsid w:val="004655EB"/>
    <w:rsid w:val="00465BD0"/>
    <w:rsid w:val="00466DB6"/>
    <w:rsid w:val="00467BCE"/>
    <w:rsid w:val="00471606"/>
    <w:rsid w:val="00474F93"/>
    <w:rsid w:val="00476615"/>
    <w:rsid w:val="00476F79"/>
    <w:rsid w:val="004823B4"/>
    <w:rsid w:val="00487006"/>
    <w:rsid w:val="004874A4"/>
    <w:rsid w:val="00490956"/>
    <w:rsid w:val="00491B80"/>
    <w:rsid w:val="00491CD0"/>
    <w:rsid w:val="00495078"/>
    <w:rsid w:val="00496801"/>
    <w:rsid w:val="004969E4"/>
    <w:rsid w:val="0049766B"/>
    <w:rsid w:val="00497E54"/>
    <w:rsid w:val="004A0001"/>
    <w:rsid w:val="004A08F2"/>
    <w:rsid w:val="004A4303"/>
    <w:rsid w:val="004A6088"/>
    <w:rsid w:val="004A6342"/>
    <w:rsid w:val="004A7D76"/>
    <w:rsid w:val="004A7E8F"/>
    <w:rsid w:val="004A7EFC"/>
    <w:rsid w:val="004B0ADF"/>
    <w:rsid w:val="004B20BD"/>
    <w:rsid w:val="004B242D"/>
    <w:rsid w:val="004B39A6"/>
    <w:rsid w:val="004B3D22"/>
    <w:rsid w:val="004B6323"/>
    <w:rsid w:val="004B63C4"/>
    <w:rsid w:val="004B7488"/>
    <w:rsid w:val="004C3679"/>
    <w:rsid w:val="004C7D70"/>
    <w:rsid w:val="004D10D3"/>
    <w:rsid w:val="004D41A2"/>
    <w:rsid w:val="004D47DB"/>
    <w:rsid w:val="004D7378"/>
    <w:rsid w:val="004D78EB"/>
    <w:rsid w:val="004D7D04"/>
    <w:rsid w:val="004E17CF"/>
    <w:rsid w:val="004E3A46"/>
    <w:rsid w:val="004E4201"/>
    <w:rsid w:val="004E5D01"/>
    <w:rsid w:val="004E7118"/>
    <w:rsid w:val="004E7124"/>
    <w:rsid w:val="004E7CA7"/>
    <w:rsid w:val="004F2C20"/>
    <w:rsid w:val="004F4D97"/>
    <w:rsid w:val="004F4D9B"/>
    <w:rsid w:val="004F5DA3"/>
    <w:rsid w:val="00503A4A"/>
    <w:rsid w:val="00506CCF"/>
    <w:rsid w:val="0051389D"/>
    <w:rsid w:val="005143D8"/>
    <w:rsid w:val="00514796"/>
    <w:rsid w:val="00515F42"/>
    <w:rsid w:val="005174BE"/>
    <w:rsid w:val="0052151F"/>
    <w:rsid w:val="00525C1B"/>
    <w:rsid w:val="005262C3"/>
    <w:rsid w:val="0052647D"/>
    <w:rsid w:val="005306C3"/>
    <w:rsid w:val="00530E4B"/>
    <w:rsid w:val="00532143"/>
    <w:rsid w:val="00532AAF"/>
    <w:rsid w:val="00532C76"/>
    <w:rsid w:val="00532CB2"/>
    <w:rsid w:val="005347C1"/>
    <w:rsid w:val="00536B33"/>
    <w:rsid w:val="00537689"/>
    <w:rsid w:val="00540B76"/>
    <w:rsid w:val="005414A2"/>
    <w:rsid w:val="00541720"/>
    <w:rsid w:val="00541C36"/>
    <w:rsid w:val="005437EF"/>
    <w:rsid w:val="0054421C"/>
    <w:rsid w:val="0054436B"/>
    <w:rsid w:val="00551315"/>
    <w:rsid w:val="005560A9"/>
    <w:rsid w:val="00561BF0"/>
    <w:rsid w:val="00561D84"/>
    <w:rsid w:val="00563F40"/>
    <w:rsid w:val="00564BB3"/>
    <w:rsid w:val="005675E8"/>
    <w:rsid w:val="00570F8D"/>
    <w:rsid w:val="00572046"/>
    <w:rsid w:val="00581C23"/>
    <w:rsid w:val="0059095C"/>
    <w:rsid w:val="00590E53"/>
    <w:rsid w:val="005A2540"/>
    <w:rsid w:val="005A4544"/>
    <w:rsid w:val="005A7260"/>
    <w:rsid w:val="005B1340"/>
    <w:rsid w:val="005B2F73"/>
    <w:rsid w:val="005B383A"/>
    <w:rsid w:val="005B54CF"/>
    <w:rsid w:val="005B6EEC"/>
    <w:rsid w:val="005C0182"/>
    <w:rsid w:val="005C0876"/>
    <w:rsid w:val="005C0ACA"/>
    <w:rsid w:val="005C23B4"/>
    <w:rsid w:val="005C3208"/>
    <w:rsid w:val="005C4153"/>
    <w:rsid w:val="005D368D"/>
    <w:rsid w:val="005D4AAF"/>
    <w:rsid w:val="005D4B57"/>
    <w:rsid w:val="005D753D"/>
    <w:rsid w:val="005E1B44"/>
    <w:rsid w:val="005E4C4C"/>
    <w:rsid w:val="005E6D2E"/>
    <w:rsid w:val="005E702F"/>
    <w:rsid w:val="005F33DC"/>
    <w:rsid w:val="005F4661"/>
    <w:rsid w:val="006002E8"/>
    <w:rsid w:val="006014E6"/>
    <w:rsid w:val="00601ACA"/>
    <w:rsid w:val="006046F2"/>
    <w:rsid w:val="00606E7F"/>
    <w:rsid w:val="00615B4F"/>
    <w:rsid w:val="00616329"/>
    <w:rsid w:val="006178F5"/>
    <w:rsid w:val="00622DB4"/>
    <w:rsid w:val="00624A60"/>
    <w:rsid w:val="00626715"/>
    <w:rsid w:val="006308D6"/>
    <w:rsid w:val="00630A5A"/>
    <w:rsid w:val="00633024"/>
    <w:rsid w:val="0063612F"/>
    <w:rsid w:val="0063616E"/>
    <w:rsid w:val="00641594"/>
    <w:rsid w:val="00642F7D"/>
    <w:rsid w:val="00653FCC"/>
    <w:rsid w:val="00654AF8"/>
    <w:rsid w:val="00654FC3"/>
    <w:rsid w:val="006569AE"/>
    <w:rsid w:val="00660789"/>
    <w:rsid w:val="00660997"/>
    <w:rsid w:val="00662692"/>
    <w:rsid w:val="006627DC"/>
    <w:rsid w:val="00663973"/>
    <w:rsid w:val="00663B0C"/>
    <w:rsid w:val="00664FA2"/>
    <w:rsid w:val="00665384"/>
    <w:rsid w:val="00665B18"/>
    <w:rsid w:val="00670120"/>
    <w:rsid w:val="0067064B"/>
    <w:rsid w:val="0067441D"/>
    <w:rsid w:val="00675F2E"/>
    <w:rsid w:val="00676070"/>
    <w:rsid w:val="00676460"/>
    <w:rsid w:val="00677CD0"/>
    <w:rsid w:val="00680C1F"/>
    <w:rsid w:val="00681378"/>
    <w:rsid w:val="00681603"/>
    <w:rsid w:val="0068663C"/>
    <w:rsid w:val="00687DA8"/>
    <w:rsid w:val="00690666"/>
    <w:rsid w:val="00691014"/>
    <w:rsid w:val="006916DA"/>
    <w:rsid w:val="0069258C"/>
    <w:rsid w:val="006A0284"/>
    <w:rsid w:val="006A06FD"/>
    <w:rsid w:val="006A2F41"/>
    <w:rsid w:val="006A7EBC"/>
    <w:rsid w:val="006B0292"/>
    <w:rsid w:val="006B1205"/>
    <w:rsid w:val="006B156D"/>
    <w:rsid w:val="006B2BB5"/>
    <w:rsid w:val="006B4322"/>
    <w:rsid w:val="006B6CAE"/>
    <w:rsid w:val="006B75CD"/>
    <w:rsid w:val="006C26BD"/>
    <w:rsid w:val="006C5300"/>
    <w:rsid w:val="006C5316"/>
    <w:rsid w:val="006C6A76"/>
    <w:rsid w:val="006C6CE6"/>
    <w:rsid w:val="006C751B"/>
    <w:rsid w:val="006D075D"/>
    <w:rsid w:val="006D379B"/>
    <w:rsid w:val="006D3FFB"/>
    <w:rsid w:val="006D5387"/>
    <w:rsid w:val="006D63A1"/>
    <w:rsid w:val="006E0281"/>
    <w:rsid w:val="006E557D"/>
    <w:rsid w:val="006E5E17"/>
    <w:rsid w:val="006F258D"/>
    <w:rsid w:val="006F61C3"/>
    <w:rsid w:val="006F6C8C"/>
    <w:rsid w:val="00700327"/>
    <w:rsid w:val="0070057C"/>
    <w:rsid w:val="00700D43"/>
    <w:rsid w:val="007022A1"/>
    <w:rsid w:val="00702891"/>
    <w:rsid w:val="007054A2"/>
    <w:rsid w:val="007070C0"/>
    <w:rsid w:val="00707785"/>
    <w:rsid w:val="0070782B"/>
    <w:rsid w:val="00710C89"/>
    <w:rsid w:val="00711A02"/>
    <w:rsid w:val="00713EF2"/>
    <w:rsid w:val="00715FA7"/>
    <w:rsid w:val="0072281A"/>
    <w:rsid w:val="007230BC"/>
    <w:rsid w:val="00723EFB"/>
    <w:rsid w:val="00726635"/>
    <w:rsid w:val="00727715"/>
    <w:rsid w:val="007310DE"/>
    <w:rsid w:val="007340C4"/>
    <w:rsid w:val="0073532F"/>
    <w:rsid w:val="00736F62"/>
    <w:rsid w:val="007376F5"/>
    <w:rsid w:val="00740E9B"/>
    <w:rsid w:val="007446C1"/>
    <w:rsid w:val="00744E29"/>
    <w:rsid w:val="00752CD4"/>
    <w:rsid w:val="007540DA"/>
    <w:rsid w:val="007636D9"/>
    <w:rsid w:val="007703F0"/>
    <w:rsid w:val="007717EC"/>
    <w:rsid w:val="00771EC0"/>
    <w:rsid w:val="00773351"/>
    <w:rsid w:val="0077519C"/>
    <w:rsid w:val="0078061F"/>
    <w:rsid w:val="0078442D"/>
    <w:rsid w:val="00785167"/>
    <w:rsid w:val="0078594D"/>
    <w:rsid w:val="00786CC7"/>
    <w:rsid w:val="007872B3"/>
    <w:rsid w:val="0079156E"/>
    <w:rsid w:val="007937E1"/>
    <w:rsid w:val="007952DE"/>
    <w:rsid w:val="007A1CF4"/>
    <w:rsid w:val="007A263E"/>
    <w:rsid w:val="007A40E1"/>
    <w:rsid w:val="007A5D77"/>
    <w:rsid w:val="007A5E0A"/>
    <w:rsid w:val="007A73F9"/>
    <w:rsid w:val="007A7656"/>
    <w:rsid w:val="007A7BEE"/>
    <w:rsid w:val="007B0036"/>
    <w:rsid w:val="007B07A6"/>
    <w:rsid w:val="007B19C9"/>
    <w:rsid w:val="007B6D1D"/>
    <w:rsid w:val="007C0295"/>
    <w:rsid w:val="007C1B5B"/>
    <w:rsid w:val="007C1DFD"/>
    <w:rsid w:val="007C240D"/>
    <w:rsid w:val="007C4984"/>
    <w:rsid w:val="007C7E55"/>
    <w:rsid w:val="007D7754"/>
    <w:rsid w:val="007E1C4B"/>
    <w:rsid w:val="007E1CDA"/>
    <w:rsid w:val="007E4613"/>
    <w:rsid w:val="007E4830"/>
    <w:rsid w:val="007E4AD0"/>
    <w:rsid w:val="007E536B"/>
    <w:rsid w:val="007E5CCA"/>
    <w:rsid w:val="007E66B9"/>
    <w:rsid w:val="007E717D"/>
    <w:rsid w:val="00801EB2"/>
    <w:rsid w:val="00802A3E"/>
    <w:rsid w:val="00804251"/>
    <w:rsid w:val="00804A7F"/>
    <w:rsid w:val="008053F3"/>
    <w:rsid w:val="00807D3D"/>
    <w:rsid w:val="0081045F"/>
    <w:rsid w:val="00813936"/>
    <w:rsid w:val="008142EE"/>
    <w:rsid w:val="0081471F"/>
    <w:rsid w:val="00815E3B"/>
    <w:rsid w:val="0081710A"/>
    <w:rsid w:val="00820319"/>
    <w:rsid w:val="0082039D"/>
    <w:rsid w:val="00820656"/>
    <w:rsid w:val="00821A49"/>
    <w:rsid w:val="00821F6D"/>
    <w:rsid w:val="008235B9"/>
    <w:rsid w:val="00831612"/>
    <w:rsid w:val="00834A5D"/>
    <w:rsid w:val="00834A6D"/>
    <w:rsid w:val="00834A9C"/>
    <w:rsid w:val="00837451"/>
    <w:rsid w:val="008406DB"/>
    <w:rsid w:val="00840D00"/>
    <w:rsid w:val="00841B28"/>
    <w:rsid w:val="00841C41"/>
    <w:rsid w:val="00843FF5"/>
    <w:rsid w:val="00846E6F"/>
    <w:rsid w:val="00847671"/>
    <w:rsid w:val="00850DF3"/>
    <w:rsid w:val="008521C4"/>
    <w:rsid w:val="00854E73"/>
    <w:rsid w:val="00863048"/>
    <w:rsid w:val="008630B2"/>
    <w:rsid w:val="0087310B"/>
    <w:rsid w:val="00873C2A"/>
    <w:rsid w:val="008740BD"/>
    <w:rsid w:val="0087468E"/>
    <w:rsid w:val="00876109"/>
    <w:rsid w:val="00877B39"/>
    <w:rsid w:val="00884458"/>
    <w:rsid w:val="00885202"/>
    <w:rsid w:val="00893605"/>
    <w:rsid w:val="00893DB1"/>
    <w:rsid w:val="008A1198"/>
    <w:rsid w:val="008A3E45"/>
    <w:rsid w:val="008A3EF8"/>
    <w:rsid w:val="008A61BC"/>
    <w:rsid w:val="008B0791"/>
    <w:rsid w:val="008B1923"/>
    <w:rsid w:val="008B25D1"/>
    <w:rsid w:val="008B25ED"/>
    <w:rsid w:val="008B3D62"/>
    <w:rsid w:val="008B5619"/>
    <w:rsid w:val="008B595F"/>
    <w:rsid w:val="008B6485"/>
    <w:rsid w:val="008D1D82"/>
    <w:rsid w:val="008D2870"/>
    <w:rsid w:val="008D4A49"/>
    <w:rsid w:val="008D4EB3"/>
    <w:rsid w:val="008D5260"/>
    <w:rsid w:val="008D5485"/>
    <w:rsid w:val="008D626C"/>
    <w:rsid w:val="008E1883"/>
    <w:rsid w:val="008E529E"/>
    <w:rsid w:val="008E5CDC"/>
    <w:rsid w:val="008F065A"/>
    <w:rsid w:val="008F0AC6"/>
    <w:rsid w:val="008F4E92"/>
    <w:rsid w:val="008F616F"/>
    <w:rsid w:val="009000F6"/>
    <w:rsid w:val="00900FEB"/>
    <w:rsid w:val="00901936"/>
    <w:rsid w:val="009036A8"/>
    <w:rsid w:val="00903E5D"/>
    <w:rsid w:val="00904C98"/>
    <w:rsid w:val="00905109"/>
    <w:rsid w:val="009074EF"/>
    <w:rsid w:val="00907BE2"/>
    <w:rsid w:val="00907D6F"/>
    <w:rsid w:val="009134E3"/>
    <w:rsid w:val="009149AC"/>
    <w:rsid w:val="00914F2D"/>
    <w:rsid w:val="00920117"/>
    <w:rsid w:val="00922E08"/>
    <w:rsid w:val="00923C77"/>
    <w:rsid w:val="00924740"/>
    <w:rsid w:val="00931604"/>
    <w:rsid w:val="00931E1A"/>
    <w:rsid w:val="00935F93"/>
    <w:rsid w:val="0093660D"/>
    <w:rsid w:val="00941263"/>
    <w:rsid w:val="00942A1A"/>
    <w:rsid w:val="00943527"/>
    <w:rsid w:val="00943850"/>
    <w:rsid w:val="00943AE8"/>
    <w:rsid w:val="00953AA6"/>
    <w:rsid w:val="009553A2"/>
    <w:rsid w:val="009561AB"/>
    <w:rsid w:val="00956D99"/>
    <w:rsid w:val="00957713"/>
    <w:rsid w:val="009651EC"/>
    <w:rsid w:val="00966EFF"/>
    <w:rsid w:val="009710E4"/>
    <w:rsid w:val="00971DBA"/>
    <w:rsid w:val="00972007"/>
    <w:rsid w:val="00972087"/>
    <w:rsid w:val="00972103"/>
    <w:rsid w:val="00973245"/>
    <w:rsid w:val="009763A6"/>
    <w:rsid w:val="00976816"/>
    <w:rsid w:val="009810BE"/>
    <w:rsid w:val="00984779"/>
    <w:rsid w:val="009871C7"/>
    <w:rsid w:val="009900D7"/>
    <w:rsid w:val="009906EE"/>
    <w:rsid w:val="0099263A"/>
    <w:rsid w:val="009944DC"/>
    <w:rsid w:val="009A568A"/>
    <w:rsid w:val="009B5556"/>
    <w:rsid w:val="009B60A5"/>
    <w:rsid w:val="009B65ED"/>
    <w:rsid w:val="009B710C"/>
    <w:rsid w:val="009B72F5"/>
    <w:rsid w:val="009C0B44"/>
    <w:rsid w:val="009C46E5"/>
    <w:rsid w:val="009C7C08"/>
    <w:rsid w:val="009D04CD"/>
    <w:rsid w:val="009D0B9F"/>
    <w:rsid w:val="009D1CAA"/>
    <w:rsid w:val="009D22B8"/>
    <w:rsid w:val="009D38C9"/>
    <w:rsid w:val="009D4D15"/>
    <w:rsid w:val="009D7261"/>
    <w:rsid w:val="009E0EE4"/>
    <w:rsid w:val="009E15E4"/>
    <w:rsid w:val="009E3697"/>
    <w:rsid w:val="009E54E8"/>
    <w:rsid w:val="009F154A"/>
    <w:rsid w:val="009F16CC"/>
    <w:rsid w:val="009F2F5F"/>
    <w:rsid w:val="009F622C"/>
    <w:rsid w:val="00A01157"/>
    <w:rsid w:val="00A02403"/>
    <w:rsid w:val="00A028DC"/>
    <w:rsid w:val="00A03326"/>
    <w:rsid w:val="00A041B0"/>
    <w:rsid w:val="00A04AF6"/>
    <w:rsid w:val="00A06DD5"/>
    <w:rsid w:val="00A10624"/>
    <w:rsid w:val="00A10DCE"/>
    <w:rsid w:val="00A11268"/>
    <w:rsid w:val="00A13E72"/>
    <w:rsid w:val="00A162F0"/>
    <w:rsid w:val="00A1664B"/>
    <w:rsid w:val="00A1694C"/>
    <w:rsid w:val="00A16AA5"/>
    <w:rsid w:val="00A21182"/>
    <w:rsid w:val="00A22CA9"/>
    <w:rsid w:val="00A23A80"/>
    <w:rsid w:val="00A240C1"/>
    <w:rsid w:val="00A25380"/>
    <w:rsid w:val="00A25E79"/>
    <w:rsid w:val="00A3008B"/>
    <w:rsid w:val="00A32EB5"/>
    <w:rsid w:val="00A341D4"/>
    <w:rsid w:val="00A34651"/>
    <w:rsid w:val="00A366DC"/>
    <w:rsid w:val="00A36780"/>
    <w:rsid w:val="00A410CD"/>
    <w:rsid w:val="00A45957"/>
    <w:rsid w:val="00A46CAF"/>
    <w:rsid w:val="00A472B6"/>
    <w:rsid w:val="00A47617"/>
    <w:rsid w:val="00A50A00"/>
    <w:rsid w:val="00A51096"/>
    <w:rsid w:val="00A54011"/>
    <w:rsid w:val="00A54A76"/>
    <w:rsid w:val="00A54D54"/>
    <w:rsid w:val="00A633AD"/>
    <w:rsid w:val="00A65030"/>
    <w:rsid w:val="00A655FE"/>
    <w:rsid w:val="00A733E7"/>
    <w:rsid w:val="00A7483B"/>
    <w:rsid w:val="00A76D3A"/>
    <w:rsid w:val="00A808C3"/>
    <w:rsid w:val="00A80FA9"/>
    <w:rsid w:val="00A81B97"/>
    <w:rsid w:val="00A82B37"/>
    <w:rsid w:val="00A83A93"/>
    <w:rsid w:val="00A91282"/>
    <w:rsid w:val="00A92F84"/>
    <w:rsid w:val="00A93A80"/>
    <w:rsid w:val="00A93C00"/>
    <w:rsid w:val="00AA2CCC"/>
    <w:rsid w:val="00AA316A"/>
    <w:rsid w:val="00AA4286"/>
    <w:rsid w:val="00AA604D"/>
    <w:rsid w:val="00AA74C3"/>
    <w:rsid w:val="00AB5D9F"/>
    <w:rsid w:val="00AB70CC"/>
    <w:rsid w:val="00AC203C"/>
    <w:rsid w:val="00AC4161"/>
    <w:rsid w:val="00AC46E7"/>
    <w:rsid w:val="00AC5062"/>
    <w:rsid w:val="00AC5E74"/>
    <w:rsid w:val="00AC7E43"/>
    <w:rsid w:val="00AD12A4"/>
    <w:rsid w:val="00AD2202"/>
    <w:rsid w:val="00AD4401"/>
    <w:rsid w:val="00AD4D4C"/>
    <w:rsid w:val="00AD5447"/>
    <w:rsid w:val="00AE4B14"/>
    <w:rsid w:val="00AF2DC1"/>
    <w:rsid w:val="00AF477B"/>
    <w:rsid w:val="00AF54CC"/>
    <w:rsid w:val="00B01904"/>
    <w:rsid w:val="00B0344D"/>
    <w:rsid w:val="00B07352"/>
    <w:rsid w:val="00B10D26"/>
    <w:rsid w:val="00B10F97"/>
    <w:rsid w:val="00B11A59"/>
    <w:rsid w:val="00B141CF"/>
    <w:rsid w:val="00B16086"/>
    <w:rsid w:val="00B22734"/>
    <w:rsid w:val="00B2299C"/>
    <w:rsid w:val="00B22B77"/>
    <w:rsid w:val="00B24CA0"/>
    <w:rsid w:val="00B265AB"/>
    <w:rsid w:val="00B27FAB"/>
    <w:rsid w:val="00B32FFC"/>
    <w:rsid w:val="00B34C29"/>
    <w:rsid w:val="00B350FA"/>
    <w:rsid w:val="00B360B2"/>
    <w:rsid w:val="00B368BD"/>
    <w:rsid w:val="00B41F5F"/>
    <w:rsid w:val="00B42E5A"/>
    <w:rsid w:val="00B42E6E"/>
    <w:rsid w:val="00B45191"/>
    <w:rsid w:val="00B45E36"/>
    <w:rsid w:val="00B4665F"/>
    <w:rsid w:val="00B50AEF"/>
    <w:rsid w:val="00B54072"/>
    <w:rsid w:val="00B5467C"/>
    <w:rsid w:val="00B55ED8"/>
    <w:rsid w:val="00B55EF3"/>
    <w:rsid w:val="00B6127E"/>
    <w:rsid w:val="00B617DF"/>
    <w:rsid w:val="00B6191B"/>
    <w:rsid w:val="00B624AC"/>
    <w:rsid w:val="00B63E9D"/>
    <w:rsid w:val="00B641D3"/>
    <w:rsid w:val="00B67B7C"/>
    <w:rsid w:val="00B749A8"/>
    <w:rsid w:val="00B7608A"/>
    <w:rsid w:val="00B7659F"/>
    <w:rsid w:val="00B80ACB"/>
    <w:rsid w:val="00B82C3A"/>
    <w:rsid w:val="00B93DF6"/>
    <w:rsid w:val="00B94272"/>
    <w:rsid w:val="00B95636"/>
    <w:rsid w:val="00B96A90"/>
    <w:rsid w:val="00B97076"/>
    <w:rsid w:val="00BA30AB"/>
    <w:rsid w:val="00BA3467"/>
    <w:rsid w:val="00BA4AB3"/>
    <w:rsid w:val="00BA668F"/>
    <w:rsid w:val="00BB1F20"/>
    <w:rsid w:val="00BB43FA"/>
    <w:rsid w:val="00BB6A1D"/>
    <w:rsid w:val="00BC487B"/>
    <w:rsid w:val="00BC7293"/>
    <w:rsid w:val="00BD0036"/>
    <w:rsid w:val="00BD1499"/>
    <w:rsid w:val="00BD1E5C"/>
    <w:rsid w:val="00BD2092"/>
    <w:rsid w:val="00BD2BC4"/>
    <w:rsid w:val="00BD4A56"/>
    <w:rsid w:val="00BD4CD3"/>
    <w:rsid w:val="00BD69FD"/>
    <w:rsid w:val="00BD750C"/>
    <w:rsid w:val="00BE0104"/>
    <w:rsid w:val="00BE0D2A"/>
    <w:rsid w:val="00BE18D9"/>
    <w:rsid w:val="00BE2696"/>
    <w:rsid w:val="00BE2DA4"/>
    <w:rsid w:val="00BE5B05"/>
    <w:rsid w:val="00BE75C3"/>
    <w:rsid w:val="00BE7B0C"/>
    <w:rsid w:val="00BF118F"/>
    <w:rsid w:val="00C01363"/>
    <w:rsid w:val="00C01888"/>
    <w:rsid w:val="00C06E46"/>
    <w:rsid w:val="00C105CF"/>
    <w:rsid w:val="00C12486"/>
    <w:rsid w:val="00C125B4"/>
    <w:rsid w:val="00C13B49"/>
    <w:rsid w:val="00C20082"/>
    <w:rsid w:val="00C203EC"/>
    <w:rsid w:val="00C210B5"/>
    <w:rsid w:val="00C21FCC"/>
    <w:rsid w:val="00C226A4"/>
    <w:rsid w:val="00C22C7D"/>
    <w:rsid w:val="00C22F98"/>
    <w:rsid w:val="00C2347F"/>
    <w:rsid w:val="00C2469E"/>
    <w:rsid w:val="00C249DE"/>
    <w:rsid w:val="00C26342"/>
    <w:rsid w:val="00C2791F"/>
    <w:rsid w:val="00C30103"/>
    <w:rsid w:val="00C31424"/>
    <w:rsid w:val="00C32FE2"/>
    <w:rsid w:val="00C3379D"/>
    <w:rsid w:val="00C3438E"/>
    <w:rsid w:val="00C35B50"/>
    <w:rsid w:val="00C364BE"/>
    <w:rsid w:val="00C404C9"/>
    <w:rsid w:val="00C4486E"/>
    <w:rsid w:val="00C45B08"/>
    <w:rsid w:val="00C46141"/>
    <w:rsid w:val="00C5266C"/>
    <w:rsid w:val="00C53B7F"/>
    <w:rsid w:val="00C549B7"/>
    <w:rsid w:val="00C55926"/>
    <w:rsid w:val="00C56F2C"/>
    <w:rsid w:val="00C6221B"/>
    <w:rsid w:val="00C627A1"/>
    <w:rsid w:val="00C637F8"/>
    <w:rsid w:val="00C6385B"/>
    <w:rsid w:val="00C639D0"/>
    <w:rsid w:val="00C63B13"/>
    <w:rsid w:val="00C64A51"/>
    <w:rsid w:val="00C650CF"/>
    <w:rsid w:val="00C7038A"/>
    <w:rsid w:val="00C72250"/>
    <w:rsid w:val="00C73DC7"/>
    <w:rsid w:val="00C748AD"/>
    <w:rsid w:val="00C8278D"/>
    <w:rsid w:val="00C832BB"/>
    <w:rsid w:val="00C852D0"/>
    <w:rsid w:val="00C8762A"/>
    <w:rsid w:val="00C87F81"/>
    <w:rsid w:val="00C91D93"/>
    <w:rsid w:val="00C921AE"/>
    <w:rsid w:val="00C9307A"/>
    <w:rsid w:val="00C93263"/>
    <w:rsid w:val="00C94150"/>
    <w:rsid w:val="00C978F6"/>
    <w:rsid w:val="00CA509A"/>
    <w:rsid w:val="00CB1321"/>
    <w:rsid w:val="00CB35A9"/>
    <w:rsid w:val="00CB522E"/>
    <w:rsid w:val="00CC2C26"/>
    <w:rsid w:val="00CC2CB5"/>
    <w:rsid w:val="00CC30CE"/>
    <w:rsid w:val="00CC7298"/>
    <w:rsid w:val="00CD0E68"/>
    <w:rsid w:val="00CD1395"/>
    <w:rsid w:val="00CD16F7"/>
    <w:rsid w:val="00CD1A37"/>
    <w:rsid w:val="00CD4898"/>
    <w:rsid w:val="00CD5C86"/>
    <w:rsid w:val="00CD6358"/>
    <w:rsid w:val="00CE357A"/>
    <w:rsid w:val="00CE5CF0"/>
    <w:rsid w:val="00CE78FD"/>
    <w:rsid w:val="00CF22F0"/>
    <w:rsid w:val="00CF2318"/>
    <w:rsid w:val="00CF331F"/>
    <w:rsid w:val="00CF3FD5"/>
    <w:rsid w:val="00CF7911"/>
    <w:rsid w:val="00CF7EF3"/>
    <w:rsid w:val="00D01833"/>
    <w:rsid w:val="00D03E05"/>
    <w:rsid w:val="00D04311"/>
    <w:rsid w:val="00D04981"/>
    <w:rsid w:val="00D10587"/>
    <w:rsid w:val="00D11300"/>
    <w:rsid w:val="00D132A9"/>
    <w:rsid w:val="00D16363"/>
    <w:rsid w:val="00D175C7"/>
    <w:rsid w:val="00D22AF2"/>
    <w:rsid w:val="00D24EC2"/>
    <w:rsid w:val="00D25686"/>
    <w:rsid w:val="00D25F0D"/>
    <w:rsid w:val="00D267E0"/>
    <w:rsid w:val="00D268C3"/>
    <w:rsid w:val="00D30845"/>
    <w:rsid w:val="00D31059"/>
    <w:rsid w:val="00D32943"/>
    <w:rsid w:val="00D34543"/>
    <w:rsid w:val="00D35665"/>
    <w:rsid w:val="00D40D35"/>
    <w:rsid w:val="00D4230C"/>
    <w:rsid w:val="00D43CA7"/>
    <w:rsid w:val="00D475C8"/>
    <w:rsid w:val="00D50339"/>
    <w:rsid w:val="00D535BF"/>
    <w:rsid w:val="00D54400"/>
    <w:rsid w:val="00D54618"/>
    <w:rsid w:val="00D57BF4"/>
    <w:rsid w:val="00D57CC1"/>
    <w:rsid w:val="00D61889"/>
    <w:rsid w:val="00D61BFB"/>
    <w:rsid w:val="00D66BA8"/>
    <w:rsid w:val="00D702AF"/>
    <w:rsid w:val="00D7136B"/>
    <w:rsid w:val="00D72AA2"/>
    <w:rsid w:val="00D764ED"/>
    <w:rsid w:val="00D76805"/>
    <w:rsid w:val="00D76B5D"/>
    <w:rsid w:val="00D803F9"/>
    <w:rsid w:val="00D8279C"/>
    <w:rsid w:val="00D83133"/>
    <w:rsid w:val="00D83890"/>
    <w:rsid w:val="00D8391F"/>
    <w:rsid w:val="00D87F3A"/>
    <w:rsid w:val="00D912F0"/>
    <w:rsid w:val="00D97E17"/>
    <w:rsid w:val="00DA5745"/>
    <w:rsid w:val="00DA66A9"/>
    <w:rsid w:val="00DA6B1F"/>
    <w:rsid w:val="00DB1188"/>
    <w:rsid w:val="00DB193F"/>
    <w:rsid w:val="00DB2FF3"/>
    <w:rsid w:val="00DB450E"/>
    <w:rsid w:val="00DB6982"/>
    <w:rsid w:val="00DC0726"/>
    <w:rsid w:val="00DC10A2"/>
    <w:rsid w:val="00DC14DC"/>
    <w:rsid w:val="00DC2526"/>
    <w:rsid w:val="00DC5B3C"/>
    <w:rsid w:val="00DC7F14"/>
    <w:rsid w:val="00DD194B"/>
    <w:rsid w:val="00DD38EB"/>
    <w:rsid w:val="00DD6675"/>
    <w:rsid w:val="00DD6A1D"/>
    <w:rsid w:val="00DD77CF"/>
    <w:rsid w:val="00DD7A95"/>
    <w:rsid w:val="00DE0A1E"/>
    <w:rsid w:val="00DE0C90"/>
    <w:rsid w:val="00DE48C9"/>
    <w:rsid w:val="00DE4BA1"/>
    <w:rsid w:val="00DE5063"/>
    <w:rsid w:val="00DE7223"/>
    <w:rsid w:val="00DE7E85"/>
    <w:rsid w:val="00DF1217"/>
    <w:rsid w:val="00DF2472"/>
    <w:rsid w:val="00DF40B3"/>
    <w:rsid w:val="00DF4B17"/>
    <w:rsid w:val="00DF688B"/>
    <w:rsid w:val="00E001C3"/>
    <w:rsid w:val="00E02913"/>
    <w:rsid w:val="00E0359C"/>
    <w:rsid w:val="00E038E5"/>
    <w:rsid w:val="00E0390A"/>
    <w:rsid w:val="00E03EFD"/>
    <w:rsid w:val="00E05ACE"/>
    <w:rsid w:val="00E067AE"/>
    <w:rsid w:val="00E06C5D"/>
    <w:rsid w:val="00E0745C"/>
    <w:rsid w:val="00E10542"/>
    <w:rsid w:val="00E11A2B"/>
    <w:rsid w:val="00E11E7A"/>
    <w:rsid w:val="00E258D2"/>
    <w:rsid w:val="00E26A1E"/>
    <w:rsid w:val="00E27263"/>
    <w:rsid w:val="00E2791E"/>
    <w:rsid w:val="00E31CF6"/>
    <w:rsid w:val="00E33079"/>
    <w:rsid w:val="00E33308"/>
    <w:rsid w:val="00E348FC"/>
    <w:rsid w:val="00E35588"/>
    <w:rsid w:val="00E407F6"/>
    <w:rsid w:val="00E41C2D"/>
    <w:rsid w:val="00E42B02"/>
    <w:rsid w:val="00E42F19"/>
    <w:rsid w:val="00E444BF"/>
    <w:rsid w:val="00E451DE"/>
    <w:rsid w:val="00E45679"/>
    <w:rsid w:val="00E47866"/>
    <w:rsid w:val="00E5680A"/>
    <w:rsid w:val="00E60311"/>
    <w:rsid w:val="00E60793"/>
    <w:rsid w:val="00E63D93"/>
    <w:rsid w:val="00E6487C"/>
    <w:rsid w:val="00E64AFA"/>
    <w:rsid w:val="00E67C97"/>
    <w:rsid w:val="00E70B04"/>
    <w:rsid w:val="00E713B1"/>
    <w:rsid w:val="00E744C3"/>
    <w:rsid w:val="00E75198"/>
    <w:rsid w:val="00E7621A"/>
    <w:rsid w:val="00E771F0"/>
    <w:rsid w:val="00E80C1A"/>
    <w:rsid w:val="00E81553"/>
    <w:rsid w:val="00E82CFA"/>
    <w:rsid w:val="00E83C25"/>
    <w:rsid w:val="00E84541"/>
    <w:rsid w:val="00E85A4F"/>
    <w:rsid w:val="00E860A1"/>
    <w:rsid w:val="00E900B7"/>
    <w:rsid w:val="00E90B17"/>
    <w:rsid w:val="00E91838"/>
    <w:rsid w:val="00E92DAF"/>
    <w:rsid w:val="00E92E73"/>
    <w:rsid w:val="00E94543"/>
    <w:rsid w:val="00E95458"/>
    <w:rsid w:val="00E95C3E"/>
    <w:rsid w:val="00E968FC"/>
    <w:rsid w:val="00EA3183"/>
    <w:rsid w:val="00EA393E"/>
    <w:rsid w:val="00EA430C"/>
    <w:rsid w:val="00EA4B64"/>
    <w:rsid w:val="00EA4CBB"/>
    <w:rsid w:val="00EA5640"/>
    <w:rsid w:val="00EA68AF"/>
    <w:rsid w:val="00EB0FE0"/>
    <w:rsid w:val="00EB19C6"/>
    <w:rsid w:val="00EB2E9A"/>
    <w:rsid w:val="00EB5A0C"/>
    <w:rsid w:val="00EB67A3"/>
    <w:rsid w:val="00EB6A0A"/>
    <w:rsid w:val="00EC2A1F"/>
    <w:rsid w:val="00EC4194"/>
    <w:rsid w:val="00EC4D82"/>
    <w:rsid w:val="00EC70A4"/>
    <w:rsid w:val="00ED02F0"/>
    <w:rsid w:val="00ED1F44"/>
    <w:rsid w:val="00ED22A6"/>
    <w:rsid w:val="00ED253E"/>
    <w:rsid w:val="00ED3C47"/>
    <w:rsid w:val="00ED6194"/>
    <w:rsid w:val="00ED62B3"/>
    <w:rsid w:val="00ED72A7"/>
    <w:rsid w:val="00ED7FBE"/>
    <w:rsid w:val="00EE0D6D"/>
    <w:rsid w:val="00EE0D75"/>
    <w:rsid w:val="00EE10C8"/>
    <w:rsid w:val="00EE3C83"/>
    <w:rsid w:val="00EE512F"/>
    <w:rsid w:val="00EE5F22"/>
    <w:rsid w:val="00EE7024"/>
    <w:rsid w:val="00EF0124"/>
    <w:rsid w:val="00EF15F0"/>
    <w:rsid w:val="00EF1A2D"/>
    <w:rsid w:val="00EF2F8D"/>
    <w:rsid w:val="00EF3F9C"/>
    <w:rsid w:val="00EF7F9C"/>
    <w:rsid w:val="00F003DA"/>
    <w:rsid w:val="00F0127A"/>
    <w:rsid w:val="00F017FF"/>
    <w:rsid w:val="00F0488F"/>
    <w:rsid w:val="00F0709E"/>
    <w:rsid w:val="00F10309"/>
    <w:rsid w:val="00F1427B"/>
    <w:rsid w:val="00F14735"/>
    <w:rsid w:val="00F1473A"/>
    <w:rsid w:val="00F14967"/>
    <w:rsid w:val="00F151F9"/>
    <w:rsid w:val="00F16AC3"/>
    <w:rsid w:val="00F20563"/>
    <w:rsid w:val="00F205E4"/>
    <w:rsid w:val="00F209C1"/>
    <w:rsid w:val="00F220E6"/>
    <w:rsid w:val="00F22951"/>
    <w:rsid w:val="00F268EF"/>
    <w:rsid w:val="00F30E04"/>
    <w:rsid w:val="00F31849"/>
    <w:rsid w:val="00F323C9"/>
    <w:rsid w:val="00F42612"/>
    <w:rsid w:val="00F451B9"/>
    <w:rsid w:val="00F536AB"/>
    <w:rsid w:val="00F53BAF"/>
    <w:rsid w:val="00F540D3"/>
    <w:rsid w:val="00F559E0"/>
    <w:rsid w:val="00F55AE4"/>
    <w:rsid w:val="00F577C5"/>
    <w:rsid w:val="00F579B8"/>
    <w:rsid w:val="00F62201"/>
    <w:rsid w:val="00F67014"/>
    <w:rsid w:val="00F7133A"/>
    <w:rsid w:val="00F7204B"/>
    <w:rsid w:val="00F72B35"/>
    <w:rsid w:val="00F74195"/>
    <w:rsid w:val="00F779F5"/>
    <w:rsid w:val="00F8079D"/>
    <w:rsid w:val="00F82E9B"/>
    <w:rsid w:val="00F82FD8"/>
    <w:rsid w:val="00F93AF1"/>
    <w:rsid w:val="00F95B0A"/>
    <w:rsid w:val="00FA2700"/>
    <w:rsid w:val="00FA2BE0"/>
    <w:rsid w:val="00FA7DA5"/>
    <w:rsid w:val="00FB1808"/>
    <w:rsid w:val="00FB19E1"/>
    <w:rsid w:val="00FB236C"/>
    <w:rsid w:val="00FB5E89"/>
    <w:rsid w:val="00FB6C1B"/>
    <w:rsid w:val="00FC0C53"/>
    <w:rsid w:val="00FC54FE"/>
    <w:rsid w:val="00FD0545"/>
    <w:rsid w:val="00FD2D60"/>
    <w:rsid w:val="00FD3770"/>
    <w:rsid w:val="00FD4386"/>
    <w:rsid w:val="00FD4695"/>
    <w:rsid w:val="00FD4FFD"/>
    <w:rsid w:val="00FD5E58"/>
    <w:rsid w:val="00FD749B"/>
    <w:rsid w:val="00FD7BAA"/>
    <w:rsid w:val="00FE1B7C"/>
    <w:rsid w:val="00FE3209"/>
    <w:rsid w:val="00FE604B"/>
    <w:rsid w:val="00FF143F"/>
    <w:rsid w:val="00FF2880"/>
    <w:rsid w:val="00FF2CAF"/>
    <w:rsid w:val="00FF3B10"/>
    <w:rsid w:val="00FF73A1"/>
    <w:rsid w:val="00FF76E0"/>
    <w:rsid w:val="06EB7465"/>
    <w:rsid w:val="0A87360B"/>
    <w:rsid w:val="0B154E6F"/>
    <w:rsid w:val="11C80A13"/>
    <w:rsid w:val="129A5DDE"/>
    <w:rsid w:val="18C016DB"/>
    <w:rsid w:val="1FC13894"/>
    <w:rsid w:val="20D663C9"/>
    <w:rsid w:val="21530343"/>
    <w:rsid w:val="23E37F6C"/>
    <w:rsid w:val="28975D5E"/>
    <w:rsid w:val="2C66344F"/>
    <w:rsid w:val="3319186B"/>
    <w:rsid w:val="367F0130"/>
    <w:rsid w:val="385178F5"/>
    <w:rsid w:val="3C20446E"/>
    <w:rsid w:val="3DAE142E"/>
    <w:rsid w:val="441A75D0"/>
    <w:rsid w:val="45E10E01"/>
    <w:rsid w:val="48133446"/>
    <w:rsid w:val="53D26A44"/>
    <w:rsid w:val="59916325"/>
    <w:rsid w:val="5AA2174E"/>
    <w:rsid w:val="5F02645D"/>
    <w:rsid w:val="6D233343"/>
    <w:rsid w:val="7239457A"/>
    <w:rsid w:val="7263465C"/>
    <w:rsid w:val="737506A0"/>
    <w:rsid w:val="75F25C30"/>
    <w:rsid w:val="7795579F"/>
    <w:rsid w:val="79386195"/>
    <w:rsid w:val="7C956B3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fillcolor="white">
      <v:fill color="white"/>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0"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39" w:unhideWhenUsed="0" w:qFormat="1"/>
    <w:lsdException w:name="toc 2" w:semiHidden="0" w:uiPriority="39" w:unhideWhenUsed="0" w:qFormat="1"/>
    <w:lsdException w:name="toc 3"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annotation text" w:semiHidden="0" w:uiPriority="0" w:unhideWhenUsed="0" w:qFormat="1"/>
    <w:lsdException w:name="header" w:semiHidden="0" w:uiPriority="0"/>
    <w:lsdException w:name="footer" w:semiHidden="0" w:qFormat="1"/>
    <w:lsdException w:name="caption" w:uiPriority="35" w:qFormat="1"/>
    <w:lsdException w:name="annotation reference" w:semiHidden="0" w:uiPriority="0" w:unhideWhenUsed="0" w:qFormat="1"/>
    <w:lsdException w:name="page number" w:semiHidden="0" w:uiPriority="0" w:unhideWhenUsed="0" w:qFormat="1"/>
    <w:lsdException w:name="Title" w:semiHidden="0" w:uiPriority="0" w:unhideWhenUsed="0" w:qFormat="1"/>
    <w:lsdException w:name="Default Paragraph Font" w:uiPriority="1"/>
    <w:lsdException w:name="Subtitle" w:semiHidden="0" w:uiPriority="11" w:unhideWhenUsed="0" w:qFormat="1"/>
    <w:lsdException w:name="Date" w:semiHidden="0" w:uiPriority="0" w:unhideWhenUsed="0" w:qFormat="1"/>
    <w:lsdException w:name="Hyperlink" w:semiHidden="0" w:unhideWhenUsed="0" w:qFormat="1"/>
    <w:lsdException w:name="FollowedHyperlink" w:semiHidden="0" w:uiPriority="0" w:unhideWhenUsed="0" w:qFormat="1"/>
    <w:lsdException w:name="Strong" w:semiHidden="0" w:uiPriority="22" w:unhideWhenUsed="0" w:qFormat="1"/>
    <w:lsdException w:name="Emphasis" w:semiHidden="0" w:uiPriority="20" w:unhideWhenUsed="0" w:qFormat="1"/>
    <w:lsdException w:name="Document Map" w:uiPriority="0" w:unhideWhenUsed="0" w:qFormat="1"/>
    <w:lsdException w:name="Normal (Web)" w:semiHidden="0" w:uiPriority="0" w:unhideWhenUsed="0" w:qFormat="1"/>
    <w:lsdException w:name="annotation subject" w:semiHidden="0" w:uiPriority="0" w:unhideWhenUsed="0" w:qFormat="1"/>
    <w:lsdException w:name="Balloon Text" w:uiPriority="0" w:unhideWhenUsed="0" w:qFormat="1"/>
    <w:lsdException w:name="Table Grid" w:semiHidden="0" w:uiPriority="0" w:unhideWhenUsed="0"/>
    <w:lsdException w:name="Placeholder Text" w:unhideWhenUsed="0"/>
    <w:lsdException w:name="No Spacing" w:semiHidden="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E734D"/>
    <w:pPr>
      <w:widowControl w:val="0"/>
      <w:jc w:val="both"/>
    </w:pPr>
    <w:rPr>
      <w:kern w:val="2"/>
      <w:sz w:val="21"/>
      <w:szCs w:val="24"/>
    </w:rPr>
  </w:style>
  <w:style w:type="paragraph" w:styleId="1">
    <w:name w:val="heading 1"/>
    <w:basedOn w:val="a"/>
    <w:next w:val="a"/>
    <w:link w:val="1Char"/>
    <w:qFormat/>
    <w:rsid w:val="002E734D"/>
    <w:pPr>
      <w:keepNext/>
      <w:keepLines/>
      <w:spacing w:before="340" w:after="330" w:line="578" w:lineRule="auto"/>
      <w:outlineLvl w:val="0"/>
    </w:pPr>
    <w:rPr>
      <w:b/>
      <w:bCs/>
      <w:kern w:val="44"/>
      <w:sz w:val="44"/>
      <w:szCs w:val="44"/>
    </w:rPr>
  </w:style>
  <w:style w:type="paragraph" w:styleId="2">
    <w:name w:val="heading 2"/>
    <w:basedOn w:val="a"/>
    <w:next w:val="a"/>
    <w:link w:val="2Char1"/>
    <w:qFormat/>
    <w:rsid w:val="002E734D"/>
    <w:pPr>
      <w:keepNext/>
      <w:keepLines/>
      <w:spacing w:before="260" w:after="260" w:line="416" w:lineRule="auto"/>
      <w:outlineLvl w:val="1"/>
    </w:pPr>
    <w:rPr>
      <w:rFonts w:ascii="Arial" w:eastAsia="黑体" w:hAnsi="Arial"/>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subject"/>
    <w:basedOn w:val="a4"/>
    <w:next w:val="a4"/>
    <w:link w:val="Char1"/>
    <w:qFormat/>
    <w:rsid w:val="002E734D"/>
    <w:pPr>
      <w:spacing w:line="240" w:lineRule="auto"/>
      <w:ind w:firstLineChars="0" w:firstLine="0"/>
    </w:pPr>
    <w:rPr>
      <w:b/>
      <w:bCs/>
    </w:rPr>
  </w:style>
  <w:style w:type="paragraph" w:styleId="a4">
    <w:name w:val="annotation text"/>
    <w:basedOn w:val="a"/>
    <w:link w:val="Char10"/>
    <w:qFormat/>
    <w:rsid w:val="002E734D"/>
    <w:pPr>
      <w:spacing w:line="360" w:lineRule="auto"/>
      <w:ind w:firstLineChars="200" w:firstLine="200"/>
      <w:jc w:val="left"/>
    </w:pPr>
    <w:rPr>
      <w:rFonts w:asciiTheme="minorHAnsi" w:eastAsiaTheme="minorEastAsia" w:hAnsiTheme="minorHAnsi" w:cstheme="minorBidi"/>
    </w:rPr>
  </w:style>
  <w:style w:type="paragraph" w:styleId="a5">
    <w:name w:val="Document Map"/>
    <w:basedOn w:val="a"/>
    <w:link w:val="Char"/>
    <w:semiHidden/>
    <w:qFormat/>
    <w:rsid w:val="002E734D"/>
    <w:pPr>
      <w:shd w:val="clear" w:color="auto" w:fill="000080"/>
    </w:pPr>
  </w:style>
  <w:style w:type="paragraph" w:styleId="3">
    <w:name w:val="toc 3"/>
    <w:basedOn w:val="a"/>
    <w:next w:val="a"/>
    <w:semiHidden/>
    <w:qFormat/>
    <w:rsid w:val="002E734D"/>
    <w:pPr>
      <w:ind w:leftChars="400" w:left="840"/>
    </w:pPr>
  </w:style>
  <w:style w:type="paragraph" w:styleId="a6">
    <w:name w:val="Date"/>
    <w:basedOn w:val="a"/>
    <w:next w:val="a"/>
    <w:link w:val="Char0"/>
    <w:qFormat/>
    <w:rsid w:val="002E734D"/>
    <w:pPr>
      <w:ind w:leftChars="2500" w:left="100"/>
    </w:pPr>
  </w:style>
  <w:style w:type="paragraph" w:styleId="a7">
    <w:name w:val="Balloon Text"/>
    <w:basedOn w:val="a"/>
    <w:link w:val="Char11"/>
    <w:semiHidden/>
    <w:qFormat/>
    <w:rsid w:val="002E734D"/>
    <w:rPr>
      <w:rFonts w:asciiTheme="minorHAnsi" w:hAnsiTheme="minorHAnsi" w:cstheme="minorBidi"/>
      <w:sz w:val="18"/>
      <w:szCs w:val="18"/>
    </w:rPr>
  </w:style>
  <w:style w:type="paragraph" w:styleId="a8">
    <w:name w:val="footer"/>
    <w:basedOn w:val="a"/>
    <w:link w:val="Char2"/>
    <w:uiPriority w:val="99"/>
    <w:unhideWhenUsed/>
    <w:qFormat/>
    <w:rsid w:val="002E734D"/>
    <w:pPr>
      <w:tabs>
        <w:tab w:val="center" w:pos="4153"/>
        <w:tab w:val="right" w:pos="8306"/>
      </w:tabs>
      <w:snapToGrid w:val="0"/>
      <w:jc w:val="left"/>
    </w:pPr>
    <w:rPr>
      <w:sz w:val="18"/>
      <w:szCs w:val="18"/>
    </w:rPr>
  </w:style>
  <w:style w:type="paragraph" w:styleId="a9">
    <w:name w:val="header"/>
    <w:basedOn w:val="a"/>
    <w:link w:val="Char3"/>
    <w:unhideWhenUsed/>
    <w:rsid w:val="002E734D"/>
    <w:pPr>
      <w:pBdr>
        <w:bottom w:val="single" w:sz="6" w:space="1" w:color="auto"/>
      </w:pBdr>
      <w:tabs>
        <w:tab w:val="center" w:pos="4153"/>
        <w:tab w:val="right" w:pos="8306"/>
      </w:tabs>
      <w:snapToGrid w:val="0"/>
      <w:jc w:val="center"/>
    </w:pPr>
    <w:rPr>
      <w:sz w:val="18"/>
      <w:szCs w:val="18"/>
    </w:rPr>
  </w:style>
  <w:style w:type="paragraph" w:styleId="10">
    <w:name w:val="toc 1"/>
    <w:basedOn w:val="a"/>
    <w:next w:val="a"/>
    <w:uiPriority w:val="39"/>
    <w:qFormat/>
    <w:rsid w:val="002E734D"/>
    <w:pPr>
      <w:tabs>
        <w:tab w:val="right" w:leader="dot" w:pos="9628"/>
      </w:tabs>
      <w:spacing w:line="360" w:lineRule="auto"/>
    </w:pPr>
    <w:rPr>
      <w:sz w:val="24"/>
    </w:rPr>
  </w:style>
  <w:style w:type="paragraph" w:styleId="20">
    <w:name w:val="toc 2"/>
    <w:basedOn w:val="a"/>
    <w:next w:val="a"/>
    <w:uiPriority w:val="39"/>
    <w:qFormat/>
    <w:rsid w:val="002E734D"/>
    <w:pPr>
      <w:ind w:leftChars="200" w:left="420"/>
    </w:pPr>
  </w:style>
  <w:style w:type="paragraph" w:styleId="aa">
    <w:name w:val="Normal (Web)"/>
    <w:basedOn w:val="a"/>
    <w:qFormat/>
    <w:rsid w:val="002E734D"/>
    <w:pPr>
      <w:widowControl/>
      <w:spacing w:before="100" w:beforeAutospacing="1" w:after="100" w:afterAutospacing="1"/>
      <w:jc w:val="left"/>
    </w:pPr>
    <w:rPr>
      <w:rFonts w:ascii="宋体" w:hAnsi="宋体" w:cs="宋体"/>
      <w:kern w:val="0"/>
      <w:sz w:val="24"/>
    </w:rPr>
  </w:style>
  <w:style w:type="paragraph" w:styleId="ab">
    <w:name w:val="Title"/>
    <w:basedOn w:val="a"/>
    <w:link w:val="Char12"/>
    <w:qFormat/>
    <w:rsid w:val="002E734D"/>
    <w:pPr>
      <w:spacing w:before="240" w:after="60" w:line="360" w:lineRule="auto"/>
      <w:jc w:val="center"/>
      <w:outlineLvl w:val="0"/>
    </w:pPr>
    <w:rPr>
      <w:rFonts w:ascii="Arial" w:eastAsia="黑体" w:hAnsi="Arial" w:cs="Arial"/>
      <w:bCs/>
      <w:sz w:val="28"/>
      <w:szCs w:val="32"/>
    </w:rPr>
  </w:style>
  <w:style w:type="character" w:styleId="ac">
    <w:name w:val="page number"/>
    <w:basedOn w:val="a0"/>
    <w:qFormat/>
    <w:rsid w:val="002E734D"/>
  </w:style>
  <w:style w:type="character" w:styleId="ad">
    <w:name w:val="FollowedHyperlink"/>
    <w:qFormat/>
    <w:rsid w:val="002E734D"/>
    <w:rPr>
      <w:color w:val="954F72"/>
      <w:u w:val="single"/>
    </w:rPr>
  </w:style>
  <w:style w:type="character" w:styleId="ae">
    <w:name w:val="Hyperlink"/>
    <w:uiPriority w:val="99"/>
    <w:qFormat/>
    <w:rsid w:val="002E734D"/>
    <w:rPr>
      <w:color w:val="0000FF"/>
      <w:u w:val="single"/>
    </w:rPr>
  </w:style>
  <w:style w:type="character" w:styleId="af">
    <w:name w:val="annotation reference"/>
    <w:qFormat/>
    <w:rsid w:val="002E734D"/>
    <w:rPr>
      <w:sz w:val="21"/>
      <w:szCs w:val="21"/>
    </w:rPr>
  </w:style>
  <w:style w:type="character" w:customStyle="1" w:styleId="1Char">
    <w:name w:val="标题 1 Char"/>
    <w:basedOn w:val="a0"/>
    <w:link w:val="1"/>
    <w:qFormat/>
    <w:rsid w:val="002E734D"/>
    <w:rPr>
      <w:rFonts w:ascii="Times New Roman" w:eastAsia="宋体" w:hAnsi="Times New Roman" w:cs="Times New Roman"/>
      <w:b/>
      <w:bCs/>
      <w:kern w:val="44"/>
      <w:sz w:val="44"/>
      <w:szCs w:val="44"/>
    </w:rPr>
  </w:style>
  <w:style w:type="character" w:customStyle="1" w:styleId="2Char1">
    <w:name w:val="标题 2 Char1"/>
    <w:link w:val="2"/>
    <w:qFormat/>
    <w:rsid w:val="002E734D"/>
    <w:rPr>
      <w:rFonts w:ascii="Arial" w:eastAsia="黑体" w:hAnsi="Arial" w:cs="Times New Roman"/>
      <w:b/>
      <w:bCs/>
      <w:sz w:val="32"/>
      <w:szCs w:val="32"/>
    </w:rPr>
  </w:style>
  <w:style w:type="character" w:customStyle="1" w:styleId="Char3">
    <w:name w:val="页眉 Char"/>
    <w:basedOn w:val="a0"/>
    <w:link w:val="a9"/>
    <w:uiPriority w:val="99"/>
    <w:qFormat/>
    <w:rsid w:val="002E734D"/>
    <w:rPr>
      <w:sz w:val="18"/>
      <w:szCs w:val="18"/>
    </w:rPr>
  </w:style>
  <w:style w:type="character" w:customStyle="1" w:styleId="Char2">
    <w:name w:val="页脚 Char"/>
    <w:basedOn w:val="a0"/>
    <w:link w:val="a8"/>
    <w:uiPriority w:val="99"/>
    <w:qFormat/>
    <w:rsid w:val="002E734D"/>
    <w:rPr>
      <w:sz w:val="18"/>
      <w:szCs w:val="18"/>
    </w:rPr>
  </w:style>
  <w:style w:type="character" w:customStyle="1" w:styleId="2Char">
    <w:name w:val="标题 2 Char"/>
    <w:basedOn w:val="a0"/>
    <w:qFormat/>
    <w:rsid w:val="002E734D"/>
    <w:rPr>
      <w:rFonts w:asciiTheme="majorHAnsi" w:eastAsiaTheme="majorEastAsia" w:hAnsiTheme="majorHAnsi" w:cstheme="majorBidi"/>
      <w:b/>
      <w:bCs/>
      <w:sz w:val="32"/>
      <w:szCs w:val="32"/>
    </w:rPr>
  </w:style>
  <w:style w:type="character" w:customStyle="1" w:styleId="af0">
    <w:name w:val="页眉 字符"/>
    <w:semiHidden/>
    <w:qFormat/>
    <w:locked/>
    <w:rsid w:val="002E734D"/>
    <w:rPr>
      <w:rFonts w:eastAsia="宋体"/>
      <w:kern w:val="2"/>
      <w:sz w:val="18"/>
      <w:szCs w:val="18"/>
      <w:lang w:val="en-US" w:eastAsia="zh-CN" w:bidi="ar-SA"/>
    </w:rPr>
  </w:style>
  <w:style w:type="character" w:customStyle="1" w:styleId="Char4">
    <w:name w:val="段 Char"/>
    <w:link w:val="af1"/>
    <w:qFormat/>
    <w:rsid w:val="002E734D"/>
    <w:rPr>
      <w:rFonts w:ascii="宋体"/>
    </w:rPr>
  </w:style>
  <w:style w:type="paragraph" w:customStyle="1" w:styleId="af1">
    <w:name w:val="段"/>
    <w:link w:val="Char4"/>
    <w:qFormat/>
    <w:rsid w:val="002E734D"/>
    <w:pPr>
      <w:autoSpaceDE w:val="0"/>
      <w:autoSpaceDN w:val="0"/>
      <w:ind w:firstLineChars="200" w:firstLine="200"/>
      <w:jc w:val="both"/>
    </w:pPr>
    <w:rPr>
      <w:rFonts w:ascii="宋体" w:eastAsiaTheme="minorEastAsia" w:hAnsiTheme="minorHAnsi" w:cstheme="minorBidi"/>
      <w:kern w:val="2"/>
      <w:sz w:val="21"/>
      <w:szCs w:val="22"/>
    </w:rPr>
  </w:style>
  <w:style w:type="character" w:customStyle="1" w:styleId="Char10">
    <w:name w:val="批注文字 Char1"/>
    <w:link w:val="a4"/>
    <w:qFormat/>
    <w:rsid w:val="002E734D"/>
    <w:rPr>
      <w:szCs w:val="24"/>
    </w:rPr>
  </w:style>
  <w:style w:type="character" w:customStyle="1" w:styleId="Char11">
    <w:name w:val="批注框文本 Char1"/>
    <w:link w:val="a7"/>
    <w:semiHidden/>
    <w:qFormat/>
    <w:locked/>
    <w:rsid w:val="002E734D"/>
    <w:rPr>
      <w:rFonts w:eastAsia="宋体"/>
      <w:sz w:val="18"/>
      <w:szCs w:val="18"/>
    </w:rPr>
  </w:style>
  <w:style w:type="character" w:customStyle="1" w:styleId="af2">
    <w:name w:val="页脚 字符"/>
    <w:uiPriority w:val="99"/>
    <w:qFormat/>
    <w:locked/>
    <w:rsid w:val="002E734D"/>
    <w:rPr>
      <w:rFonts w:eastAsia="宋体"/>
      <w:kern w:val="2"/>
      <w:sz w:val="18"/>
      <w:szCs w:val="18"/>
      <w:lang w:val="en-US" w:eastAsia="zh-CN" w:bidi="ar-SA"/>
    </w:rPr>
  </w:style>
  <w:style w:type="character" w:customStyle="1" w:styleId="Char1">
    <w:name w:val="批注主题 Char1"/>
    <w:link w:val="a3"/>
    <w:qFormat/>
    <w:rsid w:val="002E734D"/>
    <w:rPr>
      <w:b/>
      <w:bCs/>
      <w:szCs w:val="24"/>
    </w:rPr>
  </w:style>
  <w:style w:type="character" w:customStyle="1" w:styleId="Char12">
    <w:name w:val="标题 Char1"/>
    <w:link w:val="ab"/>
    <w:qFormat/>
    <w:rsid w:val="002E734D"/>
    <w:rPr>
      <w:rFonts w:ascii="Arial" w:eastAsia="黑体" w:hAnsi="Arial" w:cs="Arial"/>
      <w:bCs/>
      <w:sz w:val="28"/>
      <w:szCs w:val="32"/>
    </w:rPr>
  </w:style>
  <w:style w:type="character" w:customStyle="1" w:styleId="high-light-bg">
    <w:name w:val="high-light-bg"/>
    <w:qFormat/>
    <w:rsid w:val="002E734D"/>
  </w:style>
  <w:style w:type="character" w:customStyle="1" w:styleId="Char5">
    <w:name w:val="分条 Char"/>
    <w:link w:val="af3"/>
    <w:qFormat/>
    <w:rsid w:val="002E734D"/>
    <w:rPr>
      <w:rFonts w:eastAsia="宋体"/>
      <w:sz w:val="24"/>
      <w:szCs w:val="24"/>
    </w:rPr>
  </w:style>
  <w:style w:type="paragraph" w:customStyle="1" w:styleId="af3">
    <w:name w:val="分条"/>
    <w:basedOn w:val="a"/>
    <w:link w:val="Char5"/>
    <w:qFormat/>
    <w:rsid w:val="002E734D"/>
    <w:pPr>
      <w:spacing w:line="360" w:lineRule="auto"/>
      <w:ind w:firstLineChars="200" w:firstLine="200"/>
    </w:pPr>
    <w:rPr>
      <w:rFonts w:asciiTheme="minorHAnsi" w:hAnsiTheme="minorHAnsi" w:cstheme="minorBidi"/>
      <w:sz w:val="24"/>
    </w:rPr>
  </w:style>
  <w:style w:type="character" w:customStyle="1" w:styleId="af4">
    <w:name w:val="发布"/>
    <w:qFormat/>
    <w:rsid w:val="002E734D"/>
    <w:rPr>
      <w:rFonts w:ascii="黑体" w:eastAsia="黑体"/>
      <w:spacing w:val="22"/>
      <w:w w:val="100"/>
      <w:position w:val="3"/>
      <w:sz w:val="28"/>
    </w:rPr>
  </w:style>
  <w:style w:type="character" w:customStyle="1" w:styleId="Char6">
    <w:name w:val="批注框文本 Char"/>
    <w:basedOn w:val="a0"/>
    <w:uiPriority w:val="99"/>
    <w:semiHidden/>
    <w:qFormat/>
    <w:rsid w:val="002E734D"/>
    <w:rPr>
      <w:rFonts w:ascii="Times New Roman" w:eastAsia="宋体" w:hAnsi="Times New Roman" w:cs="Times New Roman"/>
      <w:sz w:val="18"/>
      <w:szCs w:val="18"/>
    </w:rPr>
  </w:style>
  <w:style w:type="character" w:customStyle="1" w:styleId="Char">
    <w:name w:val="文档结构图 Char"/>
    <w:basedOn w:val="a0"/>
    <w:link w:val="a5"/>
    <w:semiHidden/>
    <w:qFormat/>
    <w:rsid w:val="002E734D"/>
    <w:rPr>
      <w:rFonts w:ascii="Times New Roman" w:eastAsia="宋体" w:hAnsi="Times New Roman" w:cs="Times New Roman"/>
      <w:szCs w:val="24"/>
      <w:shd w:val="clear" w:color="auto" w:fill="000080"/>
    </w:rPr>
  </w:style>
  <w:style w:type="character" w:customStyle="1" w:styleId="Char0">
    <w:name w:val="日期 Char"/>
    <w:basedOn w:val="a0"/>
    <w:link w:val="a6"/>
    <w:qFormat/>
    <w:rsid w:val="002E734D"/>
    <w:rPr>
      <w:rFonts w:ascii="Times New Roman" w:eastAsia="宋体" w:hAnsi="Times New Roman" w:cs="Times New Roman"/>
      <w:szCs w:val="24"/>
    </w:rPr>
  </w:style>
  <w:style w:type="character" w:customStyle="1" w:styleId="Char7">
    <w:name w:val="批注文字 Char"/>
    <w:basedOn w:val="a0"/>
    <w:uiPriority w:val="99"/>
    <w:semiHidden/>
    <w:qFormat/>
    <w:rsid w:val="002E734D"/>
    <w:rPr>
      <w:rFonts w:ascii="Times New Roman" w:eastAsia="宋体" w:hAnsi="Times New Roman" w:cs="Times New Roman"/>
      <w:szCs w:val="24"/>
    </w:rPr>
  </w:style>
  <w:style w:type="character" w:customStyle="1" w:styleId="Char8">
    <w:name w:val="批注主题 Char"/>
    <w:basedOn w:val="Char7"/>
    <w:uiPriority w:val="99"/>
    <w:semiHidden/>
    <w:qFormat/>
    <w:rsid w:val="002E734D"/>
    <w:rPr>
      <w:rFonts w:ascii="Times New Roman" w:eastAsia="宋体" w:hAnsi="Times New Roman" w:cs="Times New Roman"/>
      <w:b/>
      <w:bCs/>
      <w:szCs w:val="24"/>
    </w:rPr>
  </w:style>
  <w:style w:type="character" w:customStyle="1" w:styleId="Char9">
    <w:name w:val="标题 Char"/>
    <w:basedOn w:val="a0"/>
    <w:uiPriority w:val="10"/>
    <w:qFormat/>
    <w:rsid w:val="002E734D"/>
    <w:rPr>
      <w:rFonts w:asciiTheme="majorHAnsi" w:eastAsia="宋体" w:hAnsiTheme="majorHAnsi" w:cstheme="majorBidi"/>
      <w:b/>
      <w:bCs/>
      <w:sz w:val="32"/>
      <w:szCs w:val="32"/>
    </w:rPr>
  </w:style>
  <w:style w:type="paragraph" w:customStyle="1" w:styleId="af5">
    <w:name w:val="章标题"/>
    <w:next w:val="af1"/>
    <w:qFormat/>
    <w:rsid w:val="002E734D"/>
    <w:pPr>
      <w:spacing w:beforeLines="50" w:afterLines="50"/>
      <w:jc w:val="both"/>
      <w:outlineLvl w:val="1"/>
    </w:pPr>
    <w:rPr>
      <w:rFonts w:ascii="黑体" w:eastAsia="黑体"/>
      <w:sz w:val="21"/>
    </w:rPr>
  </w:style>
  <w:style w:type="paragraph" w:customStyle="1" w:styleId="af6">
    <w:name w:val="二级条标题"/>
    <w:basedOn w:val="af7"/>
    <w:next w:val="af1"/>
    <w:qFormat/>
    <w:rsid w:val="002E734D"/>
    <w:pPr>
      <w:ind w:left="0"/>
      <w:outlineLvl w:val="3"/>
    </w:pPr>
  </w:style>
  <w:style w:type="paragraph" w:customStyle="1" w:styleId="af7">
    <w:name w:val="一级条标题"/>
    <w:next w:val="af1"/>
    <w:qFormat/>
    <w:rsid w:val="002E734D"/>
    <w:pPr>
      <w:ind w:left="420"/>
      <w:outlineLvl w:val="2"/>
    </w:pPr>
    <w:rPr>
      <w:rFonts w:eastAsia="黑体"/>
      <w:sz w:val="21"/>
    </w:rPr>
  </w:style>
  <w:style w:type="paragraph" w:customStyle="1" w:styleId="af8">
    <w:name w:val="附录标识"/>
    <w:basedOn w:val="af9"/>
    <w:qFormat/>
    <w:rsid w:val="002E734D"/>
    <w:pPr>
      <w:tabs>
        <w:tab w:val="left" w:pos="6405"/>
      </w:tabs>
      <w:spacing w:after="200"/>
    </w:pPr>
    <w:rPr>
      <w:sz w:val="21"/>
    </w:rPr>
  </w:style>
  <w:style w:type="paragraph" w:customStyle="1" w:styleId="af9">
    <w:name w:val="前言、引言标题"/>
    <w:next w:val="a"/>
    <w:qFormat/>
    <w:rsid w:val="002E734D"/>
    <w:pPr>
      <w:shd w:val="clear" w:color="FFFFFF" w:fill="FFFFFF"/>
      <w:spacing w:before="640" w:after="560"/>
      <w:jc w:val="center"/>
      <w:outlineLvl w:val="0"/>
    </w:pPr>
    <w:rPr>
      <w:rFonts w:ascii="黑体" w:eastAsia="黑体"/>
      <w:sz w:val="32"/>
    </w:rPr>
  </w:style>
  <w:style w:type="paragraph" w:customStyle="1" w:styleId="afa">
    <w:name w:val="封面标准英文名称"/>
    <w:qFormat/>
    <w:rsid w:val="002E734D"/>
    <w:pPr>
      <w:widowControl w:val="0"/>
      <w:spacing w:before="370" w:line="400" w:lineRule="exact"/>
      <w:jc w:val="center"/>
    </w:pPr>
    <w:rPr>
      <w:sz w:val="28"/>
    </w:rPr>
  </w:style>
  <w:style w:type="paragraph" w:customStyle="1" w:styleId="afb">
    <w:name w:val="标准称谓"/>
    <w:next w:val="a"/>
    <w:qFormat/>
    <w:rsid w:val="002E734D"/>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b/>
      <w:bCs/>
      <w:spacing w:val="20"/>
      <w:w w:val="148"/>
      <w:sz w:val="52"/>
    </w:rPr>
  </w:style>
  <w:style w:type="paragraph" w:customStyle="1" w:styleId="afc">
    <w:name w:val="发布部门"/>
    <w:next w:val="a"/>
    <w:qFormat/>
    <w:rsid w:val="002E734D"/>
    <w:pPr>
      <w:framePr w:w="7433" w:h="585" w:hRule="exact" w:hSpace="180" w:vSpace="180" w:wrap="around" w:hAnchor="margin" w:xAlign="center" w:y="14401" w:anchorLock="1"/>
      <w:jc w:val="center"/>
    </w:pPr>
    <w:rPr>
      <w:rFonts w:ascii="宋体"/>
      <w:b/>
      <w:spacing w:val="20"/>
      <w:w w:val="135"/>
      <w:sz w:val="36"/>
    </w:rPr>
  </w:style>
  <w:style w:type="paragraph" w:customStyle="1" w:styleId="afd">
    <w:name w:val="发布日期"/>
    <w:qFormat/>
    <w:rsid w:val="002E734D"/>
    <w:pPr>
      <w:framePr w:w="4000" w:h="473" w:hRule="exact" w:hSpace="180" w:vSpace="180" w:wrap="around" w:hAnchor="margin" w:y="13511" w:anchorLock="1"/>
    </w:pPr>
    <w:rPr>
      <w:rFonts w:eastAsia="黑体"/>
      <w:sz w:val="28"/>
    </w:rPr>
  </w:style>
  <w:style w:type="paragraph" w:styleId="afe">
    <w:name w:val="List Paragraph"/>
    <w:basedOn w:val="a"/>
    <w:uiPriority w:val="34"/>
    <w:qFormat/>
    <w:rsid w:val="002E734D"/>
    <w:pPr>
      <w:ind w:firstLineChars="200" w:firstLine="420"/>
    </w:pPr>
    <w:rPr>
      <w:rFonts w:ascii="Calibri" w:hAnsi="Calibri"/>
      <w:szCs w:val="22"/>
    </w:rPr>
  </w:style>
  <w:style w:type="paragraph" w:customStyle="1" w:styleId="aff">
    <w:name w:val="附录五级条标题"/>
    <w:basedOn w:val="aff0"/>
    <w:next w:val="af1"/>
    <w:qFormat/>
    <w:rsid w:val="002E734D"/>
    <w:pPr>
      <w:outlineLvl w:val="6"/>
    </w:pPr>
  </w:style>
  <w:style w:type="paragraph" w:customStyle="1" w:styleId="aff0">
    <w:name w:val="附录四级条标题"/>
    <w:basedOn w:val="aff1"/>
    <w:next w:val="af1"/>
    <w:qFormat/>
    <w:rsid w:val="002E734D"/>
    <w:pPr>
      <w:outlineLvl w:val="5"/>
    </w:pPr>
  </w:style>
  <w:style w:type="paragraph" w:customStyle="1" w:styleId="aff1">
    <w:name w:val="附录三级条标题"/>
    <w:basedOn w:val="aff2"/>
    <w:next w:val="af1"/>
    <w:qFormat/>
    <w:rsid w:val="002E734D"/>
    <w:pPr>
      <w:outlineLvl w:val="4"/>
    </w:pPr>
  </w:style>
  <w:style w:type="paragraph" w:customStyle="1" w:styleId="aff2">
    <w:name w:val="附录二级条标题"/>
    <w:basedOn w:val="aff3"/>
    <w:next w:val="af1"/>
    <w:qFormat/>
    <w:rsid w:val="002E734D"/>
    <w:pPr>
      <w:outlineLvl w:val="3"/>
    </w:pPr>
  </w:style>
  <w:style w:type="paragraph" w:customStyle="1" w:styleId="aff3">
    <w:name w:val="附录一级条标题"/>
    <w:basedOn w:val="aff4"/>
    <w:next w:val="af1"/>
    <w:qFormat/>
    <w:rsid w:val="002E734D"/>
    <w:pPr>
      <w:autoSpaceDN w:val="0"/>
      <w:spacing w:beforeLines="0" w:afterLines="0"/>
      <w:outlineLvl w:val="2"/>
    </w:pPr>
  </w:style>
  <w:style w:type="paragraph" w:customStyle="1" w:styleId="aff4">
    <w:name w:val="附录章标题"/>
    <w:next w:val="af1"/>
    <w:qFormat/>
    <w:rsid w:val="002E734D"/>
    <w:pPr>
      <w:wordWrap w:val="0"/>
      <w:overflowPunct w:val="0"/>
      <w:autoSpaceDE w:val="0"/>
      <w:spacing w:beforeLines="50" w:afterLines="50"/>
      <w:jc w:val="both"/>
      <w:textAlignment w:val="baseline"/>
      <w:outlineLvl w:val="1"/>
    </w:pPr>
    <w:rPr>
      <w:rFonts w:ascii="黑体" w:eastAsia="黑体"/>
      <w:kern w:val="21"/>
      <w:sz w:val="21"/>
    </w:rPr>
  </w:style>
  <w:style w:type="paragraph" w:customStyle="1" w:styleId="aff5">
    <w:name w:val="封面标准文稿类别"/>
    <w:qFormat/>
    <w:rsid w:val="002E734D"/>
    <w:pPr>
      <w:spacing w:before="440" w:line="400" w:lineRule="exact"/>
      <w:jc w:val="center"/>
    </w:pPr>
    <w:rPr>
      <w:rFonts w:ascii="宋体"/>
      <w:sz w:val="24"/>
    </w:rPr>
  </w:style>
  <w:style w:type="paragraph" w:customStyle="1" w:styleId="21">
    <w:name w:val="封面标准号2"/>
    <w:basedOn w:val="a"/>
    <w:qFormat/>
    <w:rsid w:val="002E734D"/>
    <w:pPr>
      <w:framePr w:w="9138" w:h="1244" w:hRule="exact" w:wrap="around" w:vAnchor="page" w:hAnchor="margin" w:y="2908" w:anchorLock="1"/>
      <w:kinsoku w:val="0"/>
      <w:overflowPunct w:val="0"/>
      <w:autoSpaceDE w:val="0"/>
      <w:autoSpaceDN w:val="0"/>
      <w:adjustRightInd w:val="0"/>
      <w:spacing w:before="357" w:line="280" w:lineRule="exact"/>
      <w:jc w:val="right"/>
      <w:textAlignment w:val="center"/>
    </w:pPr>
    <w:rPr>
      <w:kern w:val="0"/>
      <w:sz w:val="28"/>
      <w:szCs w:val="20"/>
    </w:rPr>
  </w:style>
  <w:style w:type="paragraph" w:customStyle="1" w:styleId="aff6">
    <w:name w:val="三级条标题"/>
    <w:basedOn w:val="af6"/>
    <w:next w:val="af1"/>
    <w:qFormat/>
    <w:rsid w:val="002E734D"/>
    <w:pPr>
      <w:outlineLvl w:val="4"/>
    </w:pPr>
  </w:style>
  <w:style w:type="paragraph" w:customStyle="1" w:styleId="aff7">
    <w:name w:val="封面标准代替信息"/>
    <w:basedOn w:val="21"/>
    <w:qFormat/>
    <w:rsid w:val="002E734D"/>
    <w:pPr>
      <w:framePr w:wrap="around"/>
      <w:spacing w:before="57"/>
    </w:pPr>
    <w:rPr>
      <w:rFonts w:ascii="宋体"/>
      <w:sz w:val="21"/>
    </w:rPr>
  </w:style>
  <w:style w:type="paragraph" w:customStyle="1" w:styleId="aff8">
    <w:name w:val="实施日期"/>
    <w:basedOn w:val="afd"/>
    <w:qFormat/>
    <w:rsid w:val="002E734D"/>
    <w:pPr>
      <w:framePr w:hSpace="0" w:wrap="around" w:xAlign="right"/>
      <w:jc w:val="right"/>
    </w:pPr>
  </w:style>
  <w:style w:type="paragraph" w:customStyle="1" w:styleId="aff9">
    <w:name w:val="五级条标题"/>
    <w:basedOn w:val="affa"/>
    <w:next w:val="af1"/>
    <w:qFormat/>
    <w:rsid w:val="002E734D"/>
    <w:pPr>
      <w:outlineLvl w:val="6"/>
    </w:pPr>
  </w:style>
  <w:style w:type="paragraph" w:customStyle="1" w:styleId="affa">
    <w:name w:val="四级条标题"/>
    <w:basedOn w:val="aff6"/>
    <w:next w:val="af1"/>
    <w:qFormat/>
    <w:rsid w:val="002E734D"/>
    <w:pPr>
      <w:outlineLvl w:val="5"/>
    </w:pPr>
  </w:style>
  <w:style w:type="paragraph" w:customStyle="1" w:styleId="affb">
    <w:name w:val="文献分类号"/>
    <w:qFormat/>
    <w:rsid w:val="002E734D"/>
    <w:pPr>
      <w:framePr w:hSpace="180" w:vSpace="180" w:wrap="around" w:hAnchor="margin" w:y="1" w:anchorLock="1"/>
      <w:widowControl w:val="0"/>
      <w:textAlignment w:val="center"/>
    </w:pPr>
    <w:rPr>
      <w:rFonts w:eastAsia="黑体"/>
      <w:sz w:val="21"/>
    </w:rPr>
  </w:style>
  <w:style w:type="paragraph" w:customStyle="1" w:styleId="WPSOffice2">
    <w:name w:val="WPSOffice手动目录 2"/>
    <w:qFormat/>
    <w:rsid w:val="002E734D"/>
    <w:pPr>
      <w:ind w:leftChars="200" w:left="200"/>
    </w:pPr>
  </w:style>
  <w:style w:type="paragraph" w:customStyle="1" w:styleId="affc">
    <w:name w:val="封面标准文稿编辑信息"/>
    <w:qFormat/>
    <w:rsid w:val="002E734D"/>
    <w:pPr>
      <w:spacing w:before="180" w:line="180" w:lineRule="exact"/>
      <w:jc w:val="center"/>
    </w:pPr>
    <w:rPr>
      <w:rFonts w:ascii="宋体"/>
      <w:sz w:val="21"/>
    </w:rPr>
  </w:style>
  <w:style w:type="paragraph" w:customStyle="1" w:styleId="WPSOffice1">
    <w:name w:val="WPSOffice手动目录 1"/>
    <w:qFormat/>
    <w:rsid w:val="002E734D"/>
  </w:style>
  <w:style w:type="paragraph" w:customStyle="1" w:styleId="Chara">
    <w:name w:val="Char"/>
    <w:basedOn w:val="a"/>
    <w:qFormat/>
    <w:rsid w:val="002E734D"/>
    <w:pPr>
      <w:widowControl/>
      <w:spacing w:after="160" w:line="240" w:lineRule="exact"/>
      <w:jc w:val="left"/>
    </w:pPr>
  </w:style>
  <w:style w:type="paragraph" w:customStyle="1" w:styleId="affd">
    <w:name w:val="封面标准名称"/>
    <w:qFormat/>
    <w:rsid w:val="002E734D"/>
    <w:pPr>
      <w:framePr w:w="9638" w:h="6917" w:hRule="exact" w:wrap="around" w:hAnchor="margin" w:xAlign="center" w:y="5955" w:anchorLock="1"/>
      <w:widowControl w:val="0"/>
      <w:spacing w:line="680" w:lineRule="exact"/>
      <w:jc w:val="center"/>
      <w:textAlignment w:val="center"/>
    </w:pPr>
    <w:rPr>
      <w:rFonts w:ascii="黑体" w:eastAsia="黑体"/>
      <w:sz w:val="52"/>
    </w:rPr>
  </w:style>
  <w:style w:type="paragraph" w:customStyle="1" w:styleId="affe">
    <w:name w:val="章"/>
    <w:basedOn w:val="a"/>
    <w:qFormat/>
    <w:rsid w:val="002E734D"/>
    <w:pPr>
      <w:spacing w:beforeLines="100" w:afterLines="100" w:line="300" w:lineRule="auto"/>
      <w:jc w:val="center"/>
      <w:outlineLvl w:val="0"/>
    </w:pPr>
    <w:rPr>
      <w:b/>
      <w:bCs/>
      <w:sz w:val="28"/>
      <w:szCs w:val="2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4.xml"/><Relationship Id="rId18" Type="http://schemas.openxmlformats.org/officeDocument/2006/relationships/footer" Target="footer9.xml"/><Relationship Id="rId26" Type="http://schemas.openxmlformats.org/officeDocument/2006/relationships/footer" Target="footer14.xml"/><Relationship Id="rId3" Type="http://schemas.openxmlformats.org/officeDocument/2006/relationships/numbering" Target="numbering.xml"/><Relationship Id="rId21" Type="http://schemas.openxmlformats.org/officeDocument/2006/relationships/footer" Target="footer11.xml"/><Relationship Id="rId34"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footer" Target="footer8.xml"/><Relationship Id="rId25" Type="http://schemas.openxmlformats.org/officeDocument/2006/relationships/footer" Target="footer13.xm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7.xml"/><Relationship Id="rId20" Type="http://schemas.openxmlformats.org/officeDocument/2006/relationships/footer" Target="footer10.xml"/><Relationship Id="rId29" Type="http://schemas.openxmlformats.org/officeDocument/2006/relationships/image" Target="media/image3.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footer" Target="footer12.xml"/><Relationship Id="rId32" Type="http://schemas.openxmlformats.org/officeDocument/2006/relationships/footer" Target="footer16.xml"/><Relationship Id="rId5" Type="http://schemas.openxmlformats.org/officeDocument/2006/relationships/settings" Target="settings.xml"/><Relationship Id="rId15" Type="http://schemas.openxmlformats.org/officeDocument/2006/relationships/footer" Target="footer6.xml"/><Relationship Id="rId23" Type="http://schemas.openxmlformats.org/officeDocument/2006/relationships/oleObject" Target="embeddings/oleObject1.bin"/><Relationship Id="rId28" Type="http://schemas.openxmlformats.org/officeDocument/2006/relationships/image" Target="media/image2.jpeg"/><Relationship Id="rId10" Type="http://schemas.openxmlformats.org/officeDocument/2006/relationships/footer" Target="footer1.xml"/><Relationship Id="rId19" Type="http://schemas.openxmlformats.org/officeDocument/2006/relationships/header" Target="header2.xml"/><Relationship Id="rId31" Type="http://schemas.openxmlformats.org/officeDocument/2006/relationships/hyperlink" Target="https://baike.baidu.com/item/%E7%94%B5%E8%83%BD/889532" TargetMode="Externa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footer" Target="footer5.xml"/><Relationship Id="rId22" Type="http://schemas.openxmlformats.org/officeDocument/2006/relationships/image" Target="media/image1.wmf"/><Relationship Id="rId27" Type="http://schemas.openxmlformats.org/officeDocument/2006/relationships/footer" Target="footer15.xml"/><Relationship Id="rId30" Type="http://schemas.openxmlformats.org/officeDocument/2006/relationships/image" Target="media/image4.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884DEF64-8B7C-435C-A37C-9F986A83D8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50</Pages>
  <Words>5398</Words>
  <Characters>30774</Characters>
  <Application>Microsoft Office Word</Application>
  <DocSecurity>0</DocSecurity>
  <Lines>256</Lines>
  <Paragraphs>72</Paragraphs>
  <ScaleCrop>false</ScaleCrop>
  <Company>MS</Company>
  <LinksUpToDate>false</LinksUpToDate>
  <CharactersWithSpaces>36100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李俊杰</dc:creator>
  <cp:lastModifiedBy>xyf</cp:lastModifiedBy>
  <cp:revision>2</cp:revision>
  <cp:lastPrinted>2019-01-17T00:59:00Z</cp:lastPrinted>
  <dcterms:created xsi:type="dcterms:W3CDTF">2019-01-17T06:15:00Z</dcterms:created>
  <dcterms:modified xsi:type="dcterms:W3CDTF">2019-01-17T06:15:00Z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2052-11.1.0.8205</vt:lpwstr>
  </property>
</Properties>
</file>