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6583" w:rsidRDefault="00CC6583">
      <w:pPr>
        <w:keepNext/>
        <w:keepLines/>
        <w:ind w:firstLineChars="50" w:firstLine="105"/>
        <w:rPr>
          <w:szCs w:val="21"/>
        </w:rPr>
      </w:pPr>
    </w:p>
    <w:p w:rsidR="00CC6583" w:rsidRDefault="009A3308">
      <w:pPr>
        <w:keepNext/>
        <w:keepLines/>
        <w:ind w:firstLineChars="50" w:firstLine="180"/>
        <w:rPr>
          <w:sz w:val="36"/>
          <w:szCs w:val="36"/>
        </w:rPr>
      </w:pPr>
      <w:r>
        <w:rPr>
          <w:rFonts w:hint="eastAsia"/>
          <w:sz w:val="36"/>
          <w:szCs w:val="36"/>
        </w:rPr>
        <w:t>UDC</w:t>
      </w:r>
    </w:p>
    <w:p w:rsidR="00CC6583" w:rsidRDefault="00CC6583">
      <w:pPr>
        <w:keepNext/>
        <w:keepLines/>
      </w:pPr>
    </w:p>
    <w:p w:rsidR="00CC6583" w:rsidRDefault="009A3308">
      <w:pPr>
        <w:keepNext/>
        <w:keepLines/>
        <w:sectPr w:rsidR="00CC6583">
          <w:headerReference w:type="default" r:id="rId9"/>
          <w:footerReference w:type="default" r:id="rId10"/>
          <w:pgSz w:w="11906" w:h="16838"/>
          <w:pgMar w:top="1134" w:right="1134" w:bottom="1134" w:left="1134" w:header="851" w:footer="992" w:gutter="0"/>
          <w:cols w:space="720"/>
          <w:docGrid w:type="lines" w:linePitch="312"/>
        </w:sectPr>
      </w:pPr>
      <w:r>
        <w:rPr>
          <w:noProof/>
        </w:rPr>
        <mc:AlternateContent>
          <mc:Choice Requires="wps">
            <w:drawing>
              <wp:anchor distT="0" distB="0" distL="114300" distR="114300" simplePos="0" relativeHeight="251666432" behindDoc="0" locked="0" layoutInCell="1" allowOverlap="1">
                <wp:simplePos x="0" y="0"/>
                <wp:positionH relativeFrom="column">
                  <wp:posOffset>179070</wp:posOffset>
                </wp:positionH>
                <wp:positionV relativeFrom="paragraph">
                  <wp:posOffset>7793990</wp:posOffset>
                </wp:positionV>
                <wp:extent cx="6121400" cy="0"/>
                <wp:effectExtent l="13335" t="15240" r="8890" b="13335"/>
                <wp:wrapNone/>
                <wp:docPr id="10" name="直接连接符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ln>
                      </wps:spPr>
                      <wps:bodyPr/>
                    </wps:wsp>
                  </a:graphicData>
                </a:graphic>
              </wp:anchor>
            </w:drawing>
          </mc:Choice>
          <mc:Fallback xmlns:wpsCustomData="http://www.wps.cn/officeDocument/2013/wpsCustomData">
            <w:pict>
              <v:line id="_x0000_s1026" o:spid="_x0000_s1026" o:spt="20" style="position:absolute;left:0pt;margin-left:14.1pt;margin-top:613.7pt;height:0pt;width:482pt;z-index:251666432;mso-width-relative:page;mso-height-relative:page;" filled="f" stroked="t" coordsize="21600,21600" o:gfxdata="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2V/Ao1gAAAAwBAAAPAAAAAAAAAAEAIAAAACIAAABkcnMvZG93&#10;bnJldi54bWxQSwECFAAUAAAACACHTuJAascwNckBAABfAwAADgAAAAAAAAABACAAAAAlAQAAZHJz&#10;L2Uyb0RvYy54bWxQSwUGAAAAAAYABgBZAQAAYAUAAAAA&#10;">
                <v:fill on="f" focussize="0,0"/>
                <v:stroke weight="1pt" color="#800008" joinstyle="round"/>
                <v:imagedata o:title=""/>
                <o:lock v:ext="edit" aspectratio="f"/>
              </v:line>
            </w:pict>
          </mc:Fallback>
        </mc:AlternateContent>
      </w:r>
      <w:r>
        <w:rPr>
          <w:noProof/>
          <w:sz w:val="32"/>
          <w:szCs w:val="32"/>
        </w:rPr>
        <mc:AlternateContent>
          <mc:Choice Requires="wps">
            <w:drawing>
              <wp:anchor distT="0" distB="0" distL="114300" distR="114300" simplePos="0" relativeHeight="251669504" behindDoc="0" locked="1" layoutInCell="1" allowOverlap="1">
                <wp:simplePos x="0" y="0"/>
                <wp:positionH relativeFrom="margin">
                  <wp:posOffset>130810</wp:posOffset>
                </wp:positionH>
                <wp:positionV relativeFrom="margin">
                  <wp:posOffset>1560195</wp:posOffset>
                </wp:positionV>
                <wp:extent cx="6101715" cy="533400"/>
                <wp:effectExtent l="0" t="0" r="6985"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1715" cy="860425"/>
                        </a:xfrm>
                        <a:prstGeom prst="rect">
                          <a:avLst/>
                        </a:prstGeom>
                        <a:solidFill>
                          <a:srgbClr val="FFFFFF"/>
                        </a:solidFill>
                        <a:ln>
                          <a:noFill/>
                        </a:ln>
                        <a:effectLst/>
                      </wps:spPr>
                      <wps:txbx>
                        <w:txbxContent>
                          <w:p w:rsidR="00CC6583" w:rsidRDefault="009A3308">
                            <w:pPr>
                              <w:jc w:val="left"/>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rFonts w:hint="eastAsia"/>
                                <w:sz w:val="36"/>
                                <w:szCs w:val="36"/>
                              </w:rPr>
                              <w:t>XXXX</w:t>
                            </w:r>
                            <w:r>
                              <w:rPr>
                                <w:color w:val="000000"/>
                                <w:sz w:val="36"/>
                                <w:szCs w:val="36"/>
                              </w:rPr>
                              <w:t>-</w:t>
                            </w:r>
                            <w:r>
                              <w:rPr>
                                <w:rFonts w:hint="eastAsia"/>
                                <w:color w:val="000000"/>
                                <w:sz w:val="36"/>
                                <w:szCs w:val="36"/>
                              </w:rPr>
                              <w:t>2023</w:t>
                            </w:r>
                          </w:p>
                          <w:p w:rsidR="00CC6583" w:rsidRDefault="00CC6583">
                            <w:pPr>
                              <w:jc w:val="left"/>
                            </w:pPr>
                          </w:p>
                          <w:p w:rsidR="00CC6583" w:rsidRDefault="00CC6583">
                            <w:pPr>
                              <w:jc w:val="left"/>
                            </w:pP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10.3pt;margin-top:122.85pt;width:480.45pt;height:42pt;z-index:25166950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" stroked="f">
                <v:textbox inset="0,0,0,0">
                  <w:txbxContent>
                    <w:p w:rsidR="00CC6583" w:rsidRDefault="009A3308">
                      <w:pPr>
                        <w:jc w:val="left"/>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rFonts w:hint="eastAsia"/>
                          <w:sz w:val="36"/>
                          <w:szCs w:val="36"/>
                        </w:rPr>
                        <w:t>XXXX</w:t>
                      </w:r>
                      <w:r>
                        <w:rPr>
                          <w:color w:val="000000"/>
                          <w:sz w:val="36"/>
                          <w:szCs w:val="36"/>
                        </w:rPr>
                        <w:t>-</w:t>
                      </w:r>
                      <w:r>
                        <w:rPr>
                          <w:rFonts w:hint="eastAsia"/>
                          <w:color w:val="000000"/>
                          <w:sz w:val="36"/>
                          <w:szCs w:val="36"/>
                        </w:rPr>
                        <w:t>2023</w:t>
                      </w:r>
                    </w:p>
                    <w:p w:rsidR="00CC6583" w:rsidRDefault="00CC6583">
                      <w:pPr>
                        <w:jc w:val="left"/>
                      </w:pPr>
                    </w:p>
                    <w:p w:rsidR="00CC6583" w:rsidRDefault="00CC6583">
                      <w:pPr>
                        <w:jc w:val="left"/>
                      </w:pPr>
                    </w:p>
                  </w:txbxContent>
                </v:textbox>
                <w10:wrap anchorx="margin" anchory="margin"/>
                <w10:anchorlock/>
              </v:shape>
            </w:pict>
          </mc:Fallback>
        </mc:AlternateContent>
      </w:r>
      <w:r>
        <w:rPr>
          <w:noProof/>
        </w:rPr>
        <mc:AlternateContent>
          <mc:Choice Requires="wps">
            <w:drawing>
              <wp:anchor distT="0" distB="0" distL="114300" distR="114300" simplePos="0" relativeHeight="251665408" behindDoc="0" locked="1" layoutInCell="1" allowOverlap="1">
                <wp:simplePos x="0" y="0"/>
                <wp:positionH relativeFrom="margin">
                  <wp:posOffset>222885</wp:posOffset>
                </wp:positionH>
                <wp:positionV relativeFrom="margin">
                  <wp:posOffset>3196590</wp:posOffset>
                </wp:positionV>
                <wp:extent cx="5969000" cy="4681220"/>
                <wp:effectExtent l="0" t="4445" r="0" b="635"/>
                <wp:wrapNone/>
                <wp:docPr id="9" name="文本框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wps:spPr>
                      <wps:txbx>
                        <w:txbxContent>
                          <w:p w:rsidR="00CC6583" w:rsidRDefault="009A3308">
                            <w:pPr>
                              <w:jc w:val="center"/>
                              <w:rPr>
                                <w:rFonts w:ascii="黑体" w:eastAsia="黑体"/>
                                <w:kern w:val="0"/>
                                <w:sz w:val="44"/>
                                <w:szCs w:val="44"/>
                              </w:rPr>
                            </w:pPr>
                            <w:r>
                              <w:rPr>
                                <w:rFonts w:ascii="黑体" w:eastAsia="黑体" w:hint="eastAsia"/>
                                <w:kern w:val="0"/>
                                <w:sz w:val="44"/>
                                <w:szCs w:val="44"/>
                              </w:rPr>
                              <w:t>活性炭法烧结球团烟气净化系统性能验收标准</w:t>
                            </w:r>
                          </w:p>
                          <w:p w:rsidR="00CC6583" w:rsidRDefault="009A3308">
                            <w:pPr>
                              <w:jc w:val="center"/>
                              <w:rPr>
                                <w:sz w:val="28"/>
                                <w:szCs w:val="28"/>
                              </w:rPr>
                            </w:pPr>
                            <w:r>
                              <w:rPr>
                                <w:sz w:val="28"/>
                                <w:szCs w:val="28"/>
                              </w:rPr>
                              <w:t>Standard for</w:t>
                            </w:r>
                            <w:r>
                              <w:rPr>
                                <w:rFonts w:hint="eastAsia"/>
                                <w:sz w:val="28"/>
                                <w:szCs w:val="28"/>
                              </w:rPr>
                              <w:t xml:space="preserve"> performance acceptance</w:t>
                            </w:r>
                            <w:r>
                              <w:rPr>
                                <w:sz w:val="28"/>
                                <w:szCs w:val="28"/>
                              </w:rPr>
                              <w:t xml:space="preserve"> of sintering and pelletizing flue gas purification </w:t>
                            </w:r>
                            <w:r>
                              <w:rPr>
                                <w:rFonts w:hint="eastAsia"/>
                                <w:sz w:val="28"/>
                                <w:szCs w:val="28"/>
                              </w:rPr>
                              <w:t>system</w:t>
                            </w:r>
                            <w:r>
                              <w:rPr>
                                <w:sz w:val="28"/>
                                <w:szCs w:val="28"/>
                              </w:rPr>
                              <w:t xml:space="preserve"> using activated carbon method</w:t>
                            </w:r>
                          </w:p>
                          <w:p w:rsidR="00CC6583" w:rsidRDefault="009A3308">
                            <w:pPr>
                              <w:pStyle w:val="afff6"/>
                              <w:rPr>
                                <w:rFonts w:ascii="仿宋_GB2312" w:eastAsia="仿宋_GB2312" w:hAnsi="宋体"/>
                                <w:sz w:val="30"/>
                                <w:szCs w:val="30"/>
                              </w:rPr>
                            </w:pPr>
                            <w:r>
                              <w:rPr>
                                <w:rFonts w:ascii="Times New Roman"/>
                                <w:sz w:val="28"/>
                                <w:szCs w:val="28"/>
                              </w:rPr>
                              <w:t xml:space="preserve"> </w:t>
                            </w:r>
                            <w:r>
                              <w:rPr>
                                <w:rFonts w:hint="eastAsia"/>
                                <w:b/>
                                <w:sz w:val="30"/>
                                <w:szCs w:val="30"/>
                              </w:rPr>
                              <w:t>（征求意见稿）</w:t>
                            </w:r>
                          </w:p>
                          <w:p w:rsidR="00CC6583" w:rsidRDefault="00CC6583">
                            <w:pPr>
                              <w:pStyle w:val="afff6"/>
                              <w:rPr>
                                <w:rFonts w:ascii="仿宋_GB2312" w:eastAsia="仿宋_GB2312" w:hAnsi="宋体"/>
                                <w:sz w:val="30"/>
                                <w:szCs w:val="30"/>
                              </w:rPr>
                            </w:pPr>
                          </w:p>
                          <w:p w:rsidR="00CC6583" w:rsidRDefault="00CC6583">
                            <w:pPr>
                              <w:pStyle w:val="afff6"/>
                              <w:rPr>
                                <w:rFonts w:ascii="Times New Roman"/>
                              </w:rPr>
                            </w:pPr>
                          </w:p>
                        </w:txbxContent>
                      </wps:txbx>
                      <wps:bodyPr rot="0" vert="horz" wrap="square" lIns="0" tIns="0" rIns="0" bIns="0" anchor="t" anchorCtr="0" upright="1">
                        <a:noAutofit/>
                      </wps:bodyPr>
                    </wps:wsp>
                  </a:graphicData>
                </a:graphic>
              </wp:anchor>
            </w:drawing>
          </mc:Choice>
          <mc:Fallback>
            <w:pict>
              <v:shape id="文本框 9" o:spid="_x0000_s1027" type="#_x0000_t202" style="position:absolute;left:0;text-align:left;margin-left:17.55pt;margin-top:251.7pt;width:470pt;height:368.6pt;z-index:251665408;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" stroked="f">
                <v:textbox inset="0,0,0,0">
                  <w:txbxContent>
                    <w:p w:rsidR="00CC6583" w:rsidRDefault="009A3308">
                      <w:pPr>
                        <w:jc w:val="center"/>
                        <w:rPr>
                          <w:rFonts w:ascii="黑体" w:eastAsia="黑体"/>
                          <w:kern w:val="0"/>
                          <w:sz w:val="44"/>
                          <w:szCs w:val="44"/>
                        </w:rPr>
                      </w:pPr>
                      <w:r>
                        <w:rPr>
                          <w:rFonts w:ascii="黑体" w:eastAsia="黑体" w:hint="eastAsia"/>
                          <w:kern w:val="0"/>
                          <w:sz w:val="44"/>
                          <w:szCs w:val="44"/>
                        </w:rPr>
                        <w:t>活性炭法烧结球团烟气净化系统性能验收标准</w:t>
                      </w:r>
                    </w:p>
                    <w:p w:rsidR="00CC6583" w:rsidRDefault="009A3308">
                      <w:pPr>
                        <w:jc w:val="center"/>
                        <w:rPr>
                          <w:sz w:val="28"/>
                          <w:szCs w:val="28"/>
                        </w:rPr>
                      </w:pPr>
                      <w:r>
                        <w:rPr>
                          <w:sz w:val="28"/>
                          <w:szCs w:val="28"/>
                        </w:rPr>
                        <w:t>Standard for</w:t>
                      </w:r>
                      <w:r>
                        <w:rPr>
                          <w:rFonts w:hint="eastAsia"/>
                          <w:sz w:val="28"/>
                          <w:szCs w:val="28"/>
                        </w:rPr>
                        <w:t xml:space="preserve"> performance acceptance</w:t>
                      </w:r>
                      <w:r>
                        <w:rPr>
                          <w:sz w:val="28"/>
                          <w:szCs w:val="28"/>
                        </w:rPr>
                        <w:t xml:space="preserve"> of sintering and pelletizing flue gas purification </w:t>
                      </w:r>
                      <w:r>
                        <w:rPr>
                          <w:rFonts w:hint="eastAsia"/>
                          <w:sz w:val="28"/>
                          <w:szCs w:val="28"/>
                        </w:rPr>
                        <w:t>system</w:t>
                      </w:r>
                      <w:r>
                        <w:rPr>
                          <w:sz w:val="28"/>
                          <w:szCs w:val="28"/>
                        </w:rPr>
                        <w:t xml:space="preserve"> using activated carbon method</w:t>
                      </w:r>
                    </w:p>
                    <w:p w:rsidR="00CC6583" w:rsidRDefault="009A3308">
                      <w:pPr>
                        <w:pStyle w:val="afff6"/>
                        <w:rPr>
                          <w:rFonts w:ascii="仿宋_GB2312" w:eastAsia="仿宋_GB2312" w:hAnsi="宋体"/>
                          <w:sz w:val="30"/>
                          <w:szCs w:val="30"/>
                        </w:rPr>
                      </w:pPr>
                      <w:r>
                        <w:rPr>
                          <w:rFonts w:ascii="Times New Roman"/>
                          <w:sz w:val="28"/>
                          <w:szCs w:val="28"/>
                        </w:rPr>
                        <w:t xml:space="preserve"> </w:t>
                      </w:r>
                      <w:r>
                        <w:rPr>
                          <w:rFonts w:hint="eastAsia"/>
                          <w:b/>
                          <w:sz w:val="30"/>
                          <w:szCs w:val="30"/>
                        </w:rPr>
                        <w:t>（征求意见稿）</w:t>
                      </w:r>
                    </w:p>
                    <w:p w:rsidR="00CC6583" w:rsidRDefault="00CC6583">
                      <w:pPr>
                        <w:pStyle w:val="afff6"/>
                        <w:rPr>
                          <w:rFonts w:ascii="仿宋_GB2312" w:eastAsia="仿宋_GB2312" w:hAnsi="宋体"/>
                          <w:sz w:val="30"/>
                          <w:szCs w:val="30"/>
                        </w:rPr>
                      </w:pPr>
                    </w:p>
                    <w:p w:rsidR="00CC6583" w:rsidRDefault="00CC6583">
                      <w:pPr>
                        <w:pStyle w:val="afff6"/>
                        <w:rPr>
                          <w:rFonts w:ascii="Times New Roman"/>
                        </w:rPr>
                      </w:pPr>
                    </w:p>
                  </w:txbxContent>
                </v:textbox>
                <w10:wrap anchorx="margin" anchory="margin"/>
                <w10:anchorlock/>
              </v:shape>
            </w:pict>
          </mc:Fallback>
        </mc:AlternateContent>
      </w:r>
      <w:r>
        <w:rPr>
          <w:noProof/>
        </w:rPr>
        <mc:AlternateContent>
          <mc:Choice Requires="wps">
            <w:drawing>
              <wp:anchor distT="0" distB="0" distL="114300" distR="114300" simplePos="0" relativeHeight="251664384" behindDoc="0" locked="1" layoutInCell="1" allowOverlap="1">
                <wp:simplePos x="0" y="0"/>
                <wp:positionH relativeFrom="margin">
                  <wp:posOffset>120015</wp:posOffset>
                </wp:positionH>
                <wp:positionV relativeFrom="margin">
                  <wp:posOffset>8765540</wp:posOffset>
                </wp:positionV>
                <wp:extent cx="6217920" cy="758825"/>
                <wp:effectExtent l="0" t="0" r="5080" b="3175"/>
                <wp:wrapNone/>
                <wp:docPr id="8" name="文本框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7920" cy="758825"/>
                        </a:xfrm>
                        <a:prstGeom prst="rect">
                          <a:avLst/>
                        </a:prstGeom>
                        <a:solidFill>
                          <a:srgbClr val="FFFFFF"/>
                        </a:solidFill>
                        <a:ln>
                          <a:noFill/>
                        </a:ln>
                        <a:effectLst/>
                      </wps:spPr>
                      <wps:txbx>
                        <w:txbxContent>
                          <w:p w:rsidR="00CC6583" w:rsidRDefault="00CC6583">
                            <w:pPr>
                              <w:pStyle w:val="aff5"/>
                              <w:rPr>
                                <w:rFonts w:ascii="黑体" w:eastAsia="黑体" w:hAnsi="黑体"/>
                                <w:b w:val="0"/>
                                <w:sz w:val="24"/>
                                <w:szCs w:val="24"/>
                              </w:rPr>
                            </w:pPr>
                          </w:p>
                          <w:p w:rsidR="00CC6583" w:rsidRDefault="009A3308">
                            <w:pPr>
                              <w:jc w:val="center"/>
                              <w:rPr>
                                <w:rFonts w:ascii="黑体" w:eastAsia="黑体" w:hAnsi="黑体"/>
                                <w:sz w:val="32"/>
                                <w:szCs w:val="32"/>
                              </w:rPr>
                            </w:pPr>
                            <w:r>
                              <w:rPr>
                                <w:rFonts w:ascii="黑体" w:eastAsia="黑体" w:hAnsi="黑体" w:hint="eastAsia"/>
                                <w:sz w:val="32"/>
                                <w:szCs w:val="32"/>
                              </w:rPr>
                              <w:t>中国冶金建设协会</w:t>
                            </w:r>
                            <w:r>
                              <w:rPr>
                                <w:rFonts w:ascii="黑体" w:eastAsia="黑体" w:hAnsi="黑体" w:hint="eastAsia"/>
                                <w:sz w:val="32"/>
                                <w:szCs w:val="32"/>
                              </w:rPr>
                              <w:t xml:space="preserve"> </w:t>
                            </w:r>
                            <w:r>
                              <w:rPr>
                                <w:rFonts w:ascii="黑体" w:eastAsia="黑体" w:hAnsi="黑体" w:hint="eastAsia"/>
                                <w:sz w:val="32"/>
                                <w:szCs w:val="32"/>
                              </w:rPr>
                              <w:t>发布</w:t>
                            </w:r>
                          </w:p>
                          <w:p w:rsidR="00CC6583" w:rsidRDefault="00CC6583">
                            <w:pPr>
                              <w:pStyle w:val="aff5"/>
                              <w:rPr>
                                <w:rFonts w:ascii="黑体" w:eastAsia="黑体" w:hAnsi="黑体"/>
                                <w:b w:val="0"/>
                                <w:sz w:val="24"/>
                                <w:szCs w:val="24"/>
                              </w:rPr>
                            </w:pPr>
                          </w:p>
                        </w:txbxContent>
                      </wps:txbx>
                      <wps:bodyPr rot="0" vert="horz" wrap="square" lIns="0" tIns="0" rIns="0" bIns="0" anchor="t" anchorCtr="0" upright="1">
                        <a:noAutofit/>
                      </wps:bodyPr>
                    </wps:wsp>
                  </a:graphicData>
                </a:graphic>
              </wp:anchor>
            </w:drawing>
          </mc:Choice>
          <mc:Fallback>
            <w:pict>
              <v:shape id="文本框 8" o:spid="_x0000_s1028" type="#_x0000_t202" style="position:absolute;left:0;text-align:left;margin-left:9.45pt;margin-top:690.2pt;width:489.6pt;height:59.75pt;z-index:25166438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" stroked="f">
                <v:textbox inset="0,0,0,0">
                  <w:txbxContent>
                    <w:p w:rsidR="00CC6583" w:rsidRDefault="00CC6583">
                      <w:pPr>
                        <w:pStyle w:val="aff5"/>
                        <w:rPr>
                          <w:rFonts w:ascii="黑体" w:eastAsia="黑体" w:hAnsi="黑体"/>
                          <w:b w:val="0"/>
                          <w:sz w:val="24"/>
                          <w:szCs w:val="24"/>
                        </w:rPr>
                      </w:pPr>
                    </w:p>
                    <w:p w:rsidR="00CC6583" w:rsidRDefault="009A3308">
                      <w:pPr>
                        <w:jc w:val="center"/>
                        <w:rPr>
                          <w:rFonts w:ascii="黑体" w:eastAsia="黑体" w:hAnsi="黑体"/>
                          <w:sz w:val="32"/>
                          <w:szCs w:val="32"/>
                        </w:rPr>
                      </w:pPr>
                      <w:r>
                        <w:rPr>
                          <w:rFonts w:ascii="黑体" w:eastAsia="黑体" w:hAnsi="黑体" w:hint="eastAsia"/>
                          <w:sz w:val="32"/>
                          <w:szCs w:val="32"/>
                        </w:rPr>
                        <w:t>中国冶金建设协会</w:t>
                      </w:r>
                      <w:r>
                        <w:rPr>
                          <w:rFonts w:ascii="黑体" w:eastAsia="黑体" w:hAnsi="黑体" w:hint="eastAsia"/>
                          <w:sz w:val="32"/>
                          <w:szCs w:val="32"/>
                        </w:rPr>
                        <w:t xml:space="preserve"> </w:t>
                      </w:r>
                      <w:r>
                        <w:rPr>
                          <w:rFonts w:ascii="黑体" w:eastAsia="黑体" w:hAnsi="黑体" w:hint="eastAsia"/>
                          <w:sz w:val="32"/>
                          <w:szCs w:val="32"/>
                        </w:rPr>
                        <w:t>发布</w:t>
                      </w:r>
                    </w:p>
                    <w:p w:rsidR="00CC6583" w:rsidRDefault="00CC6583">
                      <w:pPr>
                        <w:pStyle w:val="aff5"/>
                        <w:rPr>
                          <w:rFonts w:ascii="黑体" w:eastAsia="黑体" w:hAnsi="黑体"/>
                          <w:b w:val="0"/>
                          <w:sz w:val="24"/>
                          <w:szCs w:val="24"/>
                        </w:rPr>
                      </w:pPr>
                    </w:p>
                  </w:txbxContent>
                </v:textbox>
                <w10:wrap anchorx="margin" anchory="margin"/>
                <w10:anchorlock/>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180340</wp:posOffset>
                </wp:positionH>
                <wp:positionV relativeFrom="paragraph">
                  <wp:posOffset>1913255</wp:posOffset>
                </wp:positionV>
                <wp:extent cx="6121400" cy="0"/>
                <wp:effectExtent l="14605" t="12065" r="7620" b="6985"/>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ln>
                      </wps:spPr>
                      <wps:bodyPr/>
                    </wps:wsp>
                  </a:graphicData>
                </a:graphic>
              </wp:anchor>
            </w:drawing>
          </mc:Choice>
          <mc:Fallback xmlns:wpsCustomData="http://www.wps.cn/officeDocument/2013/wpsCustomData">
            <w:pict>
              <v:line id="_x0000_s1026" o:spid="_x0000_s1026" o:spt="20" style="position:absolute;left:0pt;margin-left:14.2pt;margin-top:150.65pt;height:0pt;width:482pt;z-index:251662336;mso-width-relative:page;mso-height-relative:page;" filled="f" stroked="t" coordsize="21600,21600"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KuSbYfWAAAACgEAAA8AAAAAAAAAAQAgAAAAIgAAAGRycy9kb3du&#10;cmV2LnhtbFBLAQIUABQAAAAIAIdO4kB6/JQGyAEAAF0DAAAOAAAAAAAAAAEAIAAAACUBAABkcnMv&#10;ZTJvRG9jLnhtbFBLBQYAAAAABgAGAFkBAABfBQAAAAA=&#10;">
                <v:fill on="f" focussize="0,0"/>
                <v:stroke weight="1pt" color="#800008" joinstyle="round"/>
                <v:imagedata o:title=""/>
                <o:lock v:ext="edit" aspectratio="f"/>
              </v:line>
            </w:pict>
          </mc:Fallback>
        </mc:AlternateContent>
      </w:r>
      <w:r>
        <w:rPr>
          <w:noProof/>
        </w:rPr>
        <mc:AlternateContent>
          <mc:Choice Requires="wps">
            <w:drawing>
              <wp:anchor distT="0" distB="0" distL="114300" distR="114300" simplePos="0" relativeHeight="251661312" behindDoc="0" locked="1" layoutInCell="1" allowOverlap="1">
                <wp:simplePos x="0" y="0"/>
                <wp:positionH relativeFrom="margin">
                  <wp:posOffset>4281170</wp:posOffset>
                </wp:positionH>
                <wp:positionV relativeFrom="margin">
                  <wp:posOffset>8203565</wp:posOffset>
                </wp:positionV>
                <wp:extent cx="2019300" cy="312420"/>
                <wp:effectExtent l="635" t="0" r="0" b="3175"/>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wps:spPr>
                      <wps:txbx>
                        <w:txbxContent>
                          <w:p w:rsidR="00CC6583" w:rsidRDefault="009A3308">
                            <w:pPr>
                              <w:ind w:firstLineChars="100" w:firstLine="300"/>
                              <w:rPr>
                                <w:sz w:val="30"/>
                                <w:szCs w:val="30"/>
                              </w:rPr>
                            </w:pPr>
                            <w:r>
                              <w:rPr>
                                <w:rFonts w:ascii="Arial" w:hAnsi="Arial" w:cs="Arial" w:hint="eastAsia"/>
                                <w:sz w:val="30"/>
                                <w:szCs w:val="30"/>
                              </w:rPr>
                              <w:t>2023</w:t>
                            </w:r>
                            <w:r>
                              <w:rPr>
                                <w:rFonts w:ascii="Arial" w:hAnsi="Arial" w:cs="Arial"/>
                                <w:sz w:val="30"/>
                                <w:szCs w:val="30"/>
                              </w:rPr>
                              <w:t>-</w:t>
                            </w:r>
                            <w:r>
                              <w:rPr>
                                <w:rFonts w:ascii="Arial" w:hAnsi="Arial" w:cs="Arial" w:hint="eastAsia"/>
                                <w:sz w:val="30"/>
                                <w:szCs w:val="30"/>
                              </w:rPr>
                              <w:t>XX</w:t>
                            </w:r>
                            <w:r>
                              <w:rPr>
                                <w:rFonts w:ascii="Arial" w:hAnsi="Arial" w:cs="Arial"/>
                                <w:sz w:val="30"/>
                                <w:szCs w:val="30"/>
                              </w:rPr>
                              <w:t>-</w:t>
                            </w:r>
                            <w:r>
                              <w:rPr>
                                <w:rFonts w:ascii="Arial" w:hAnsi="Arial" w:cs="Arial" w:hint="eastAsia"/>
                                <w:sz w:val="30"/>
                                <w:szCs w:val="30"/>
                              </w:rPr>
                              <w:t>XX</w:t>
                            </w:r>
                            <w:r>
                              <w:rPr>
                                <w:rFonts w:hint="eastAsia"/>
                                <w:sz w:val="30"/>
                                <w:szCs w:val="30"/>
                              </w:rPr>
                              <w:t>实施</w:t>
                            </w:r>
                          </w:p>
                          <w:p w:rsidR="00CC6583" w:rsidRDefault="00CC6583"/>
                        </w:txbxContent>
                      </wps:txbx>
                      <wps:bodyPr rot="0" vert="horz" wrap="square" lIns="0" tIns="0" rIns="0" bIns="0" anchor="t" anchorCtr="0" upright="1">
                        <a:noAutofit/>
                      </wps:bodyPr>
                    </wps:wsp>
                  </a:graphicData>
                </a:graphic>
              </wp:anchor>
            </w:drawing>
          </mc:Choice>
          <mc:Fallback>
            <w:pict>
              <v:shape id="文本框 5" o:spid="_x0000_s1029" type="#_x0000_t202" style="position:absolute;left:0;text-align:left;margin-left:337.1pt;margin-top:645.95pt;width:159pt;height:24.6pt;z-index:251661312;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" stroked="f">
                <v:textbox inset="0,0,0,0">
                  <w:txbxContent>
                    <w:p w:rsidR="00CC6583" w:rsidRDefault="009A3308">
                      <w:pPr>
                        <w:ind w:firstLineChars="100" w:firstLine="300"/>
                        <w:rPr>
                          <w:sz w:val="30"/>
                          <w:szCs w:val="30"/>
                        </w:rPr>
                      </w:pPr>
                      <w:r>
                        <w:rPr>
                          <w:rFonts w:ascii="Arial" w:hAnsi="Arial" w:cs="Arial" w:hint="eastAsia"/>
                          <w:sz w:val="30"/>
                          <w:szCs w:val="30"/>
                        </w:rPr>
                        <w:t>2023</w:t>
                      </w:r>
                      <w:r>
                        <w:rPr>
                          <w:rFonts w:ascii="Arial" w:hAnsi="Arial" w:cs="Arial"/>
                          <w:sz w:val="30"/>
                          <w:szCs w:val="30"/>
                        </w:rPr>
                        <w:t>-</w:t>
                      </w:r>
                      <w:r>
                        <w:rPr>
                          <w:rFonts w:ascii="Arial" w:hAnsi="Arial" w:cs="Arial" w:hint="eastAsia"/>
                          <w:sz w:val="30"/>
                          <w:szCs w:val="30"/>
                        </w:rPr>
                        <w:t>XX</w:t>
                      </w:r>
                      <w:r>
                        <w:rPr>
                          <w:rFonts w:ascii="Arial" w:hAnsi="Arial" w:cs="Arial"/>
                          <w:sz w:val="30"/>
                          <w:szCs w:val="30"/>
                        </w:rPr>
                        <w:t>-</w:t>
                      </w:r>
                      <w:r>
                        <w:rPr>
                          <w:rFonts w:ascii="Arial" w:hAnsi="Arial" w:cs="Arial" w:hint="eastAsia"/>
                          <w:sz w:val="30"/>
                          <w:szCs w:val="30"/>
                        </w:rPr>
                        <w:t>XX</w:t>
                      </w:r>
                      <w:r>
                        <w:rPr>
                          <w:rFonts w:hint="eastAsia"/>
                          <w:sz w:val="30"/>
                          <w:szCs w:val="30"/>
                        </w:rPr>
                        <w:t>实施</w:t>
                      </w:r>
                    </w:p>
                    <w:p w:rsidR="00CC6583" w:rsidRDefault="00CC6583"/>
                  </w:txbxContent>
                </v:textbox>
                <w10:wrap anchorx="margin" anchory="margin"/>
                <w10:anchorlock/>
              </v:shape>
            </w:pict>
          </mc:Fallback>
        </mc:AlternateContent>
      </w:r>
      <w:r>
        <w:rPr>
          <w:noProof/>
        </w:rPr>
        <mc:AlternateContent>
          <mc:Choice Requires="wps">
            <w:drawing>
              <wp:anchor distT="0" distB="0" distL="114300" distR="114300" simplePos="0" relativeHeight="251660288" behindDoc="0" locked="1" layoutInCell="1" allowOverlap="1">
                <wp:simplePos x="0" y="0"/>
                <wp:positionH relativeFrom="margin">
                  <wp:posOffset>180340</wp:posOffset>
                </wp:positionH>
                <wp:positionV relativeFrom="margin">
                  <wp:posOffset>8203565</wp:posOffset>
                </wp:positionV>
                <wp:extent cx="2019300" cy="312420"/>
                <wp:effectExtent l="0" t="0" r="4445" b="3175"/>
                <wp:wrapNone/>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wps:spPr>
                      <wps:txbx>
                        <w:txbxContent>
                          <w:p w:rsidR="00CC6583" w:rsidRDefault="009A3308">
                            <w:pPr>
                              <w:rPr>
                                <w:sz w:val="30"/>
                                <w:szCs w:val="30"/>
                              </w:rPr>
                            </w:pPr>
                            <w:r>
                              <w:rPr>
                                <w:rFonts w:ascii="Arial" w:hAnsi="Arial" w:cs="Arial" w:hint="eastAsia"/>
                                <w:sz w:val="30"/>
                                <w:szCs w:val="30"/>
                              </w:rPr>
                              <w:t>2023</w:t>
                            </w:r>
                            <w:r>
                              <w:rPr>
                                <w:rFonts w:ascii="Arial" w:hAnsi="Arial" w:cs="Arial"/>
                                <w:sz w:val="30"/>
                                <w:szCs w:val="30"/>
                              </w:rPr>
                              <w:t>-</w:t>
                            </w:r>
                            <w:r>
                              <w:rPr>
                                <w:rFonts w:ascii="Arial" w:hAnsi="Arial" w:cs="Arial" w:hint="eastAsia"/>
                                <w:sz w:val="30"/>
                                <w:szCs w:val="30"/>
                              </w:rPr>
                              <w:t>XX</w:t>
                            </w:r>
                            <w:r>
                              <w:rPr>
                                <w:rFonts w:ascii="Arial" w:hAnsi="Arial" w:cs="Arial"/>
                                <w:sz w:val="30"/>
                                <w:szCs w:val="30"/>
                              </w:rPr>
                              <w:t>-</w:t>
                            </w:r>
                            <w:r>
                              <w:rPr>
                                <w:rFonts w:ascii="Arial" w:hAnsi="Arial" w:cs="Arial" w:hint="eastAsia"/>
                                <w:sz w:val="30"/>
                                <w:szCs w:val="30"/>
                              </w:rPr>
                              <w:t>XX</w:t>
                            </w:r>
                            <w:r>
                              <w:rPr>
                                <w:rFonts w:hint="eastAsia"/>
                                <w:sz w:val="30"/>
                                <w:szCs w:val="30"/>
                              </w:rPr>
                              <w:t>发布</w:t>
                            </w:r>
                          </w:p>
                          <w:p w:rsidR="00CC6583" w:rsidRDefault="00CC6583"/>
                        </w:txbxContent>
                      </wps:txbx>
                      <wps:bodyPr rot="0" vert="horz" wrap="square" lIns="0" tIns="0" rIns="0" bIns="0" anchor="t" anchorCtr="0" upright="1">
                        <a:noAutofit/>
                      </wps:bodyPr>
                    </wps:wsp>
                  </a:graphicData>
                </a:graphic>
              </wp:anchor>
            </w:drawing>
          </mc:Choice>
          <mc:Fallback>
            <w:pict>
              <v:shape id="文本框 4" o:spid="_x0000_s1030" type="#_x0000_t202" style="position:absolute;left:0;text-align:left;margin-left:14.2pt;margin-top:645.95pt;width:159pt;height:24.6pt;z-index:251660288;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" stroked="f">
                <v:textbox inset="0,0,0,0">
                  <w:txbxContent>
                    <w:p w:rsidR="00CC6583" w:rsidRDefault="009A3308">
                      <w:pPr>
                        <w:rPr>
                          <w:sz w:val="30"/>
                          <w:szCs w:val="30"/>
                        </w:rPr>
                      </w:pPr>
                      <w:r>
                        <w:rPr>
                          <w:rFonts w:ascii="Arial" w:hAnsi="Arial" w:cs="Arial" w:hint="eastAsia"/>
                          <w:sz w:val="30"/>
                          <w:szCs w:val="30"/>
                        </w:rPr>
                        <w:t>2023</w:t>
                      </w:r>
                      <w:r>
                        <w:rPr>
                          <w:rFonts w:ascii="Arial" w:hAnsi="Arial" w:cs="Arial"/>
                          <w:sz w:val="30"/>
                          <w:szCs w:val="30"/>
                        </w:rPr>
                        <w:t>-</w:t>
                      </w:r>
                      <w:r>
                        <w:rPr>
                          <w:rFonts w:ascii="Arial" w:hAnsi="Arial" w:cs="Arial" w:hint="eastAsia"/>
                          <w:sz w:val="30"/>
                          <w:szCs w:val="30"/>
                        </w:rPr>
                        <w:t>XX</w:t>
                      </w:r>
                      <w:r>
                        <w:rPr>
                          <w:rFonts w:ascii="Arial" w:hAnsi="Arial" w:cs="Arial"/>
                          <w:sz w:val="30"/>
                          <w:szCs w:val="30"/>
                        </w:rPr>
                        <w:t>-</w:t>
                      </w:r>
                      <w:r>
                        <w:rPr>
                          <w:rFonts w:ascii="Arial" w:hAnsi="Arial" w:cs="Arial" w:hint="eastAsia"/>
                          <w:sz w:val="30"/>
                          <w:szCs w:val="30"/>
                        </w:rPr>
                        <w:t>XX</w:t>
                      </w:r>
                      <w:r>
                        <w:rPr>
                          <w:rFonts w:hint="eastAsia"/>
                          <w:sz w:val="30"/>
                          <w:szCs w:val="30"/>
                        </w:rPr>
                        <w:t>发布</w:t>
                      </w:r>
                    </w:p>
                    <w:p w:rsidR="00CC6583" w:rsidRDefault="00CC6583"/>
                  </w:txbxContent>
                </v:textbox>
                <w10:wrap anchorx="margin" anchory="margin"/>
                <w10:anchorlock/>
              </v:shape>
            </w:pict>
          </mc:Fallback>
        </mc:AlternateContent>
      </w:r>
      <w:r>
        <w:rPr>
          <w:noProof/>
        </w:rPr>
        <mc:AlternateContent>
          <mc:Choice Requires="wps">
            <w:drawing>
              <wp:anchor distT="0" distB="0" distL="114300" distR="114300" simplePos="0" relativeHeight="251659264" behindDoc="0" locked="1" layoutInCell="1" allowOverlap="1">
                <wp:simplePos x="0" y="0"/>
                <wp:positionH relativeFrom="margin">
                  <wp:posOffset>753110</wp:posOffset>
                </wp:positionH>
                <wp:positionV relativeFrom="margin">
                  <wp:posOffset>650875</wp:posOffset>
                </wp:positionV>
                <wp:extent cx="4697730" cy="391160"/>
                <wp:effectExtent l="0" t="0" r="127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wps:spPr>
                      <wps:txbx>
                        <w:txbxContent>
                          <w:p w:rsidR="00CC6583" w:rsidRDefault="009A3308">
                            <w:pPr>
                              <w:ind w:firstLineChars="400" w:firstLine="1920"/>
                              <w:jc w:val="left"/>
                              <w:rPr>
                                <w:rFonts w:ascii="黑体" w:eastAsia="黑体" w:hAnsi="黑体"/>
                                <w:sz w:val="48"/>
                                <w:szCs w:val="48"/>
                              </w:rPr>
                            </w:pPr>
                            <w:r>
                              <w:rPr>
                                <w:rFonts w:ascii="黑体" w:eastAsia="黑体" w:hAnsi="黑体" w:hint="eastAsia"/>
                                <w:sz w:val="48"/>
                                <w:szCs w:val="48"/>
                              </w:rPr>
                              <w:t>团</w:t>
                            </w:r>
                            <w:r>
                              <w:rPr>
                                <w:rFonts w:ascii="黑体" w:eastAsia="黑体" w:hAnsi="黑体" w:hint="eastAsia"/>
                                <w:sz w:val="48"/>
                                <w:szCs w:val="48"/>
                              </w:rPr>
                              <w:t xml:space="preserve">   </w:t>
                            </w:r>
                            <w:r>
                              <w:rPr>
                                <w:rFonts w:ascii="黑体" w:eastAsia="黑体" w:hAnsi="黑体" w:hint="eastAsia"/>
                                <w:sz w:val="48"/>
                                <w:szCs w:val="48"/>
                              </w:rPr>
                              <w:t>体</w:t>
                            </w:r>
                            <w:r>
                              <w:rPr>
                                <w:rFonts w:ascii="黑体" w:eastAsia="黑体" w:hAnsi="黑体" w:hint="eastAsia"/>
                                <w:sz w:val="48"/>
                                <w:szCs w:val="48"/>
                              </w:rPr>
                              <w:t xml:space="preserve">   </w:t>
                            </w:r>
                            <w:r>
                              <w:rPr>
                                <w:rFonts w:ascii="黑体" w:eastAsia="黑体" w:hAnsi="黑体" w:hint="eastAsia"/>
                                <w:sz w:val="48"/>
                                <w:szCs w:val="48"/>
                              </w:rPr>
                              <w:t>标</w:t>
                            </w:r>
                            <w:r>
                              <w:rPr>
                                <w:rFonts w:ascii="黑体" w:eastAsia="黑体" w:hAnsi="黑体" w:hint="eastAsia"/>
                                <w:sz w:val="48"/>
                                <w:szCs w:val="48"/>
                              </w:rPr>
                              <w:t xml:space="preserve">   </w:t>
                            </w:r>
                            <w:r>
                              <w:rPr>
                                <w:rFonts w:ascii="黑体" w:eastAsia="黑体" w:hAnsi="黑体" w:hint="eastAsia"/>
                                <w:sz w:val="48"/>
                                <w:szCs w:val="48"/>
                              </w:rPr>
                              <w:t>准</w:t>
                            </w:r>
                          </w:p>
                          <w:p w:rsidR="00CC6583" w:rsidRDefault="00CC6583"/>
                        </w:txbxContent>
                      </wps:txbx>
                      <wps:bodyPr rot="0" vert="horz" wrap="square" lIns="0" tIns="0" rIns="0" bIns="0" anchor="t" anchorCtr="0" upright="1">
                        <a:noAutofit/>
                      </wps:bodyPr>
                    </wps:wsp>
                  </a:graphicData>
                </a:graphic>
              </wp:anchor>
            </w:drawing>
          </mc:Choice>
          <mc:Fallback>
            <w:pict>
              <v:shape id="文本框 2" o:spid="_x0000_s1031" type="#_x0000_t202" style="position:absolute;left:0;text-align:left;margin-left:59.3pt;margin-top:51.25pt;width:369.9pt;height:30.8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" stroked="f">
                <v:textbox inset="0,0,0,0">
                  <w:txbxContent>
                    <w:p w:rsidR="00CC6583" w:rsidRDefault="009A3308">
                      <w:pPr>
                        <w:ind w:firstLineChars="400" w:firstLine="1920"/>
                        <w:jc w:val="left"/>
                        <w:rPr>
                          <w:rFonts w:ascii="黑体" w:eastAsia="黑体" w:hAnsi="黑体"/>
                          <w:sz w:val="48"/>
                          <w:szCs w:val="48"/>
                        </w:rPr>
                      </w:pPr>
                      <w:r>
                        <w:rPr>
                          <w:rFonts w:ascii="黑体" w:eastAsia="黑体" w:hAnsi="黑体" w:hint="eastAsia"/>
                          <w:sz w:val="48"/>
                          <w:szCs w:val="48"/>
                        </w:rPr>
                        <w:t>团</w:t>
                      </w:r>
                      <w:r>
                        <w:rPr>
                          <w:rFonts w:ascii="黑体" w:eastAsia="黑体" w:hAnsi="黑体" w:hint="eastAsia"/>
                          <w:sz w:val="48"/>
                          <w:szCs w:val="48"/>
                        </w:rPr>
                        <w:t xml:space="preserve">   </w:t>
                      </w:r>
                      <w:r>
                        <w:rPr>
                          <w:rFonts w:ascii="黑体" w:eastAsia="黑体" w:hAnsi="黑体" w:hint="eastAsia"/>
                          <w:sz w:val="48"/>
                          <w:szCs w:val="48"/>
                        </w:rPr>
                        <w:t>体</w:t>
                      </w:r>
                      <w:r>
                        <w:rPr>
                          <w:rFonts w:ascii="黑体" w:eastAsia="黑体" w:hAnsi="黑体" w:hint="eastAsia"/>
                          <w:sz w:val="48"/>
                          <w:szCs w:val="48"/>
                        </w:rPr>
                        <w:t xml:space="preserve">   </w:t>
                      </w:r>
                      <w:r>
                        <w:rPr>
                          <w:rFonts w:ascii="黑体" w:eastAsia="黑体" w:hAnsi="黑体" w:hint="eastAsia"/>
                          <w:sz w:val="48"/>
                          <w:szCs w:val="48"/>
                        </w:rPr>
                        <w:t>标</w:t>
                      </w:r>
                      <w:r>
                        <w:rPr>
                          <w:rFonts w:ascii="黑体" w:eastAsia="黑体" w:hAnsi="黑体" w:hint="eastAsia"/>
                          <w:sz w:val="48"/>
                          <w:szCs w:val="48"/>
                        </w:rPr>
                        <w:t xml:space="preserve">   </w:t>
                      </w:r>
                      <w:r>
                        <w:rPr>
                          <w:rFonts w:ascii="黑体" w:eastAsia="黑体" w:hAnsi="黑体" w:hint="eastAsia"/>
                          <w:sz w:val="48"/>
                          <w:szCs w:val="48"/>
                        </w:rPr>
                        <w:t>准</w:t>
                      </w:r>
                    </w:p>
                    <w:p w:rsidR="00CC6583" w:rsidRDefault="00CC6583"/>
                  </w:txbxContent>
                </v:textbox>
                <w10:wrap anchorx="margin" anchory="margin"/>
                <w10:anchorlock/>
              </v:shape>
            </w:pict>
          </mc:Fallback>
        </mc:AlternateContent>
      </w:r>
    </w:p>
    <w:p w:rsidR="00CC6583" w:rsidRDefault="009A3308">
      <w:pPr>
        <w:keepNext/>
        <w:keepLines/>
        <w:jc w:val="center"/>
        <w:rPr>
          <w:rFonts w:eastAsia="黑体"/>
          <w:sz w:val="32"/>
          <w:szCs w:val="32"/>
        </w:rPr>
      </w:pPr>
      <w:bookmarkStart w:id="0" w:name="_Toc305074559"/>
      <w:bookmarkStart w:id="1" w:name="_Toc304821877"/>
      <w:r>
        <w:rPr>
          <w:rFonts w:eastAsia="黑体" w:hint="eastAsia"/>
          <w:sz w:val="32"/>
          <w:szCs w:val="32"/>
        </w:rPr>
        <w:lastRenderedPageBreak/>
        <w:t>团</w:t>
      </w:r>
      <w:r>
        <w:rPr>
          <w:rFonts w:eastAsia="黑体" w:hint="eastAsia"/>
          <w:sz w:val="32"/>
          <w:szCs w:val="32"/>
        </w:rPr>
        <w:t xml:space="preserve"> </w:t>
      </w:r>
      <w:r>
        <w:rPr>
          <w:rFonts w:eastAsia="黑体" w:hint="eastAsia"/>
          <w:sz w:val="32"/>
          <w:szCs w:val="32"/>
        </w:rPr>
        <w:t>体</w:t>
      </w:r>
      <w:r>
        <w:rPr>
          <w:rFonts w:eastAsia="黑体" w:hint="eastAsia"/>
          <w:sz w:val="32"/>
          <w:szCs w:val="32"/>
        </w:rPr>
        <w:t xml:space="preserve"> </w:t>
      </w:r>
      <w:r>
        <w:rPr>
          <w:rFonts w:eastAsia="黑体" w:hint="eastAsia"/>
          <w:sz w:val="32"/>
          <w:szCs w:val="32"/>
        </w:rPr>
        <w:t>标</w:t>
      </w:r>
      <w:r>
        <w:rPr>
          <w:rFonts w:eastAsia="黑体" w:hint="eastAsia"/>
          <w:sz w:val="32"/>
          <w:szCs w:val="32"/>
        </w:rPr>
        <w:t xml:space="preserve"> </w:t>
      </w:r>
      <w:r>
        <w:rPr>
          <w:rFonts w:eastAsia="黑体" w:hint="eastAsia"/>
          <w:sz w:val="32"/>
          <w:szCs w:val="32"/>
        </w:rPr>
        <w:t>准</w:t>
      </w:r>
    </w:p>
    <w:p w:rsidR="00CC6583" w:rsidRDefault="00CC6583">
      <w:pPr>
        <w:keepNext/>
        <w:keepLines/>
        <w:jc w:val="center"/>
        <w:rPr>
          <w:rFonts w:eastAsia="黑体"/>
          <w:sz w:val="28"/>
          <w:szCs w:val="28"/>
        </w:rPr>
      </w:pPr>
    </w:p>
    <w:p w:rsidR="00CC6583" w:rsidRDefault="00CC6583">
      <w:pPr>
        <w:keepNext/>
        <w:keepLines/>
        <w:jc w:val="center"/>
        <w:rPr>
          <w:rFonts w:eastAsia="黑体"/>
          <w:sz w:val="28"/>
          <w:szCs w:val="28"/>
        </w:rPr>
      </w:pPr>
    </w:p>
    <w:p w:rsidR="00CC6583" w:rsidRDefault="009A3308">
      <w:pPr>
        <w:keepNext/>
        <w:keepLines/>
        <w:spacing w:beforeLines="50" w:before="156" w:afterLines="50" w:after="156"/>
        <w:jc w:val="center"/>
        <w:rPr>
          <w:rFonts w:eastAsia="黑体"/>
          <w:kern w:val="0"/>
          <w:sz w:val="32"/>
          <w:szCs w:val="32"/>
        </w:rPr>
      </w:pPr>
      <w:r>
        <w:rPr>
          <w:rFonts w:eastAsia="黑体" w:hint="eastAsia"/>
          <w:kern w:val="0"/>
          <w:sz w:val="32"/>
          <w:szCs w:val="32"/>
        </w:rPr>
        <w:t>活性炭法烧结球团烟气净化系统性能验收标准</w:t>
      </w:r>
    </w:p>
    <w:p w:rsidR="00CC6583" w:rsidRDefault="009A3308">
      <w:pPr>
        <w:keepNext/>
        <w:keepLines/>
        <w:spacing w:line="360" w:lineRule="auto"/>
        <w:jc w:val="center"/>
        <w:rPr>
          <w:sz w:val="24"/>
        </w:rPr>
      </w:pPr>
      <w:r>
        <w:rPr>
          <w:sz w:val="24"/>
        </w:rPr>
        <w:t xml:space="preserve">Standard for </w:t>
      </w:r>
      <w:r>
        <w:rPr>
          <w:rFonts w:hint="eastAsia"/>
          <w:sz w:val="24"/>
        </w:rPr>
        <w:t>performance acceptance</w:t>
      </w:r>
      <w:r>
        <w:rPr>
          <w:sz w:val="24"/>
        </w:rPr>
        <w:t xml:space="preserve"> of sintering and pelletizing flue gas purification </w:t>
      </w:r>
      <w:r>
        <w:rPr>
          <w:rFonts w:hint="eastAsia"/>
          <w:sz w:val="24"/>
        </w:rPr>
        <w:t>system</w:t>
      </w:r>
    </w:p>
    <w:p w:rsidR="00CC6583" w:rsidRDefault="009A3308">
      <w:pPr>
        <w:keepNext/>
        <w:keepLines/>
        <w:spacing w:line="360" w:lineRule="auto"/>
        <w:jc w:val="center"/>
        <w:rPr>
          <w:sz w:val="24"/>
        </w:rPr>
      </w:pPr>
      <w:r>
        <w:rPr>
          <w:sz w:val="24"/>
        </w:rPr>
        <w:t xml:space="preserve"> </w:t>
      </w:r>
      <w:proofErr w:type="gramStart"/>
      <w:r>
        <w:rPr>
          <w:sz w:val="24"/>
        </w:rPr>
        <w:t>using</w:t>
      </w:r>
      <w:proofErr w:type="gramEnd"/>
      <w:r>
        <w:rPr>
          <w:sz w:val="24"/>
        </w:rPr>
        <w:t xml:space="preserve"> activated carbon method</w:t>
      </w:r>
    </w:p>
    <w:p w:rsidR="00CC6583" w:rsidRDefault="009A3308">
      <w:pPr>
        <w:keepNext/>
        <w:keepLines/>
        <w:spacing w:line="360" w:lineRule="auto"/>
        <w:jc w:val="center"/>
        <w:rPr>
          <w:b/>
          <w:sz w:val="28"/>
          <w:szCs w:val="28"/>
        </w:rPr>
      </w:pPr>
      <w:r>
        <w:rPr>
          <w:b/>
          <w:sz w:val="28"/>
          <w:szCs w:val="28"/>
        </w:rPr>
        <w:t>T/CMCA XXXX-202</w:t>
      </w:r>
      <w:r>
        <w:rPr>
          <w:rFonts w:hint="eastAsia"/>
          <w:b/>
          <w:sz w:val="28"/>
          <w:szCs w:val="28"/>
        </w:rPr>
        <w:t>3</w:t>
      </w:r>
    </w:p>
    <w:p w:rsidR="00CC6583" w:rsidRDefault="00CC6583">
      <w:pPr>
        <w:keepNext/>
        <w:keepLines/>
        <w:ind w:leftChars="1102" w:left="3574" w:hangingChars="525" w:hanging="1260"/>
        <w:rPr>
          <w:sz w:val="24"/>
        </w:rPr>
      </w:pPr>
    </w:p>
    <w:p w:rsidR="00CC6583" w:rsidRDefault="00CC6583">
      <w:pPr>
        <w:keepNext/>
        <w:keepLines/>
        <w:ind w:leftChars="1102" w:left="3574" w:hangingChars="525" w:hanging="1260"/>
        <w:rPr>
          <w:sz w:val="24"/>
        </w:rPr>
      </w:pPr>
    </w:p>
    <w:p w:rsidR="00CC6583" w:rsidRDefault="00CC6583">
      <w:pPr>
        <w:keepNext/>
        <w:keepLines/>
        <w:ind w:leftChars="1102" w:left="3574" w:hangingChars="525" w:hanging="1260"/>
        <w:rPr>
          <w:sz w:val="24"/>
        </w:rPr>
      </w:pPr>
    </w:p>
    <w:p w:rsidR="00CC6583" w:rsidRDefault="00CC6583">
      <w:pPr>
        <w:keepNext/>
        <w:keepLines/>
        <w:ind w:leftChars="1102" w:left="3574" w:hangingChars="525" w:hanging="1260"/>
        <w:rPr>
          <w:sz w:val="24"/>
        </w:rPr>
      </w:pPr>
    </w:p>
    <w:p w:rsidR="00CC6583" w:rsidRDefault="009A3308">
      <w:pPr>
        <w:keepNext/>
        <w:keepLines/>
        <w:spacing w:line="360" w:lineRule="auto"/>
        <w:ind w:leftChars="1102" w:left="3574" w:hangingChars="525" w:hanging="1260"/>
        <w:rPr>
          <w:sz w:val="24"/>
        </w:rPr>
      </w:pPr>
      <w:r>
        <w:rPr>
          <w:sz w:val="24"/>
        </w:rPr>
        <w:t>主编单位：</w:t>
      </w:r>
      <w:proofErr w:type="gramStart"/>
      <w:r>
        <w:rPr>
          <w:sz w:val="24"/>
        </w:rPr>
        <w:t>中冶长天</w:t>
      </w:r>
      <w:proofErr w:type="gramEnd"/>
      <w:r>
        <w:rPr>
          <w:sz w:val="24"/>
        </w:rPr>
        <w:t>国际工程有限责任公司</w:t>
      </w:r>
    </w:p>
    <w:p w:rsidR="00CC6583" w:rsidRDefault="009A3308">
      <w:pPr>
        <w:keepNext/>
        <w:keepLines/>
        <w:spacing w:line="360" w:lineRule="auto"/>
        <w:ind w:leftChars="1104" w:left="2318"/>
        <w:rPr>
          <w:sz w:val="24"/>
        </w:rPr>
      </w:pPr>
      <w:r>
        <w:rPr>
          <w:sz w:val="24"/>
        </w:rPr>
        <w:t>发布单位：中国冶金建设协会</w:t>
      </w:r>
    </w:p>
    <w:p w:rsidR="00CC6583" w:rsidRDefault="009A3308">
      <w:pPr>
        <w:keepNext/>
        <w:keepLines/>
        <w:spacing w:line="360" w:lineRule="auto"/>
        <w:ind w:leftChars="1104" w:left="2318"/>
        <w:rPr>
          <w:sz w:val="24"/>
        </w:rPr>
      </w:pPr>
      <w:r>
        <w:rPr>
          <w:sz w:val="24"/>
        </w:rPr>
        <w:t>施行日期：</w:t>
      </w:r>
      <w:r>
        <w:rPr>
          <w:rFonts w:hint="eastAsia"/>
          <w:sz w:val="24"/>
        </w:rPr>
        <w:t>2023</w:t>
      </w:r>
      <w:r>
        <w:rPr>
          <w:sz w:val="24"/>
        </w:rPr>
        <w:t>年</w:t>
      </w:r>
      <w:r>
        <w:rPr>
          <w:sz w:val="24"/>
        </w:rPr>
        <w:t>XX</w:t>
      </w:r>
      <w:r>
        <w:rPr>
          <w:sz w:val="24"/>
        </w:rPr>
        <w:t>月</w:t>
      </w:r>
      <w:r>
        <w:rPr>
          <w:sz w:val="24"/>
        </w:rPr>
        <w:t>XX</w:t>
      </w:r>
      <w:r>
        <w:rPr>
          <w:sz w:val="24"/>
        </w:rPr>
        <w:t>日</w:t>
      </w: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CC6583">
      <w:pPr>
        <w:keepNext/>
        <w:keepLines/>
        <w:jc w:val="center"/>
        <w:rPr>
          <w:rFonts w:eastAsia="楷体"/>
          <w:sz w:val="30"/>
          <w:szCs w:val="30"/>
        </w:rPr>
      </w:pPr>
    </w:p>
    <w:p w:rsidR="00CC6583" w:rsidRDefault="009A3308">
      <w:pPr>
        <w:keepNext/>
        <w:keepLines/>
        <w:spacing w:line="360" w:lineRule="auto"/>
        <w:jc w:val="center"/>
        <w:rPr>
          <w:sz w:val="28"/>
          <w:szCs w:val="28"/>
        </w:rPr>
      </w:pPr>
      <w:r>
        <w:rPr>
          <w:rFonts w:hint="eastAsia"/>
          <w:sz w:val="28"/>
          <w:szCs w:val="28"/>
        </w:rPr>
        <w:t>冶金工业出版社</w:t>
      </w:r>
    </w:p>
    <w:p w:rsidR="00CC6583" w:rsidRDefault="009A3308">
      <w:pPr>
        <w:keepNext/>
        <w:keepLines/>
        <w:spacing w:line="360" w:lineRule="auto"/>
        <w:jc w:val="center"/>
        <w:rPr>
          <w:sz w:val="28"/>
          <w:szCs w:val="28"/>
        </w:rPr>
        <w:sectPr w:rsidR="00CC6583">
          <w:footerReference w:type="even" r:id="rId11"/>
          <w:footerReference w:type="default" r:id="rId12"/>
          <w:pgSz w:w="11906" w:h="16838"/>
          <w:pgMar w:top="1134" w:right="1134" w:bottom="1134" w:left="1134" w:header="851" w:footer="992" w:gutter="0"/>
          <w:pgNumType w:start="1"/>
          <w:cols w:space="720"/>
          <w:docGrid w:type="lines" w:linePitch="312"/>
        </w:sectPr>
      </w:pPr>
      <w:r>
        <w:rPr>
          <w:sz w:val="28"/>
          <w:szCs w:val="28"/>
        </w:rPr>
        <w:t>20</w:t>
      </w:r>
      <w:r>
        <w:rPr>
          <w:rFonts w:hint="eastAsia"/>
          <w:sz w:val="28"/>
          <w:szCs w:val="28"/>
        </w:rPr>
        <w:t xml:space="preserve">23  </w:t>
      </w:r>
      <w:r>
        <w:rPr>
          <w:rFonts w:hint="eastAsia"/>
          <w:sz w:val="28"/>
          <w:szCs w:val="28"/>
        </w:rPr>
        <w:t>北</w:t>
      </w:r>
      <w:r>
        <w:rPr>
          <w:rFonts w:hint="eastAsia"/>
          <w:sz w:val="28"/>
          <w:szCs w:val="28"/>
        </w:rPr>
        <w:t xml:space="preserve">   </w:t>
      </w:r>
      <w:r>
        <w:rPr>
          <w:rFonts w:hint="eastAsia"/>
          <w:sz w:val="28"/>
          <w:szCs w:val="28"/>
        </w:rPr>
        <w:t>京</w:t>
      </w:r>
    </w:p>
    <w:p w:rsidR="00CC6583" w:rsidRDefault="009A3308">
      <w:pPr>
        <w:keepNext/>
        <w:keepLines/>
        <w:spacing w:beforeLines="50" w:before="156" w:afterLines="50" w:after="156" w:line="360" w:lineRule="auto"/>
        <w:jc w:val="center"/>
        <w:outlineLvl w:val="0"/>
        <w:rPr>
          <w:rFonts w:eastAsia="黑体"/>
          <w:sz w:val="28"/>
          <w:szCs w:val="28"/>
        </w:rPr>
      </w:pPr>
      <w:bookmarkStart w:id="2" w:name="_Toc25272"/>
      <w:bookmarkStart w:id="3" w:name="_Toc14015"/>
      <w:bookmarkStart w:id="4" w:name="_Toc18950"/>
      <w:bookmarkStart w:id="5" w:name="_Toc25143"/>
      <w:bookmarkStart w:id="6" w:name="_Toc5438"/>
      <w:r>
        <w:rPr>
          <w:rFonts w:eastAsia="黑体" w:hint="eastAsia"/>
          <w:sz w:val="28"/>
          <w:szCs w:val="28"/>
        </w:rPr>
        <w:lastRenderedPageBreak/>
        <w:t>前言</w:t>
      </w:r>
      <w:bookmarkEnd w:id="0"/>
      <w:bookmarkEnd w:id="1"/>
      <w:bookmarkEnd w:id="2"/>
      <w:bookmarkEnd w:id="3"/>
      <w:bookmarkEnd w:id="4"/>
      <w:bookmarkEnd w:id="5"/>
      <w:bookmarkEnd w:id="6"/>
    </w:p>
    <w:p w:rsidR="00CC6583" w:rsidRDefault="009A3308">
      <w:pPr>
        <w:keepNext/>
        <w:keepLines/>
        <w:numPr>
          <w:ilvl w:val="0"/>
          <w:numId w:val="3"/>
        </w:numPr>
        <w:spacing w:line="360" w:lineRule="auto"/>
        <w:ind w:firstLineChars="200" w:firstLine="420"/>
        <w:rPr>
          <w:szCs w:val="21"/>
        </w:rPr>
      </w:pPr>
      <w:r>
        <w:rPr>
          <w:rFonts w:hint="eastAsia"/>
          <w:szCs w:val="21"/>
        </w:rPr>
        <w:t>本</w:t>
      </w:r>
      <w:r>
        <w:rPr>
          <w:szCs w:val="21"/>
        </w:rPr>
        <w:t>标准</w:t>
      </w:r>
      <w:r>
        <w:rPr>
          <w:rFonts w:hint="eastAsia"/>
          <w:szCs w:val="21"/>
        </w:rPr>
        <w:t>根据中国冶金建设协会《关于印发</w:t>
      </w:r>
      <w:r>
        <w:rPr>
          <w:rFonts w:hint="eastAsia"/>
          <w:szCs w:val="21"/>
        </w:rPr>
        <w:t>2018</w:t>
      </w:r>
      <w:r>
        <w:rPr>
          <w:rFonts w:hint="eastAsia"/>
          <w:szCs w:val="21"/>
        </w:rPr>
        <w:t>年下半年工程建设协会标准制定修订计划的通知》（</w:t>
      </w:r>
      <w:proofErr w:type="gramStart"/>
      <w:r>
        <w:rPr>
          <w:rFonts w:hint="eastAsia"/>
          <w:szCs w:val="21"/>
        </w:rPr>
        <w:t>冶建协</w:t>
      </w:r>
      <w:proofErr w:type="gramEnd"/>
      <w:r>
        <w:rPr>
          <w:rFonts w:hint="eastAsia"/>
          <w:szCs w:val="21"/>
        </w:rPr>
        <w:t>[</w:t>
      </w:r>
      <w:r>
        <w:rPr>
          <w:szCs w:val="21"/>
        </w:rPr>
        <w:t>201</w:t>
      </w:r>
      <w:r>
        <w:rPr>
          <w:rFonts w:hint="eastAsia"/>
          <w:szCs w:val="21"/>
        </w:rPr>
        <w:t>8</w:t>
      </w:r>
      <w:r>
        <w:rPr>
          <w:szCs w:val="21"/>
        </w:rPr>
        <w:t>]</w:t>
      </w:r>
      <w:r>
        <w:rPr>
          <w:rFonts w:hint="eastAsia"/>
          <w:szCs w:val="21"/>
        </w:rPr>
        <w:t>134</w:t>
      </w:r>
      <w:r>
        <w:rPr>
          <w:rFonts w:hint="eastAsia"/>
          <w:szCs w:val="21"/>
        </w:rPr>
        <w:t>号）要求，</w:t>
      </w:r>
      <w:proofErr w:type="gramStart"/>
      <w:r>
        <w:rPr>
          <w:rFonts w:hint="eastAsia"/>
          <w:szCs w:val="21"/>
        </w:rPr>
        <w:t>由中冶长天</w:t>
      </w:r>
      <w:proofErr w:type="gramEnd"/>
      <w:r>
        <w:rPr>
          <w:rFonts w:hint="eastAsia"/>
          <w:szCs w:val="21"/>
        </w:rPr>
        <w:t>国际工程有限责任公司会同有关单位共同完成。</w:t>
      </w:r>
    </w:p>
    <w:p w:rsidR="00CC6583" w:rsidRDefault="009A3308">
      <w:pPr>
        <w:keepNext/>
        <w:keepLines/>
        <w:numPr>
          <w:ilvl w:val="0"/>
          <w:numId w:val="3"/>
        </w:numPr>
        <w:spacing w:line="360" w:lineRule="auto"/>
        <w:ind w:firstLineChars="200" w:firstLine="420"/>
        <w:rPr>
          <w:szCs w:val="21"/>
        </w:rPr>
      </w:pPr>
      <w:r>
        <w:rPr>
          <w:rFonts w:hint="eastAsia"/>
          <w:szCs w:val="21"/>
        </w:rPr>
        <w:t>在标准制定过程中，标准编制组学习了有关国家法律、法规及标准，进行了深入的调查研究，总结了多年来活性炭法烧结</w:t>
      </w:r>
      <w:r>
        <w:rPr>
          <w:szCs w:val="21"/>
        </w:rPr>
        <w:t>球团</w:t>
      </w:r>
      <w:r>
        <w:rPr>
          <w:rFonts w:hint="eastAsia"/>
          <w:szCs w:val="21"/>
        </w:rPr>
        <w:t>烟气净化工艺应用技术的经验，在广泛征求意见的基础上，最后经审查定稿。</w:t>
      </w:r>
    </w:p>
    <w:p w:rsidR="00CC6583" w:rsidRDefault="009A3308">
      <w:pPr>
        <w:keepNext/>
        <w:keepLines/>
        <w:numPr>
          <w:ilvl w:val="0"/>
          <w:numId w:val="3"/>
        </w:numPr>
        <w:spacing w:line="360" w:lineRule="auto"/>
        <w:ind w:firstLineChars="200" w:firstLine="420"/>
        <w:rPr>
          <w:szCs w:val="21"/>
        </w:rPr>
      </w:pPr>
      <w:r>
        <w:rPr>
          <w:rFonts w:hint="eastAsia"/>
          <w:szCs w:val="21"/>
        </w:rPr>
        <w:t>本标准共</w:t>
      </w:r>
      <w:r>
        <w:rPr>
          <w:rFonts w:hint="eastAsia"/>
          <w:szCs w:val="21"/>
        </w:rPr>
        <w:t>7</w:t>
      </w:r>
      <w:r>
        <w:rPr>
          <w:rFonts w:hint="eastAsia"/>
          <w:szCs w:val="21"/>
        </w:rPr>
        <w:t>章，主要内容包括</w:t>
      </w:r>
      <w:r>
        <w:rPr>
          <w:rFonts w:hint="eastAsia"/>
          <w:color w:val="FF0000"/>
          <w:szCs w:val="21"/>
        </w:rPr>
        <w:t>：</w:t>
      </w:r>
      <w:r>
        <w:rPr>
          <w:rFonts w:hint="eastAsia"/>
          <w:szCs w:val="21"/>
        </w:rPr>
        <w:t>总则，术语，基本规定，</w:t>
      </w:r>
      <w:r w:rsidRPr="009D6796">
        <w:rPr>
          <w:rFonts w:hint="eastAsia"/>
          <w:szCs w:val="21"/>
        </w:rPr>
        <w:t>检测内容，烟气参数，性能指标，</w:t>
      </w:r>
      <w:r>
        <w:rPr>
          <w:rFonts w:hint="eastAsia"/>
          <w:szCs w:val="21"/>
        </w:rPr>
        <w:t>验收报告。</w:t>
      </w:r>
      <w:r>
        <w:rPr>
          <w:rFonts w:hint="eastAsia"/>
          <w:szCs w:val="21"/>
        </w:rPr>
        <w:t xml:space="preserve"> </w:t>
      </w:r>
    </w:p>
    <w:p w:rsidR="00CC6583" w:rsidRDefault="009A3308">
      <w:pPr>
        <w:keepNext/>
        <w:keepLines/>
        <w:numPr>
          <w:ilvl w:val="0"/>
          <w:numId w:val="3"/>
        </w:numPr>
        <w:spacing w:line="360" w:lineRule="auto"/>
        <w:ind w:firstLineChars="200" w:firstLine="420"/>
        <w:rPr>
          <w:szCs w:val="21"/>
        </w:rPr>
      </w:pPr>
      <w:r>
        <w:rPr>
          <w:szCs w:val="21"/>
        </w:rPr>
        <w:t>本标准由</w:t>
      </w:r>
      <w:r>
        <w:rPr>
          <w:rFonts w:hint="eastAsia"/>
          <w:szCs w:val="21"/>
        </w:rPr>
        <w:t>中国冶金建设协会负责管理，</w:t>
      </w:r>
      <w:proofErr w:type="gramStart"/>
      <w:r>
        <w:rPr>
          <w:rFonts w:hint="eastAsia"/>
          <w:szCs w:val="21"/>
        </w:rPr>
        <w:t>由中冶长天</w:t>
      </w:r>
      <w:proofErr w:type="gramEnd"/>
      <w:r>
        <w:rPr>
          <w:rFonts w:hint="eastAsia"/>
          <w:szCs w:val="21"/>
        </w:rPr>
        <w:t>国际工程有限责任公司</w:t>
      </w:r>
      <w:r>
        <w:rPr>
          <w:szCs w:val="21"/>
        </w:rPr>
        <w:t>负责具体技术内容的解释。执行过程中如有意见或建议，请</w:t>
      </w:r>
      <w:proofErr w:type="gramStart"/>
      <w:r>
        <w:rPr>
          <w:szCs w:val="21"/>
        </w:rPr>
        <w:t>寄送至</w:t>
      </w:r>
      <w:r>
        <w:rPr>
          <w:rFonts w:hint="eastAsia"/>
          <w:szCs w:val="21"/>
        </w:rPr>
        <w:t>中冶长天</w:t>
      </w:r>
      <w:proofErr w:type="gramEnd"/>
      <w:r>
        <w:rPr>
          <w:rFonts w:hint="eastAsia"/>
          <w:szCs w:val="21"/>
        </w:rPr>
        <w:t>国际工程有限责任公司</w:t>
      </w:r>
      <w:r>
        <w:rPr>
          <w:szCs w:val="21"/>
        </w:rPr>
        <w:t>（地址：</w:t>
      </w:r>
      <w:r>
        <w:rPr>
          <w:rFonts w:hint="eastAsia"/>
          <w:szCs w:val="21"/>
        </w:rPr>
        <w:t>湖南省长沙市岳麓区</w:t>
      </w:r>
      <w:proofErr w:type="gramStart"/>
      <w:r>
        <w:rPr>
          <w:rFonts w:hint="eastAsia"/>
          <w:szCs w:val="21"/>
        </w:rPr>
        <w:t>节庆路</w:t>
      </w:r>
      <w:proofErr w:type="gramEnd"/>
      <w:r>
        <w:rPr>
          <w:rFonts w:hint="eastAsia"/>
          <w:szCs w:val="21"/>
        </w:rPr>
        <w:t>7</w:t>
      </w:r>
      <w:r>
        <w:rPr>
          <w:rFonts w:hint="eastAsia"/>
          <w:szCs w:val="21"/>
        </w:rPr>
        <w:t>号</w:t>
      </w:r>
      <w:r>
        <w:rPr>
          <w:szCs w:val="21"/>
        </w:rPr>
        <w:t>；邮编：</w:t>
      </w:r>
      <w:r>
        <w:rPr>
          <w:rFonts w:hint="eastAsia"/>
          <w:szCs w:val="21"/>
        </w:rPr>
        <w:t>410205</w:t>
      </w:r>
      <w:r>
        <w:rPr>
          <w:szCs w:val="21"/>
        </w:rPr>
        <w:t>）。</w:t>
      </w:r>
    </w:p>
    <w:p w:rsidR="00CC6583" w:rsidRDefault="009A3308">
      <w:pPr>
        <w:keepNext/>
        <w:keepLines/>
        <w:numPr>
          <w:ilvl w:val="0"/>
          <w:numId w:val="3"/>
        </w:numPr>
        <w:spacing w:line="360" w:lineRule="auto"/>
        <w:ind w:firstLineChars="200" w:firstLine="420"/>
        <w:rPr>
          <w:szCs w:val="21"/>
        </w:rPr>
      </w:pPr>
      <w:bookmarkStart w:id="7" w:name="_Toc30503"/>
      <w:bookmarkStart w:id="8" w:name="_Toc268104372"/>
      <w:bookmarkStart w:id="9" w:name="_Toc248741460"/>
      <w:bookmarkStart w:id="10" w:name="_Toc294010798"/>
      <w:bookmarkStart w:id="11" w:name="_Toc304821902"/>
      <w:bookmarkStart w:id="12" w:name="_Toc294010615"/>
      <w:bookmarkStart w:id="13" w:name="_Toc248742352"/>
      <w:r>
        <w:rPr>
          <w:szCs w:val="21"/>
        </w:rPr>
        <w:t>本标准主编单位、参编单位、主要起草人和主要审查人：</w:t>
      </w:r>
    </w:p>
    <w:p w:rsidR="00CC6583" w:rsidRDefault="009A3308">
      <w:pPr>
        <w:keepNext/>
        <w:keepLines/>
        <w:numPr>
          <w:ilvl w:val="0"/>
          <w:numId w:val="3"/>
        </w:numPr>
        <w:spacing w:line="360" w:lineRule="auto"/>
        <w:ind w:firstLineChars="200" w:firstLine="420"/>
        <w:rPr>
          <w:szCs w:val="21"/>
        </w:rPr>
      </w:pPr>
      <w:r>
        <w:rPr>
          <w:szCs w:val="21"/>
        </w:rPr>
        <w:t>主编单位：</w:t>
      </w:r>
      <w:proofErr w:type="gramStart"/>
      <w:r>
        <w:rPr>
          <w:szCs w:val="21"/>
        </w:rPr>
        <w:t>中冶长天</w:t>
      </w:r>
      <w:proofErr w:type="gramEnd"/>
      <w:r>
        <w:rPr>
          <w:szCs w:val="21"/>
        </w:rPr>
        <w:t>国际工程有限责任公司</w:t>
      </w:r>
    </w:p>
    <w:p w:rsidR="00CC6583" w:rsidRDefault="009A3308">
      <w:pPr>
        <w:keepNext/>
        <w:keepLines/>
        <w:numPr>
          <w:ilvl w:val="0"/>
          <w:numId w:val="3"/>
        </w:numPr>
        <w:spacing w:line="360" w:lineRule="auto"/>
        <w:ind w:firstLineChars="200" w:firstLine="420"/>
        <w:rPr>
          <w:szCs w:val="21"/>
          <w:highlight w:val="red"/>
        </w:rPr>
      </w:pPr>
      <w:r>
        <w:rPr>
          <w:szCs w:val="21"/>
        </w:rPr>
        <w:t>参编单位：</w:t>
      </w:r>
      <w:r>
        <w:rPr>
          <w:color w:val="000000" w:themeColor="text1"/>
          <w:szCs w:val="21"/>
        </w:rPr>
        <w:t>XXXX</w:t>
      </w:r>
    </w:p>
    <w:p w:rsidR="00CC6583" w:rsidRDefault="009A3308">
      <w:pPr>
        <w:keepNext/>
        <w:keepLines/>
        <w:spacing w:line="360" w:lineRule="auto"/>
        <w:ind w:firstLineChars="200" w:firstLine="420"/>
        <w:rPr>
          <w:highlight w:val="red"/>
        </w:rPr>
      </w:pPr>
      <w:r>
        <w:rPr>
          <w:szCs w:val="21"/>
        </w:rPr>
        <w:t>主要起草人：</w:t>
      </w:r>
      <w:r>
        <w:rPr>
          <w:color w:val="000000" w:themeColor="text1"/>
          <w:szCs w:val="21"/>
        </w:rPr>
        <w:t>XXXX</w:t>
      </w:r>
    </w:p>
    <w:p w:rsidR="00CC6583" w:rsidRDefault="009A3308">
      <w:pPr>
        <w:keepNext/>
        <w:keepLines/>
        <w:spacing w:line="360" w:lineRule="auto"/>
        <w:ind w:firstLineChars="200" w:firstLine="420"/>
        <w:rPr>
          <w:szCs w:val="21"/>
          <w:highlight w:val="red"/>
        </w:rPr>
        <w:sectPr w:rsidR="00CC6583">
          <w:footerReference w:type="even" r:id="rId13"/>
          <w:footerReference w:type="default" r:id="rId14"/>
          <w:pgSz w:w="11906" w:h="16838"/>
          <w:pgMar w:top="1134" w:right="1134" w:bottom="1134" w:left="1134" w:header="851" w:footer="992" w:gutter="0"/>
          <w:pgNumType w:fmt="upperRoman" w:start="1"/>
          <w:cols w:space="0"/>
          <w:docGrid w:type="lines" w:linePitch="312"/>
        </w:sectPr>
      </w:pPr>
      <w:r>
        <w:rPr>
          <w:szCs w:val="21"/>
        </w:rPr>
        <w:t>主要审查人：</w:t>
      </w:r>
      <w:r>
        <w:rPr>
          <w:color w:val="000000" w:themeColor="text1"/>
          <w:szCs w:val="21"/>
        </w:rPr>
        <w:t>XXXX</w:t>
      </w:r>
    </w:p>
    <w:p w:rsidR="00CC6583" w:rsidRDefault="009A3308">
      <w:pPr>
        <w:keepNext/>
        <w:keepLines/>
        <w:spacing w:beforeLines="50" w:before="156" w:afterLines="50" w:after="156" w:line="360" w:lineRule="auto"/>
        <w:jc w:val="center"/>
        <w:outlineLvl w:val="0"/>
        <w:rPr>
          <w:rFonts w:eastAsia="黑体"/>
          <w:sz w:val="28"/>
          <w:szCs w:val="28"/>
        </w:rPr>
      </w:pPr>
      <w:bookmarkStart w:id="14" w:name="_Toc604"/>
      <w:bookmarkStart w:id="15" w:name="_Toc19479"/>
      <w:bookmarkStart w:id="16" w:name="_Toc7310"/>
      <w:bookmarkStart w:id="17" w:name="_Toc24193"/>
      <w:r>
        <w:rPr>
          <w:rFonts w:eastAsia="黑体" w:hint="eastAsia"/>
          <w:sz w:val="28"/>
          <w:szCs w:val="28"/>
        </w:rPr>
        <w:lastRenderedPageBreak/>
        <w:t>目次</w:t>
      </w:r>
      <w:bookmarkEnd w:id="7"/>
      <w:bookmarkEnd w:id="14"/>
      <w:bookmarkEnd w:id="15"/>
      <w:bookmarkEnd w:id="16"/>
      <w:bookmarkEnd w:id="17"/>
    </w:p>
    <w:bookmarkStart w:id="18" w:name="_Toc289243430"/>
    <w:bookmarkStart w:id="19" w:name="_Toc324751818"/>
    <w:bookmarkStart w:id="20" w:name="_Toc305074560"/>
    <w:bookmarkStart w:id="21" w:name="_Toc301429571"/>
    <w:bookmarkStart w:id="22" w:name="_Toc304821878"/>
    <w:bookmarkStart w:id="23" w:name="_Toc285441227"/>
    <w:bookmarkStart w:id="24" w:name="_Toc305076430"/>
    <w:bookmarkStart w:id="25" w:name="_Toc289433268"/>
    <w:p w:rsidR="00CC6583" w:rsidRDefault="009A3308">
      <w:pPr>
        <w:pStyle w:val="13"/>
        <w:tabs>
          <w:tab w:val="clear" w:pos="9628"/>
          <w:tab w:val="right" w:leader="dot" w:pos="9638"/>
        </w:tabs>
      </w:pPr>
      <w:r>
        <w:fldChar w:fldCharType="begin"/>
      </w:r>
      <w:r>
        <w:instrText xml:space="preserve"> TOC \o "1-3" \h \z \u \* MERGEFORMAT </w:instrText>
      </w:r>
      <w:r>
        <w:fldChar w:fldCharType="separate"/>
      </w:r>
      <w:hyperlink w:anchor="_Toc4614" w:history="1">
        <w:r>
          <w:t xml:space="preserve">1 </w:t>
        </w:r>
        <w:r>
          <w:rPr>
            <w:rFonts w:hint="eastAsia"/>
          </w:rPr>
          <w:t>总则</w:t>
        </w:r>
        <w:r>
          <w:tab/>
        </w:r>
        <w:r>
          <w:fldChar w:fldCharType="begin"/>
        </w:r>
        <w:r>
          <w:instrText xml:space="preserve"> PAGEREF _Toc4614 </w:instrText>
        </w:r>
        <w:r>
          <w:fldChar w:fldCharType="separate"/>
        </w:r>
        <w:r>
          <w:t>1</w:t>
        </w:r>
        <w:r>
          <w:fldChar w:fldCharType="end"/>
        </w:r>
      </w:hyperlink>
    </w:p>
    <w:p w:rsidR="00CC6583" w:rsidRDefault="009A3308">
      <w:pPr>
        <w:pStyle w:val="13"/>
        <w:tabs>
          <w:tab w:val="clear" w:pos="9628"/>
          <w:tab w:val="right" w:leader="dot" w:pos="9638"/>
        </w:tabs>
      </w:pPr>
      <w:hyperlink w:anchor="_Toc14585" w:history="1">
        <w:r>
          <w:t xml:space="preserve">2 </w:t>
        </w:r>
        <w:r>
          <w:rPr>
            <w:rFonts w:hint="eastAsia"/>
          </w:rPr>
          <w:t>术语</w:t>
        </w:r>
        <w:r>
          <w:tab/>
        </w:r>
        <w:r>
          <w:fldChar w:fldCharType="begin"/>
        </w:r>
        <w:r>
          <w:instrText xml:space="preserve"> PAGEREF _Toc14585 </w:instrText>
        </w:r>
        <w:r>
          <w:fldChar w:fldCharType="separate"/>
        </w:r>
        <w:r>
          <w:t>2</w:t>
        </w:r>
        <w:r>
          <w:fldChar w:fldCharType="end"/>
        </w:r>
      </w:hyperlink>
    </w:p>
    <w:p w:rsidR="00CC6583" w:rsidRDefault="009A3308">
      <w:pPr>
        <w:pStyle w:val="13"/>
        <w:tabs>
          <w:tab w:val="clear" w:pos="9628"/>
          <w:tab w:val="right" w:leader="dot" w:pos="9638"/>
        </w:tabs>
      </w:pPr>
      <w:hyperlink w:anchor="_Toc2091" w:history="1">
        <w:r>
          <w:t xml:space="preserve">3 </w:t>
        </w:r>
        <w:r>
          <w:rPr>
            <w:rFonts w:hint="eastAsia"/>
          </w:rPr>
          <w:t>基本规定</w:t>
        </w:r>
        <w:r>
          <w:tab/>
        </w:r>
        <w:r>
          <w:fldChar w:fldCharType="begin"/>
        </w:r>
        <w:r>
          <w:instrText xml:space="preserve"> PAGEREF _Toc2091 </w:instrText>
        </w:r>
        <w:r>
          <w:fldChar w:fldCharType="separate"/>
        </w:r>
        <w:r>
          <w:t>3</w:t>
        </w:r>
        <w:r>
          <w:fldChar w:fldCharType="end"/>
        </w:r>
      </w:hyperlink>
    </w:p>
    <w:p w:rsidR="00CC6583" w:rsidRDefault="009A3308">
      <w:pPr>
        <w:pStyle w:val="13"/>
        <w:tabs>
          <w:tab w:val="clear" w:pos="9628"/>
          <w:tab w:val="right" w:leader="dot" w:pos="9638"/>
        </w:tabs>
      </w:pPr>
      <w:hyperlink w:anchor="_Toc29669" w:history="1">
        <w:r>
          <w:t xml:space="preserve">4 </w:t>
        </w:r>
        <w:r>
          <w:rPr>
            <w:rFonts w:hint="eastAsia"/>
          </w:rPr>
          <w:t>检测内容</w:t>
        </w:r>
        <w:r>
          <w:tab/>
        </w:r>
        <w:r>
          <w:fldChar w:fldCharType="begin"/>
        </w:r>
        <w:r>
          <w:instrText xml:space="preserve"> PAGEREF _Toc29669 </w:instrText>
        </w:r>
        <w:r>
          <w:fldChar w:fldCharType="separate"/>
        </w:r>
        <w:r>
          <w:t>4</w:t>
        </w:r>
        <w:r>
          <w:fldChar w:fldCharType="end"/>
        </w:r>
      </w:hyperlink>
    </w:p>
    <w:p w:rsidR="00CC6583" w:rsidRDefault="009A3308">
      <w:pPr>
        <w:pStyle w:val="13"/>
        <w:tabs>
          <w:tab w:val="clear" w:pos="9628"/>
          <w:tab w:val="right" w:leader="dot" w:pos="9638"/>
        </w:tabs>
      </w:pPr>
      <w:hyperlink w:anchor="_Toc29813" w:history="1">
        <w:r>
          <w:t xml:space="preserve">5 </w:t>
        </w:r>
        <w:r>
          <w:rPr>
            <w:rFonts w:hint="eastAsia"/>
          </w:rPr>
          <w:t>烟气参数</w:t>
        </w:r>
        <w:r>
          <w:tab/>
        </w:r>
        <w:r>
          <w:fldChar w:fldCharType="begin"/>
        </w:r>
        <w:r>
          <w:instrText xml:space="preserve"> PAGEREF _Toc29813 </w:instrText>
        </w:r>
        <w:r>
          <w:fldChar w:fldCharType="separate"/>
        </w:r>
        <w:r>
          <w:t>5</w:t>
        </w:r>
        <w:r>
          <w:fldChar w:fldCharType="end"/>
        </w:r>
      </w:hyperlink>
    </w:p>
    <w:p w:rsidR="00CC6583" w:rsidRDefault="009A3308">
      <w:pPr>
        <w:pStyle w:val="13"/>
        <w:tabs>
          <w:tab w:val="clear" w:pos="9628"/>
          <w:tab w:val="right" w:leader="dot" w:pos="9638"/>
        </w:tabs>
      </w:pPr>
      <w:hyperlink w:anchor="_Toc30839" w:history="1">
        <w:r>
          <w:t xml:space="preserve">6 </w:t>
        </w:r>
        <w:r>
          <w:rPr>
            <w:rFonts w:hint="eastAsia"/>
          </w:rPr>
          <w:t>性能指标</w:t>
        </w:r>
        <w:r>
          <w:tab/>
        </w:r>
        <w:r>
          <w:fldChar w:fldCharType="begin"/>
        </w:r>
        <w:r>
          <w:instrText xml:space="preserve"> PAGEREF _Toc30839 </w:instrText>
        </w:r>
        <w:r>
          <w:fldChar w:fldCharType="separate"/>
        </w:r>
        <w:r>
          <w:t>7</w:t>
        </w:r>
        <w:r>
          <w:fldChar w:fldCharType="end"/>
        </w:r>
      </w:hyperlink>
    </w:p>
    <w:p w:rsidR="00CC6583" w:rsidRDefault="009A3308">
      <w:pPr>
        <w:pStyle w:val="13"/>
        <w:tabs>
          <w:tab w:val="clear" w:pos="9628"/>
          <w:tab w:val="right" w:leader="dot" w:pos="9638"/>
        </w:tabs>
      </w:pPr>
      <w:hyperlink w:anchor="_Toc10380" w:history="1">
        <w:r>
          <w:rPr>
            <w:rFonts w:hint="eastAsia"/>
          </w:rPr>
          <w:t xml:space="preserve">7 </w:t>
        </w:r>
        <w:r>
          <w:rPr>
            <w:rFonts w:hint="eastAsia"/>
          </w:rPr>
          <w:t>验收报告</w:t>
        </w:r>
        <w:r>
          <w:tab/>
        </w:r>
        <w:r>
          <w:fldChar w:fldCharType="begin"/>
        </w:r>
        <w:r>
          <w:instrText xml:space="preserve"> PAGEREF _Toc10380 </w:instrText>
        </w:r>
        <w:r>
          <w:fldChar w:fldCharType="separate"/>
        </w:r>
        <w:r>
          <w:t>11</w:t>
        </w:r>
        <w:r>
          <w:fldChar w:fldCharType="end"/>
        </w:r>
      </w:hyperlink>
    </w:p>
    <w:p w:rsidR="00CC6583" w:rsidRDefault="009A3308">
      <w:pPr>
        <w:pStyle w:val="13"/>
        <w:tabs>
          <w:tab w:val="clear" w:pos="9628"/>
          <w:tab w:val="right" w:leader="dot" w:pos="9638"/>
        </w:tabs>
      </w:pPr>
      <w:hyperlink w:anchor="_Toc15468" w:history="1">
        <w:r>
          <w:rPr>
            <w:rFonts w:hint="eastAsia"/>
          </w:rPr>
          <w:t>本标准用词说明</w:t>
        </w:r>
        <w:r>
          <w:tab/>
        </w:r>
        <w:r>
          <w:fldChar w:fldCharType="begin"/>
        </w:r>
        <w:r>
          <w:instrText xml:space="preserve"> PAGEREF _Toc1</w:instrText>
        </w:r>
        <w:r>
          <w:instrText xml:space="preserve">5468 </w:instrText>
        </w:r>
        <w:r>
          <w:fldChar w:fldCharType="separate"/>
        </w:r>
        <w:r>
          <w:t>12</w:t>
        </w:r>
        <w:r>
          <w:fldChar w:fldCharType="end"/>
        </w:r>
      </w:hyperlink>
    </w:p>
    <w:p w:rsidR="00CC6583" w:rsidRDefault="009A3308">
      <w:pPr>
        <w:pStyle w:val="13"/>
        <w:tabs>
          <w:tab w:val="clear" w:pos="9628"/>
          <w:tab w:val="right" w:leader="dot" w:pos="9638"/>
        </w:tabs>
      </w:pPr>
      <w:r>
        <w:rPr>
          <w:rFonts w:hint="eastAsia"/>
        </w:rPr>
        <w:t>附：</w:t>
      </w:r>
      <w:r>
        <w:fldChar w:fldCharType="begin"/>
      </w:r>
      <w:r>
        <w:instrText xml:space="preserve"> HYPERLINK \l _Toc19235 </w:instrText>
      </w:r>
      <w:r>
        <w:fldChar w:fldCharType="separate"/>
      </w:r>
      <w:r>
        <w:rPr>
          <w:rFonts w:hint="eastAsia"/>
        </w:rPr>
        <w:t>条文说明</w:t>
      </w:r>
      <w:r>
        <w:tab/>
      </w:r>
      <w:r>
        <w:fldChar w:fldCharType="begin"/>
      </w:r>
      <w:r>
        <w:instrText xml:space="preserve"> PAGEREF _Toc19235 </w:instrText>
      </w:r>
      <w:r>
        <w:fldChar w:fldCharType="separate"/>
      </w:r>
      <w:r>
        <w:t>13</w:t>
      </w:r>
      <w:r>
        <w:fldChar w:fldCharType="end"/>
      </w:r>
      <w:r>
        <w:fldChar w:fldCharType="end"/>
      </w:r>
    </w:p>
    <w:p w:rsidR="00CC6583" w:rsidRDefault="009A3308">
      <w:pPr>
        <w:pStyle w:val="13"/>
        <w:tabs>
          <w:tab w:val="clear" w:pos="9628"/>
          <w:tab w:val="right" w:leader="dot" w:pos="9638"/>
        </w:tabs>
        <w:sectPr w:rsidR="00CC6583">
          <w:footerReference w:type="even" r:id="rId15"/>
          <w:footerReference w:type="default" r:id="rId16"/>
          <w:pgSz w:w="11906" w:h="16838"/>
          <w:pgMar w:top="1134" w:right="1134" w:bottom="1134" w:left="1134" w:header="851" w:footer="992" w:gutter="0"/>
          <w:pgNumType w:fmt="upperRoman"/>
          <w:cols w:space="720"/>
          <w:docGrid w:type="lines" w:linePitch="312"/>
        </w:sectPr>
      </w:pPr>
      <w:r>
        <w:fldChar w:fldCharType="end"/>
      </w:r>
    </w:p>
    <w:p w:rsidR="00CC6583" w:rsidRDefault="009A3308">
      <w:pPr>
        <w:keepNext/>
        <w:keepLines/>
        <w:spacing w:beforeLines="50" w:before="156" w:afterLines="50" w:after="156" w:line="360" w:lineRule="auto"/>
        <w:jc w:val="center"/>
        <w:outlineLvl w:val="0"/>
        <w:rPr>
          <w:rFonts w:eastAsia="黑体"/>
          <w:b/>
          <w:bCs/>
          <w:sz w:val="28"/>
          <w:szCs w:val="28"/>
        </w:rPr>
      </w:pPr>
      <w:bookmarkStart w:id="26" w:name="_Toc4893"/>
      <w:bookmarkStart w:id="27" w:name="_Toc24732"/>
      <w:bookmarkStart w:id="28" w:name="_Toc27500"/>
      <w:bookmarkStart w:id="29" w:name="_Toc31435"/>
      <w:bookmarkStart w:id="30" w:name="_Toc28372"/>
      <w:r>
        <w:rPr>
          <w:rFonts w:eastAsia="黑体" w:hint="eastAsia"/>
          <w:b/>
          <w:bCs/>
          <w:sz w:val="28"/>
          <w:szCs w:val="28"/>
        </w:rPr>
        <w:lastRenderedPageBreak/>
        <w:t>Contents</w:t>
      </w:r>
      <w:bookmarkEnd w:id="26"/>
      <w:bookmarkEnd w:id="27"/>
      <w:bookmarkEnd w:id="28"/>
      <w:bookmarkEnd w:id="29"/>
      <w:bookmarkEnd w:id="30"/>
    </w:p>
    <w:p w:rsidR="00CC6583" w:rsidRDefault="009A3308">
      <w:pPr>
        <w:pStyle w:val="13"/>
        <w:tabs>
          <w:tab w:val="clear" w:pos="9628"/>
          <w:tab w:val="right" w:leader="dot" w:pos="9638"/>
        </w:tabs>
      </w:pPr>
      <w:r>
        <w:fldChar w:fldCharType="begin"/>
      </w:r>
      <w:r>
        <w:instrText xml:space="preserve"> TOC \o "1-3" \h \z \u \* MERGEFORMAT </w:instrText>
      </w:r>
      <w:r>
        <w:fldChar w:fldCharType="separate"/>
      </w:r>
      <w:hyperlink w:anchor="_Toc8811" w:history="1">
        <w:r>
          <w:t>1</w:t>
        </w:r>
        <w:r>
          <w:rPr>
            <w:rFonts w:hint="eastAsia"/>
          </w:rPr>
          <w:t xml:space="preserve"> </w:t>
        </w:r>
        <w:r>
          <w:t xml:space="preserve"> General provisions</w:t>
        </w:r>
        <w:r>
          <w:tab/>
        </w:r>
        <w:r>
          <w:fldChar w:fldCharType="begin"/>
        </w:r>
        <w:r>
          <w:instrText xml:space="preserve"> PAGEREF _Toc8811 </w:instrText>
        </w:r>
        <w:r>
          <w:fldChar w:fldCharType="separate"/>
        </w:r>
        <w:r>
          <w:t>1</w:t>
        </w:r>
        <w:r>
          <w:fldChar w:fldCharType="end"/>
        </w:r>
      </w:hyperlink>
    </w:p>
    <w:p w:rsidR="00CC6583" w:rsidRDefault="009A3308">
      <w:pPr>
        <w:pStyle w:val="13"/>
        <w:tabs>
          <w:tab w:val="clear" w:pos="9628"/>
          <w:tab w:val="right" w:leader="dot" w:pos="9638"/>
        </w:tabs>
      </w:pPr>
      <w:hyperlink w:anchor="_Toc27794" w:history="1">
        <w:r>
          <w:t xml:space="preserve">2 </w:t>
        </w:r>
        <w:r>
          <w:rPr>
            <w:rFonts w:hint="eastAsia"/>
          </w:rPr>
          <w:t xml:space="preserve"> </w:t>
        </w:r>
        <w:r>
          <w:t>Terms</w:t>
        </w:r>
        <w:r>
          <w:tab/>
        </w:r>
        <w:r>
          <w:fldChar w:fldCharType="begin"/>
        </w:r>
        <w:r>
          <w:instrText xml:space="preserve"> PAGEREF _Toc27794 </w:instrText>
        </w:r>
        <w:r>
          <w:fldChar w:fldCharType="separate"/>
        </w:r>
        <w:r>
          <w:t>2</w:t>
        </w:r>
        <w:r>
          <w:fldChar w:fldCharType="end"/>
        </w:r>
      </w:hyperlink>
    </w:p>
    <w:p w:rsidR="00CC6583" w:rsidRDefault="009A3308">
      <w:pPr>
        <w:pStyle w:val="13"/>
        <w:tabs>
          <w:tab w:val="clear" w:pos="9628"/>
          <w:tab w:val="right" w:leader="dot" w:pos="9638"/>
        </w:tabs>
      </w:pPr>
      <w:hyperlink w:anchor="_Toc8292" w:history="1">
        <w:r>
          <w:t xml:space="preserve">3 </w:t>
        </w:r>
        <w:r>
          <w:rPr>
            <w:rFonts w:hint="eastAsia"/>
          </w:rPr>
          <w:t xml:space="preserve"> </w:t>
        </w:r>
        <w:r>
          <w:t>Basic requirements</w:t>
        </w:r>
        <w:r>
          <w:tab/>
        </w:r>
        <w:r>
          <w:rPr>
            <w:rFonts w:hint="eastAsia"/>
          </w:rPr>
          <w:t>3</w:t>
        </w:r>
      </w:hyperlink>
    </w:p>
    <w:p w:rsidR="00CC6583" w:rsidRDefault="009A3308">
      <w:pPr>
        <w:pStyle w:val="13"/>
        <w:tabs>
          <w:tab w:val="clear" w:pos="9628"/>
          <w:tab w:val="right" w:leader="dot" w:pos="9638"/>
        </w:tabs>
      </w:pPr>
      <w:hyperlink w:anchor="_Toc28169" w:history="1">
        <w:r>
          <w:t xml:space="preserve">4 </w:t>
        </w:r>
        <w:bookmarkStart w:id="31" w:name="OLE_LINK3"/>
        <w:r>
          <w:rPr>
            <w:rFonts w:hint="eastAsia"/>
          </w:rPr>
          <w:t xml:space="preserve"> </w:t>
        </w:r>
        <w:bookmarkEnd w:id="31"/>
        <w:r>
          <w:rPr>
            <w:rFonts w:hint="eastAsia"/>
          </w:rPr>
          <w:t>Test contents</w:t>
        </w:r>
        <w:r>
          <w:tab/>
        </w:r>
        <w:r>
          <w:rPr>
            <w:rFonts w:hint="eastAsia"/>
          </w:rPr>
          <w:t>4</w:t>
        </w:r>
      </w:hyperlink>
    </w:p>
    <w:p w:rsidR="00CC6583" w:rsidRDefault="009A3308">
      <w:pPr>
        <w:pStyle w:val="13"/>
        <w:tabs>
          <w:tab w:val="clear" w:pos="9628"/>
          <w:tab w:val="right" w:leader="dot" w:pos="9638"/>
        </w:tabs>
      </w:pPr>
      <w:hyperlink w:anchor="_Toc10749" w:history="1">
        <w:r>
          <w:t>5</w:t>
        </w:r>
        <w:r>
          <w:rPr>
            <w:rFonts w:hint="eastAsia"/>
          </w:rPr>
          <w:t xml:space="preserve"> </w:t>
        </w:r>
        <w:r>
          <w:t xml:space="preserve"> </w:t>
        </w:r>
        <w:r>
          <w:rPr>
            <w:rFonts w:hint="eastAsia"/>
          </w:rPr>
          <w:t>Flue gas parameters</w:t>
        </w:r>
        <w:r>
          <w:tab/>
        </w:r>
        <w:r>
          <w:rPr>
            <w:rFonts w:hint="eastAsia"/>
          </w:rPr>
          <w:t>5</w:t>
        </w:r>
      </w:hyperlink>
    </w:p>
    <w:p w:rsidR="00CC6583" w:rsidRDefault="009A3308">
      <w:pPr>
        <w:pStyle w:val="13"/>
        <w:tabs>
          <w:tab w:val="clear" w:pos="9628"/>
          <w:tab w:val="right" w:leader="dot" w:pos="9638"/>
        </w:tabs>
      </w:pPr>
      <w:hyperlink w:anchor="_Toc9964" w:history="1">
        <w:r>
          <w:t>6</w:t>
        </w:r>
        <w:r>
          <w:rPr>
            <w:rFonts w:hint="eastAsia"/>
          </w:rPr>
          <w:t xml:space="preserve"> </w:t>
        </w:r>
        <w:r>
          <w:t xml:space="preserve"> </w:t>
        </w:r>
        <w:r>
          <w:rPr>
            <w:rFonts w:hint="eastAsia"/>
          </w:rPr>
          <w:t>Performance index</w:t>
        </w:r>
        <w:r>
          <w:tab/>
        </w:r>
        <w:r>
          <w:rPr>
            <w:rFonts w:hint="eastAsia"/>
          </w:rPr>
          <w:t>7</w:t>
        </w:r>
      </w:hyperlink>
    </w:p>
    <w:p w:rsidR="00CC6583" w:rsidRDefault="009A3308">
      <w:pPr>
        <w:pStyle w:val="13"/>
        <w:tabs>
          <w:tab w:val="clear" w:pos="9628"/>
          <w:tab w:val="right" w:leader="dot" w:pos="9638"/>
        </w:tabs>
      </w:pPr>
      <w:hyperlink w:anchor="_Toc8238" w:history="1">
        <w:r>
          <w:t xml:space="preserve">7 </w:t>
        </w:r>
        <w:r>
          <w:rPr>
            <w:rFonts w:hint="eastAsia"/>
          </w:rPr>
          <w:t xml:space="preserve"> Acceptance report</w:t>
        </w:r>
        <w:r>
          <w:tab/>
        </w:r>
        <w:r>
          <w:rPr>
            <w:rFonts w:hint="eastAsia"/>
          </w:rPr>
          <w:t>1</w:t>
        </w:r>
      </w:hyperlink>
      <w:r>
        <w:rPr>
          <w:rFonts w:hint="eastAsia"/>
        </w:rPr>
        <w:t>1</w:t>
      </w:r>
    </w:p>
    <w:p w:rsidR="00CC6583" w:rsidRDefault="009A3308">
      <w:pPr>
        <w:pStyle w:val="13"/>
        <w:tabs>
          <w:tab w:val="clear" w:pos="9628"/>
          <w:tab w:val="right" w:leader="dot" w:pos="9638"/>
        </w:tabs>
      </w:pPr>
      <w:hyperlink w:anchor="_Toc23921" w:history="1">
        <w:r>
          <w:rPr>
            <w:rFonts w:hint="eastAsia"/>
          </w:rPr>
          <w:t>Explanation of wording in this standard</w:t>
        </w:r>
        <w:r>
          <w:tab/>
        </w:r>
        <w:r>
          <w:rPr>
            <w:rFonts w:hint="eastAsia"/>
          </w:rPr>
          <w:t>1</w:t>
        </w:r>
      </w:hyperlink>
      <w:r>
        <w:rPr>
          <w:rFonts w:hint="eastAsia"/>
        </w:rPr>
        <w:t>2</w:t>
      </w:r>
    </w:p>
    <w:p w:rsidR="00CC6583" w:rsidRDefault="009A3308">
      <w:pPr>
        <w:pStyle w:val="13"/>
        <w:sectPr w:rsidR="00CC6583">
          <w:footerReference w:type="default" r:id="rId17"/>
          <w:pgSz w:w="11906" w:h="16838"/>
          <w:pgMar w:top="1134" w:right="1134" w:bottom="1134" w:left="1134" w:header="851" w:footer="992" w:gutter="0"/>
          <w:pgNumType w:fmt="upperRoman"/>
          <w:cols w:space="720"/>
          <w:docGrid w:type="lines" w:linePitch="312"/>
        </w:sectPr>
      </w:pPr>
      <w:hyperlink w:anchor="_Toc24023" w:history="1">
        <w:r>
          <w:rPr>
            <w:rFonts w:hint="eastAsia"/>
          </w:rPr>
          <w:t>Addition</w:t>
        </w:r>
        <w:r>
          <w:rPr>
            <w:rFonts w:hint="eastAsia"/>
          </w:rPr>
          <w:t>：</w:t>
        </w:r>
        <w:r>
          <w:rPr>
            <w:rFonts w:hint="eastAsia"/>
          </w:rPr>
          <w:t>Explanation of provisions</w:t>
        </w:r>
        <w:r>
          <w:tab/>
        </w:r>
        <w:r>
          <w:rPr>
            <w:rFonts w:hint="eastAsia"/>
          </w:rPr>
          <w:t>1</w:t>
        </w:r>
      </w:hyperlink>
      <w:r>
        <w:rPr>
          <w:rFonts w:hint="eastAsia"/>
        </w:rPr>
        <w:t>3</w:t>
      </w:r>
      <w:bookmarkStart w:id="32" w:name="_Toc3553"/>
      <w:bookmarkStart w:id="33" w:name="_Toc31129"/>
      <w:r>
        <w:fldChar w:fldCharType="end"/>
      </w:r>
      <w:bookmarkEnd w:id="32"/>
      <w:bookmarkEnd w:id="33"/>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34" w:name="_Toc4614"/>
      <w:bookmarkStart w:id="35" w:name="_Toc29518"/>
      <w:r>
        <w:rPr>
          <w:rFonts w:eastAsia="黑体" w:hint="eastAsia"/>
          <w:sz w:val="28"/>
          <w:szCs w:val="28"/>
        </w:rPr>
        <w:lastRenderedPageBreak/>
        <w:t>总则</w:t>
      </w:r>
      <w:bookmarkEnd w:id="18"/>
      <w:bookmarkEnd w:id="19"/>
      <w:bookmarkEnd w:id="20"/>
      <w:bookmarkEnd w:id="21"/>
      <w:bookmarkEnd w:id="22"/>
      <w:bookmarkEnd w:id="23"/>
      <w:bookmarkEnd w:id="24"/>
      <w:bookmarkEnd w:id="25"/>
      <w:bookmarkEnd w:id="34"/>
      <w:bookmarkEnd w:id="35"/>
    </w:p>
    <w:p w:rsidR="00CC6583" w:rsidRDefault="009A3308">
      <w:pPr>
        <w:keepNext/>
        <w:keepLines/>
        <w:numPr>
          <w:ilvl w:val="0"/>
          <w:numId w:val="5"/>
        </w:numPr>
        <w:tabs>
          <w:tab w:val="left" w:pos="0"/>
        </w:tabs>
        <w:spacing w:line="360" w:lineRule="auto"/>
      </w:pPr>
      <w:r>
        <w:rPr>
          <w:rFonts w:hint="eastAsia"/>
        </w:rPr>
        <w:t>为加强</w:t>
      </w:r>
      <w:bookmarkStart w:id="36" w:name="_GoBack"/>
      <w:r>
        <w:rPr>
          <w:rFonts w:hint="eastAsia"/>
        </w:rPr>
        <w:t>活性炭法烧结球团烟气净化工程</w:t>
      </w:r>
      <w:bookmarkEnd w:id="36"/>
      <w:r>
        <w:rPr>
          <w:rFonts w:hint="eastAsia"/>
        </w:rPr>
        <w:t>质量管理，统一烟气净化系统性能验收准则，实现技术先进、经济合理、安全适用、节能环保，制定本标准。</w:t>
      </w:r>
    </w:p>
    <w:p w:rsidR="00CC6583" w:rsidRDefault="009A3308">
      <w:pPr>
        <w:keepNext/>
        <w:keepLines/>
        <w:numPr>
          <w:ilvl w:val="0"/>
          <w:numId w:val="5"/>
        </w:numPr>
        <w:tabs>
          <w:tab w:val="left" w:pos="0"/>
        </w:tabs>
        <w:spacing w:line="360" w:lineRule="auto"/>
      </w:pPr>
      <w:r>
        <w:rPr>
          <w:rFonts w:hint="eastAsia"/>
        </w:rPr>
        <w:t>本标准适用于钢铁企业新建、扩建和改建活性炭法烧结球团烟气净化系统性能验收，也可用于后评估及其他目的的试验，燃煤电厂、焦化、水泥、有色冶炼、垃圾焚烧等行业可参照执行。</w:t>
      </w:r>
    </w:p>
    <w:p w:rsidR="00CC6583" w:rsidRDefault="009A3308">
      <w:pPr>
        <w:keepNext/>
        <w:keepLines/>
        <w:numPr>
          <w:ilvl w:val="0"/>
          <w:numId w:val="5"/>
        </w:numPr>
        <w:tabs>
          <w:tab w:val="left" w:pos="0"/>
        </w:tabs>
        <w:spacing w:line="360" w:lineRule="auto"/>
        <w:sectPr w:rsidR="00CC6583">
          <w:headerReference w:type="default" r:id="rId18"/>
          <w:footerReference w:type="even" r:id="rId19"/>
          <w:footerReference w:type="default" r:id="rId20"/>
          <w:pgSz w:w="11906" w:h="16838"/>
          <w:pgMar w:top="1134" w:right="1134" w:bottom="1134" w:left="1134" w:header="851" w:footer="992" w:gutter="0"/>
          <w:pgNumType w:start="1"/>
          <w:cols w:space="720"/>
          <w:docGrid w:type="lines" w:linePitch="312"/>
        </w:sectPr>
      </w:pPr>
      <w:r>
        <w:rPr>
          <w:rFonts w:hint="eastAsia"/>
        </w:rPr>
        <w:t>活性炭法烧结球团烟气净化系统性能验收除应符合本标准外，尚应符合国家现行有关标准的规定。</w:t>
      </w:r>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37" w:name="_Toc23328"/>
      <w:bookmarkStart w:id="38" w:name="_Toc14585"/>
      <w:r>
        <w:rPr>
          <w:rFonts w:eastAsia="黑体" w:hint="eastAsia"/>
          <w:sz w:val="28"/>
          <w:szCs w:val="28"/>
        </w:rPr>
        <w:lastRenderedPageBreak/>
        <w:t>术语</w:t>
      </w:r>
      <w:bookmarkEnd w:id="37"/>
      <w:bookmarkEnd w:id="38"/>
    </w:p>
    <w:p w:rsidR="00CC6583" w:rsidRDefault="009A3308">
      <w:pPr>
        <w:keepNext/>
        <w:keepLines/>
        <w:numPr>
          <w:ilvl w:val="0"/>
          <w:numId w:val="6"/>
        </w:numPr>
        <w:spacing w:line="360" w:lineRule="auto"/>
      </w:pPr>
      <w:r>
        <w:rPr>
          <w:rFonts w:hint="eastAsia"/>
        </w:rPr>
        <w:t>性能保证值</w:t>
      </w:r>
      <w:r>
        <w:rPr>
          <w:rFonts w:hint="eastAsia"/>
        </w:rPr>
        <w:t xml:space="preserve"> performance guarantee value</w:t>
      </w:r>
    </w:p>
    <w:p w:rsidR="00CC6583" w:rsidRDefault="009A3308">
      <w:pPr>
        <w:keepNext/>
        <w:keepLines/>
        <w:spacing w:line="360" w:lineRule="auto"/>
        <w:ind w:firstLineChars="200" w:firstLine="420"/>
      </w:pPr>
      <w:r>
        <w:rPr>
          <w:rFonts w:hint="eastAsia"/>
        </w:rPr>
        <w:t>活性炭法烧结球团烟气净化</w:t>
      </w:r>
      <w:r w:rsidR="00EE3500">
        <w:rPr>
          <w:rFonts w:hint="eastAsia"/>
        </w:rPr>
        <w:t>系统</w:t>
      </w:r>
      <w:r>
        <w:rPr>
          <w:rFonts w:hint="eastAsia"/>
        </w:rPr>
        <w:t>在设计条件下正常运行时，其性能参数应达到的值。</w:t>
      </w:r>
    </w:p>
    <w:p w:rsidR="00CC6583" w:rsidRDefault="009A3308">
      <w:pPr>
        <w:keepNext/>
        <w:keepLines/>
        <w:numPr>
          <w:ilvl w:val="0"/>
          <w:numId w:val="6"/>
        </w:numPr>
        <w:spacing w:line="360" w:lineRule="auto"/>
      </w:pPr>
      <w:r>
        <w:rPr>
          <w:rFonts w:hint="eastAsia"/>
        </w:rPr>
        <w:t>设计工况</w:t>
      </w:r>
      <w:r>
        <w:rPr>
          <w:rFonts w:hint="eastAsia"/>
        </w:rPr>
        <w:t xml:space="preserve"> design condition</w:t>
      </w:r>
    </w:p>
    <w:p w:rsidR="00CC6583" w:rsidRDefault="009A3308">
      <w:pPr>
        <w:keepNext/>
        <w:keepLines/>
        <w:spacing w:line="360" w:lineRule="auto"/>
        <w:ind w:firstLineChars="200" w:firstLine="420"/>
      </w:pPr>
      <w:r>
        <w:rPr>
          <w:rFonts w:hint="eastAsia"/>
        </w:rPr>
        <w:t>工程设计时，依据实际情况设定的一组具有代表性的参数条件。</w:t>
      </w:r>
    </w:p>
    <w:p w:rsidR="00CC6583" w:rsidRDefault="009A3308">
      <w:pPr>
        <w:keepNext/>
        <w:keepLines/>
        <w:numPr>
          <w:ilvl w:val="0"/>
          <w:numId w:val="6"/>
        </w:numPr>
        <w:spacing w:line="360" w:lineRule="auto"/>
      </w:pPr>
      <w:r>
        <w:rPr>
          <w:rFonts w:hint="eastAsia"/>
        </w:rPr>
        <w:t>原烟气</w:t>
      </w:r>
      <w:r>
        <w:rPr>
          <w:rFonts w:hint="eastAsia"/>
        </w:rPr>
        <w:t xml:space="preserve"> raw gas</w:t>
      </w:r>
    </w:p>
    <w:p w:rsidR="00CC6583" w:rsidRDefault="009A3308">
      <w:pPr>
        <w:keepNext/>
        <w:keepLines/>
        <w:spacing w:line="360" w:lineRule="auto"/>
        <w:ind w:firstLineChars="200" w:firstLine="420"/>
      </w:pPr>
      <w:r>
        <w:rPr>
          <w:rFonts w:hint="eastAsia"/>
        </w:rPr>
        <w:t>进入烟气净化系统前未经处理的烟气。</w:t>
      </w:r>
    </w:p>
    <w:p w:rsidR="00CC6583" w:rsidRDefault="009A3308">
      <w:pPr>
        <w:keepNext/>
        <w:keepLines/>
        <w:numPr>
          <w:ilvl w:val="0"/>
          <w:numId w:val="6"/>
        </w:numPr>
        <w:spacing w:line="360" w:lineRule="auto"/>
      </w:pPr>
      <w:r>
        <w:rPr>
          <w:rFonts w:hint="eastAsia"/>
        </w:rPr>
        <w:t>净烟气</w:t>
      </w:r>
      <w:r>
        <w:rPr>
          <w:rFonts w:hint="eastAsia"/>
        </w:rPr>
        <w:t xml:space="preserve"> clean gas</w:t>
      </w:r>
    </w:p>
    <w:p w:rsidR="00CC6583" w:rsidRDefault="009A3308">
      <w:pPr>
        <w:keepNext/>
        <w:keepLines/>
        <w:spacing w:line="360" w:lineRule="auto"/>
        <w:ind w:firstLineChars="200" w:firstLine="420"/>
      </w:pPr>
      <w:r>
        <w:rPr>
          <w:rFonts w:hint="eastAsia"/>
        </w:rPr>
        <w:t>经烟气净化系统处理后的烟气。</w:t>
      </w:r>
    </w:p>
    <w:p w:rsidR="00CC6583" w:rsidRDefault="009A3308">
      <w:pPr>
        <w:keepNext/>
        <w:keepLines/>
        <w:numPr>
          <w:ilvl w:val="0"/>
          <w:numId w:val="6"/>
        </w:numPr>
        <w:spacing w:line="360" w:lineRule="auto"/>
      </w:pPr>
      <w:r>
        <w:rPr>
          <w:rFonts w:hint="eastAsia"/>
        </w:rPr>
        <w:t>烟气温度变化</w:t>
      </w:r>
      <w:r>
        <w:rPr>
          <w:rFonts w:hint="eastAsia"/>
        </w:rPr>
        <w:t xml:space="preserve"> flue gas temperature varying</w:t>
      </w:r>
    </w:p>
    <w:p w:rsidR="00CC6583" w:rsidRDefault="009A3308">
      <w:pPr>
        <w:keepNext/>
        <w:keepLines/>
        <w:spacing w:line="360" w:lineRule="auto"/>
        <w:ind w:firstLineChars="200" w:firstLine="420"/>
      </w:pPr>
      <w:r>
        <w:rPr>
          <w:rFonts w:hint="eastAsia"/>
        </w:rPr>
        <w:t>烟气净化系统原烟气温度与不同测点烟气温度之差。</w:t>
      </w:r>
    </w:p>
    <w:p w:rsidR="00CC6583" w:rsidRDefault="009A3308">
      <w:pPr>
        <w:keepNext/>
        <w:keepLines/>
        <w:numPr>
          <w:ilvl w:val="0"/>
          <w:numId w:val="6"/>
        </w:numPr>
        <w:spacing w:line="360" w:lineRule="auto"/>
      </w:pPr>
      <w:r>
        <w:rPr>
          <w:rFonts w:hint="eastAsia"/>
        </w:rPr>
        <w:t>系统阻力</w:t>
      </w:r>
      <w:r>
        <w:rPr>
          <w:rFonts w:hint="eastAsia"/>
        </w:rPr>
        <w:t xml:space="preserve"> resistance of purification system</w:t>
      </w:r>
    </w:p>
    <w:p w:rsidR="00CC6583" w:rsidRDefault="009A3308">
      <w:pPr>
        <w:keepNext/>
        <w:keepLines/>
        <w:spacing w:line="360" w:lineRule="auto"/>
        <w:ind w:firstLineChars="200" w:firstLine="420"/>
      </w:pPr>
      <w:r>
        <w:rPr>
          <w:rFonts w:hint="eastAsia"/>
        </w:rPr>
        <w:t>设计工况下，烟气流经烟气净化系统入口至出口（不包括增压风机）各段阻力之</w:t>
      </w:r>
      <w:proofErr w:type="gramStart"/>
      <w:r>
        <w:rPr>
          <w:rFonts w:hint="eastAsia"/>
        </w:rPr>
        <w:t>和</w:t>
      </w:r>
      <w:proofErr w:type="gramEnd"/>
      <w:r>
        <w:rPr>
          <w:rFonts w:hint="eastAsia"/>
        </w:rPr>
        <w:t>。</w:t>
      </w:r>
    </w:p>
    <w:p w:rsidR="00CC6583" w:rsidRDefault="009A3308">
      <w:pPr>
        <w:keepNext/>
        <w:keepLines/>
        <w:numPr>
          <w:ilvl w:val="0"/>
          <w:numId w:val="6"/>
        </w:numPr>
        <w:spacing w:line="360" w:lineRule="auto"/>
      </w:pPr>
      <w:r>
        <w:rPr>
          <w:rFonts w:hint="eastAsia"/>
        </w:rPr>
        <w:t>解析塔再生能力</w:t>
      </w:r>
      <w:r>
        <w:rPr>
          <w:rFonts w:hint="eastAsia"/>
        </w:rPr>
        <w:t xml:space="preserve"> regenerating efficiency of desorption tower</w:t>
      </w:r>
    </w:p>
    <w:p w:rsidR="00CC6583" w:rsidRDefault="009A3308">
      <w:pPr>
        <w:keepNext/>
        <w:keepLines/>
        <w:spacing w:line="360" w:lineRule="auto"/>
        <w:ind w:firstLineChars="200" w:firstLine="420"/>
      </w:pPr>
      <w:r>
        <w:rPr>
          <w:rFonts w:hint="eastAsia"/>
        </w:rPr>
        <w:t>活性炭经</w:t>
      </w:r>
      <w:proofErr w:type="gramStart"/>
      <w:r>
        <w:rPr>
          <w:rFonts w:hint="eastAsia"/>
        </w:rPr>
        <w:t>解析塔热解析</w:t>
      </w:r>
      <w:proofErr w:type="gramEnd"/>
      <w:r>
        <w:rPr>
          <w:rFonts w:hint="eastAsia"/>
        </w:rPr>
        <w:t>的</w:t>
      </w:r>
      <w:r>
        <w:rPr>
          <w:rFonts w:hint="eastAsia"/>
        </w:rPr>
        <w:t>SO</w:t>
      </w:r>
      <w:r>
        <w:rPr>
          <w:rFonts w:hint="eastAsia"/>
          <w:vertAlign w:val="subscript"/>
        </w:rPr>
        <w:t>2</w:t>
      </w:r>
      <w:r>
        <w:rPr>
          <w:rFonts w:hint="eastAsia"/>
        </w:rPr>
        <w:t>量与其解析前所含</w:t>
      </w:r>
      <w:r>
        <w:rPr>
          <w:rFonts w:hint="eastAsia"/>
        </w:rPr>
        <w:t>SO</w:t>
      </w:r>
      <w:r>
        <w:rPr>
          <w:rFonts w:hint="eastAsia"/>
          <w:vertAlign w:val="subscript"/>
        </w:rPr>
        <w:t>2</w:t>
      </w:r>
      <w:r>
        <w:rPr>
          <w:rFonts w:hint="eastAsia"/>
        </w:rPr>
        <w:t>量的百分比。</w:t>
      </w:r>
    </w:p>
    <w:p w:rsidR="00CC6583" w:rsidRDefault="009A3308">
      <w:pPr>
        <w:keepNext/>
        <w:keepLines/>
        <w:numPr>
          <w:ilvl w:val="0"/>
          <w:numId w:val="6"/>
        </w:numPr>
        <w:spacing w:line="360" w:lineRule="auto"/>
      </w:pPr>
      <w:r>
        <w:rPr>
          <w:rFonts w:hint="eastAsia"/>
        </w:rPr>
        <w:t>除尘效率</w:t>
      </w:r>
      <w:r>
        <w:rPr>
          <w:rFonts w:hint="eastAsia"/>
        </w:rPr>
        <w:t xml:space="preserve"> </w:t>
      </w:r>
      <w:r>
        <w:rPr>
          <w:rFonts w:hint="eastAsia"/>
        </w:rPr>
        <w:t>dust removal efficiency</w:t>
      </w:r>
    </w:p>
    <w:p w:rsidR="00CC6583" w:rsidRDefault="009A3308">
      <w:pPr>
        <w:keepNext/>
        <w:keepLines/>
        <w:spacing w:line="360" w:lineRule="auto"/>
        <w:ind w:firstLineChars="200" w:firstLine="420"/>
      </w:pPr>
      <w:r>
        <w:rPr>
          <w:rFonts w:hint="eastAsia"/>
        </w:rPr>
        <w:t>烟气经净化系统脱除的颗粒物浓度与原烟气中颗粒物浓度（</w:t>
      </w:r>
      <w:r>
        <w:rPr>
          <w:rFonts w:hint="eastAsia"/>
        </w:rPr>
        <w:t>16%</w:t>
      </w:r>
      <w:r>
        <w:rPr>
          <w:rFonts w:hint="eastAsia"/>
        </w:rPr>
        <w:t>基准氧含量，干基）的百分比。</w:t>
      </w:r>
    </w:p>
    <w:p w:rsidR="00CC6583" w:rsidRDefault="009A3308">
      <w:pPr>
        <w:keepNext/>
        <w:keepLines/>
        <w:numPr>
          <w:ilvl w:val="0"/>
          <w:numId w:val="6"/>
        </w:numPr>
        <w:spacing w:line="360" w:lineRule="auto"/>
      </w:pPr>
      <w:r>
        <w:rPr>
          <w:rFonts w:hint="eastAsia"/>
        </w:rPr>
        <w:t>脱硫效率</w:t>
      </w:r>
      <w:r>
        <w:rPr>
          <w:rFonts w:hint="eastAsia"/>
        </w:rPr>
        <w:t xml:space="preserve"> </w:t>
      </w:r>
      <w:proofErr w:type="spellStart"/>
      <w:r>
        <w:rPr>
          <w:rFonts w:hint="eastAsia"/>
        </w:rPr>
        <w:t>desulfuration</w:t>
      </w:r>
      <w:proofErr w:type="spellEnd"/>
      <w:r>
        <w:rPr>
          <w:rFonts w:hint="eastAsia"/>
        </w:rPr>
        <w:t xml:space="preserve"> efficiency</w:t>
      </w:r>
    </w:p>
    <w:p w:rsidR="00CC6583" w:rsidRDefault="009A3308">
      <w:pPr>
        <w:keepNext/>
        <w:keepLines/>
        <w:spacing w:line="360" w:lineRule="auto"/>
        <w:ind w:firstLineChars="200" w:firstLine="420"/>
      </w:pPr>
      <w:r>
        <w:rPr>
          <w:rFonts w:hint="eastAsia"/>
        </w:rPr>
        <w:t>烟气经净化系统脱除的</w:t>
      </w:r>
      <w:r>
        <w:rPr>
          <w:rFonts w:hint="eastAsia"/>
        </w:rPr>
        <w:t>SO</w:t>
      </w:r>
      <w:r>
        <w:rPr>
          <w:rFonts w:hint="eastAsia"/>
          <w:vertAlign w:val="subscript"/>
        </w:rPr>
        <w:t>2</w:t>
      </w:r>
      <w:r>
        <w:rPr>
          <w:rFonts w:hint="eastAsia"/>
        </w:rPr>
        <w:t>浓度与原烟气中</w:t>
      </w:r>
      <w:r>
        <w:rPr>
          <w:rFonts w:hint="eastAsia"/>
        </w:rPr>
        <w:t>SO</w:t>
      </w:r>
      <w:r>
        <w:rPr>
          <w:rFonts w:hint="eastAsia"/>
          <w:vertAlign w:val="subscript"/>
        </w:rPr>
        <w:t>2</w:t>
      </w:r>
      <w:r>
        <w:rPr>
          <w:rFonts w:hint="eastAsia"/>
        </w:rPr>
        <w:t>浓度（</w:t>
      </w:r>
      <w:r>
        <w:rPr>
          <w:rFonts w:hint="eastAsia"/>
        </w:rPr>
        <w:t>16%</w:t>
      </w:r>
      <w:r>
        <w:rPr>
          <w:rFonts w:hint="eastAsia"/>
        </w:rPr>
        <w:t>基准氧含量，干基）的百分比。</w:t>
      </w:r>
    </w:p>
    <w:p w:rsidR="00CC6583" w:rsidRDefault="009A3308">
      <w:pPr>
        <w:keepNext/>
        <w:keepLines/>
        <w:numPr>
          <w:ilvl w:val="0"/>
          <w:numId w:val="6"/>
        </w:numPr>
        <w:spacing w:line="360" w:lineRule="auto"/>
      </w:pPr>
      <w:r>
        <w:rPr>
          <w:rFonts w:hint="eastAsia"/>
        </w:rPr>
        <w:t>脱硝效率</w:t>
      </w:r>
      <w:r>
        <w:rPr>
          <w:rFonts w:hint="eastAsia"/>
        </w:rPr>
        <w:t xml:space="preserve"> </w:t>
      </w:r>
      <w:proofErr w:type="spellStart"/>
      <w:r>
        <w:rPr>
          <w:rFonts w:hint="eastAsia"/>
        </w:rPr>
        <w:t>denitration</w:t>
      </w:r>
      <w:proofErr w:type="spellEnd"/>
      <w:r>
        <w:rPr>
          <w:rFonts w:hint="eastAsia"/>
        </w:rPr>
        <w:t xml:space="preserve"> efficiency</w:t>
      </w:r>
    </w:p>
    <w:p w:rsidR="00CC6583" w:rsidRDefault="009A3308">
      <w:pPr>
        <w:keepNext/>
        <w:keepLines/>
        <w:spacing w:line="360" w:lineRule="auto"/>
        <w:ind w:firstLineChars="200" w:firstLine="420"/>
      </w:pPr>
      <w:r>
        <w:rPr>
          <w:rFonts w:hint="eastAsia"/>
        </w:rPr>
        <w:t>烟气经净化系统脱除的</w:t>
      </w:r>
      <w:r>
        <w:rPr>
          <w:rFonts w:hint="eastAsia"/>
        </w:rPr>
        <w:t>NO</w:t>
      </w:r>
      <w:r>
        <w:rPr>
          <w:rFonts w:hint="eastAsia"/>
          <w:szCs w:val="21"/>
          <w:vertAlign w:val="subscript"/>
        </w:rPr>
        <w:t>x</w:t>
      </w:r>
      <w:r>
        <w:rPr>
          <w:rFonts w:hint="eastAsia"/>
        </w:rPr>
        <w:t>浓度与原烟气中</w:t>
      </w:r>
      <w:r>
        <w:rPr>
          <w:rFonts w:hint="eastAsia"/>
        </w:rPr>
        <w:t>NO</w:t>
      </w:r>
      <w:r>
        <w:rPr>
          <w:rFonts w:hint="eastAsia"/>
          <w:szCs w:val="21"/>
          <w:vertAlign w:val="subscript"/>
        </w:rPr>
        <w:t>x</w:t>
      </w:r>
      <w:r>
        <w:rPr>
          <w:rFonts w:hint="eastAsia"/>
        </w:rPr>
        <w:t>浓度（</w:t>
      </w:r>
      <w:r>
        <w:rPr>
          <w:rFonts w:hint="eastAsia"/>
        </w:rPr>
        <w:t>16%</w:t>
      </w:r>
      <w:r>
        <w:rPr>
          <w:rFonts w:hint="eastAsia"/>
        </w:rPr>
        <w:t>基准氧含量，干基）的百分比。</w:t>
      </w:r>
    </w:p>
    <w:p w:rsidR="00CC6583" w:rsidRDefault="009A3308">
      <w:pPr>
        <w:keepNext/>
        <w:keepLines/>
        <w:numPr>
          <w:ilvl w:val="0"/>
          <w:numId w:val="6"/>
        </w:numPr>
        <w:spacing w:line="360" w:lineRule="auto"/>
      </w:pPr>
      <w:r>
        <w:rPr>
          <w:rFonts w:hint="eastAsia"/>
        </w:rPr>
        <w:t>氨氮摩尔比</w:t>
      </w:r>
      <w:r>
        <w:rPr>
          <w:rFonts w:hint="eastAsia"/>
        </w:rPr>
        <w:t xml:space="preserve"> NH</w:t>
      </w:r>
      <w:r>
        <w:rPr>
          <w:rFonts w:hint="eastAsia"/>
          <w:vertAlign w:val="subscript"/>
        </w:rPr>
        <w:t>3</w:t>
      </w:r>
      <w:r>
        <w:rPr>
          <w:rFonts w:hint="eastAsia"/>
        </w:rPr>
        <w:t>/NO</w:t>
      </w:r>
      <w:r>
        <w:rPr>
          <w:rFonts w:hint="eastAsia"/>
          <w:szCs w:val="21"/>
          <w:vertAlign w:val="subscript"/>
        </w:rPr>
        <w:t>x</w:t>
      </w:r>
      <w:r>
        <w:rPr>
          <w:rFonts w:hint="eastAsia"/>
        </w:rPr>
        <w:t xml:space="preserve"> </w:t>
      </w:r>
      <w:proofErr w:type="spellStart"/>
      <w:r>
        <w:rPr>
          <w:rFonts w:hint="eastAsia"/>
        </w:rPr>
        <w:t>mol</w:t>
      </w:r>
      <w:proofErr w:type="spellEnd"/>
      <w:r>
        <w:rPr>
          <w:rFonts w:hint="eastAsia"/>
        </w:rPr>
        <w:t xml:space="preserve"> ratio</w:t>
      </w:r>
    </w:p>
    <w:p w:rsidR="00CC6583" w:rsidRDefault="009A3308">
      <w:pPr>
        <w:keepNext/>
        <w:keepLines/>
        <w:spacing w:line="360" w:lineRule="auto"/>
        <w:ind w:firstLineChars="200" w:firstLine="420"/>
      </w:pPr>
      <w:r>
        <w:rPr>
          <w:rFonts w:hint="eastAsia"/>
        </w:rPr>
        <w:t>原烟气中喷入</w:t>
      </w:r>
      <w:proofErr w:type="gramStart"/>
      <w:r>
        <w:rPr>
          <w:rFonts w:hint="eastAsia"/>
        </w:rPr>
        <w:t>氨物质</w:t>
      </w:r>
      <w:proofErr w:type="gramEnd"/>
      <w:r>
        <w:rPr>
          <w:rFonts w:hint="eastAsia"/>
        </w:rPr>
        <w:t>的摩尔量与</w:t>
      </w:r>
      <w:r>
        <w:rPr>
          <w:rFonts w:hint="eastAsia"/>
        </w:rPr>
        <w:t>NO</w:t>
      </w:r>
      <w:r>
        <w:rPr>
          <w:rFonts w:hint="eastAsia"/>
          <w:szCs w:val="21"/>
          <w:vertAlign w:val="subscript"/>
        </w:rPr>
        <w:t>x</w:t>
      </w:r>
      <w:r>
        <w:rPr>
          <w:rFonts w:hint="eastAsia"/>
        </w:rPr>
        <w:t>物</w:t>
      </w:r>
      <w:r>
        <w:rPr>
          <w:rFonts w:hint="eastAsia"/>
        </w:rPr>
        <w:t>质的摩尔量之比。</w:t>
      </w:r>
    </w:p>
    <w:p w:rsidR="00CC6583" w:rsidRDefault="009A3308">
      <w:pPr>
        <w:keepNext/>
        <w:keepLines/>
        <w:numPr>
          <w:ilvl w:val="0"/>
          <w:numId w:val="6"/>
        </w:numPr>
        <w:spacing w:line="360" w:lineRule="auto"/>
      </w:pPr>
      <w:r>
        <w:rPr>
          <w:rFonts w:hint="eastAsia"/>
        </w:rPr>
        <w:t>氨逃逸浓度</w:t>
      </w:r>
      <w:r>
        <w:rPr>
          <w:rFonts w:hint="eastAsia"/>
        </w:rPr>
        <w:t xml:space="preserve"> ammonia slip</w:t>
      </w:r>
    </w:p>
    <w:p w:rsidR="00CC6583" w:rsidRDefault="009A3308">
      <w:pPr>
        <w:keepNext/>
        <w:keepLines/>
        <w:spacing w:line="360" w:lineRule="auto"/>
        <w:ind w:firstLineChars="200" w:firstLine="420"/>
      </w:pPr>
      <w:r>
        <w:rPr>
          <w:rFonts w:hint="eastAsia"/>
        </w:rPr>
        <w:t>净烟气中氨的浓度（</w:t>
      </w:r>
      <w:r>
        <w:rPr>
          <w:rFonts w:hint="eastAsia"/>
        </w:rPr>
        <w:t>16%</w:t>
      </w:r>
      <w:r>
        <w:rPr>
          <w:rFonts w:hint="eastAsia"/>
        </w:rPr>
        <w:t>基准氧含量，干基）。</w:t>
      </w:r>
    </w:p>
    <w:p w:rsidR="00CC6583" w:rsidRDefault="009A3308">
      <w:pPr>
        <w:keepNext/>
        <w:keepLines/>
        <w:numPr>
          <w:ilvl w:val="0"/>
          <w:numId w:val="6"/>
        </w:numPr>
        <w:spacing w:line="360" w:lineRule="auto"/>
      </w:pPr>
      <w:r>
        <w:rPr>
          <w:rFonts w:hint="eastAsia"/>
        </w:rPr>
        <w:t>同步率</w:t>
      </w:r>
      <w:r>
        <w:rPr>
          <w:rFonts w:hint="eastAsia"/>
        </w:rPr>
        <w:t xml:space="preserve"> availability</w:t>
      </w:r>
    </w:p>
    <w:p w:rsidR="00CC6583" w:rsidRDefault="009A3308">
      <w:pPr>
        <w:keepNext/>
        <w:keepLines/>
        <w:spacing w:line="360" w:lineRule="auto"/>
        <w:ind w:firstLineChars="200" w:firstLine="420"/>
      </w:pPr>
      <w:r>
        <w:rPr>
          <w:rFonts w:hint="eastAsia"/>
        </w:rPr>
        <w:t>验收过程中，烟气净化系统正常运行时间与烧结总运行时间的百分比。</w:t>
      </w:r>
    </w:p>
    <w:p w:rsidR="00CC6583" w:rsidRDefault="00CC6583">
      <w:pPr>
        <w:keepNext/>
        <w:keepLines/>
        <w:spacing w:line="360" w:lineRule="auto"/>
        <w:sectPr w:rsidR="00CC6583">
          <w:pgSz w:w="11906" w:h="16838"/>
          <w:pgMar w:top="1134" w:right="1134" w:bottom="1134" w:left="1134" w:header="851" w:footer="992" w:gutter="0"/>
          <w:cols w:space="720"/>
          <w:docGrid w:type="lines" w:linePitch="312"/>
        </w:sectPr>
      </w:pPr>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39" w:name="_Toc2091"/>
      <w:bookmarkStart w:id="40" w:name="_Toc20378"/>
      <w:r>
        <w:rPr>
          <w:rFonts w:eastAsia="黑体" w:hint="eastAsia"/>
          <w:sz w:val="28"/>
          <w:szCs w:val="28"/>
        </w:rPr>
        <w:lastRenderedPageBreak/>
        <w:t>基本规定</w:t>
      </w:r>
      <w:bookmarkEnd w:id="39"/>
      <w:bookmarkEnd w:id="40"/>
    </w:p>
    <w:p w:rsidR="00CC6583" w:rsidRDefault="009A3308">
      <w:pPr>
        <w:keepNext/>
        <w:keepLines/>
        <w:numPr>
          <w:ilvl w:val="255"/>
          <w:numId w:val="0"/>
        </w:numPr>
        <w:spacing w:line="360" w:lineRule="auto"/>
      </w:pPr>
      <w:r>
        <w:rPr>
          <w:rFonts w:hint="eastAsia"/>
        </w:rPr>
        <w:t xml:space="preserve">3.0.1  </w:t>
      </w:r>
      <w:r>
        <w:rPr>
          <w:rFonts w:hint="eastAsia"/>
        </w:rPr>
        <w:t>烟气净化系统性能验收应在烟气净化系统完成</w:t>
      </w:r>
      <w:r>
        <w:rPr>
          <w:rFonts w:hint="eastAsia"/>
        </w:rPr>
        <w:t>168</w:t>
      </w:r>
      <w:r>
        <w:rPr>
          <w:rFonts w:hint="eastAsia"/>
        </w:rPr>
        <w:t>小时考核且移交生产后不超过</w:t>
      </w:r>
      <w:r>
        <w:rPr>
          <w:rFonts w:hint="eastAsia"/>
        </w:rPr>
        <w:t>6</w:t>
      </w:r>
      <w:r>
        <w:rPr>
          <w:rFonts w:hint="eastAsia"/>
        </w:rPr>
        <w:t>个月内进行。</w:t>
      </w:r>
    </w:p>
    <w:p w:rsidR="00CC6583" w:rsidRDefault="009A3308">
      <w:pPr>
        <w:keepNext/>
        <w:keepLines/>
        <w:numPr>
          <w:ilvl w:val="255"/>
          <w:numId w:val="0"/>
        </w:numPr>
        <w:spacing w:line="360" w:lineRule="auto"/>
        <w:rPr>
          <w:szCs w:val="21"/>
        </w:rPr>
      </w:pPr>
      <w:r>
        <w:rPr>
          <w:rFonts w:hint="eastAsia"/>
          <w:szCs w:val="21"/>
        </w:rPr>
        <w:t xml:space="preserve">3.0.2  </w:t>
      </w:r>
      <w:r>
        <w:rPr>
          <w:rFonts w:hint="eastAsia"/>
          <w:szCs w:val="21"/>
        </w:rPr>
        <w:t>验收前应编制验收工作计划，验收工作计划应包括验收组织、验收程序、验收计划、验收方式和验收内容等，验收方式应以验收试验检测为主。</w:t>
      </w:r>
    </w:p>
    <w:p w:rsidR="00CC6583" w:rsidRDefault="009A3308">
      <w:pPr>
        <w:keepNext/>
        <w:keepLines/>
        <w:numPr>
          <w:ilvl w:val="255"/>
          <w:numId w:val="0"/>
        </w:numPr>
        <w:spacing w:line="360" w:lineRule="auto"/>
      </w:pPr>
      <w:r>
        <w:rPr>
          <w:rFonts w:hint="eastAsia"/>
          <w:szCs w:val="21"/>
        </w:rPr>
        <w:t xml:space="preserve">3.0.3  </w:t>
      </w:r>
      <w:r>
        <w:rPr>
          <w:rFonts w:hint="eastAsia"/>
        </w:rPr>
        <w:t>性能验收前应对进入系统的活性炭堆积密度、粒度分布、耐磨强度、耐压强度、水分、灰分、挥发分、着火点、碘吸附值、脱硫值、脱硝率等指标进行检测。</w:t>
      </w:r>
    </w:p>
    <w:p w:rsidR="00CC6583" w:rsidRDefault="009A3308">
      <w:pPr>
        <w:keepNext/>
        <w:keepLines/>
        <w:numPr>
          <w:ilvl w:val="255"/>
          <w:numId w:val="0"/>
        </w:numPr>
        <w:spacing w:line="360" w:lineRule="auto"/>
      </w:pPr>
      <w:r>
        <w:rPr>
          <w:rFonts w:hint="eastAsia"/>
          <w:szCs w:val="21"/>
        </w:rPr>
        <w:t xml:space="preserve">3.0.4  </w:t>
      </w:r>
      <w:r>
        <w:rPr>
          <w:rFonts w:hint="eastAsia"/>
        </w:rPr>
        <w:t>当采用液氨作为氨气来源时，液氨纯度</w:t>
      </w:r>
      <w:r w:rsidRPr="009D6796">
        <w:rPr>
          <w:rFonts w:hint="eastAsia"/>
        </w:rPr>
        <w:t>不应小于</w:t>
      </w:r>
      <w:r>
        <w:rPr>
          <w:rFonts w:hint="eastAsia"/>
        </w:rPr>
        <w:t>99.8%</w:t>
      </w:r>
      <w:r>
        <w:rPr>
          <w:rFonts w:hint="eastAsia"/>
        </w:rPr>
        <w:t>；当采用氨水作为氨气来源时，氨水浓度时（质量分数）宜为</w:t>
      </w:r>
      <w:r>
        <w:rPr>
          <w:rFonts w:hint="eastAsia"/>
        </w:rPr>
        <w:t>20%~30%</w:t>
      </w:r>
      <w:r>
        <w:rPr>
          <w:rFonts w:hint="eastAsia"/>
        </w:rPr>
        <w:t>；当采用尿素作为氨气来源时，应采用工业用尿素合格品等级及以上。</w:t>
      </w:r>
    </w:p>
    <w:p w:rsidR="00CC6583" w:rsidRDefault="009A3308">
      <w:pPr>
        <w:keepNext/>
        <w:keepLines/>
        <w:numPr>
          <w:ilvl w:val="255"/>
          <w:numId w:val="0"/>
        </w:numPr>
        <w:spacing w:line="360" w:lineRule="auto"/>
      </w:pPr>
      <w:r>
        <w:rPr>
          <w:rFonts w:hint="eastAsia"/>
          <w:szCs w:val="21"/>
        </w:rPr>
        <w:t xml:space="preserve">3.0.5  </w:t>
      </w:r>
      <w:r>
        <w:rPr>
          <w:rFonts w:hint="eastAsia"/>
        </w:rPr>
        <w:t>性能验收前应对烟气排放连续监测系统（</w:t>
      </w:r>
      <w:r>
        <w:rPr>
          <w:rFonts w:hint="eastAsia"/>
        </w:rPr>
        <w:t>CEMS</w:t>
      </w:r>
      <w:r>
        <w:rPr>
          <w:rFonts w:hint="eastAsia"/>
        </w:rPr>
        <w:t>）在线仪表进行标定，</w:t>
      </w:r>
      <w:r>
        <w:rPr>
          <w:rFonts w:hint="eastAsia"/>
        </w:rPr>
        <w:t>CEMS</w:t>
      </w:r>
      <w:r>
        <w:rPr>
          <w:rFonts w:hint="eastAsia"/>
        </w:rPr>
        <w:t>检测项目应包括温度、压力、流量、</w:t>
      </w:r>
      <w:r>
        <w:rPr>
          <w:rFonts w:hint="eastAsia"/>
        </w:rPr>
        <w:t>SO</w:t>
      </w:r>
      <w:r>
        <w:rPr>
          <w:rFonts w:hint="eastAsia"/>
          <w:vertAlign w:val="subscript"/>
        </w:rPr>
        <w:t>2</w:t>
      </w:r>
      <w:r>
        <w:rPr>
          <w:rFonts w:hint="eastAsia"/>
        </w:rPr>
        <w:t>、</w:t>
      </w:r>
      <w:r>
        <w:rPr>
          <w:rFonts w:hint="eastAsia"/>
        </w:rPr>
        <w:t>NO</w:t>
      </w:r>
      <w:r>
        <w:rPr>
          <w:rFonts w:hint="eastAsia"/>
          <w:szCs w:val="21"/>
          <w:vertAlign w:val="subscript"/>
        </w:rPr>
        <w:t>x</w:t>
      </w:r>
      <w:r>
        <w:rPr>
          <w:rFonts w:hint="eastAsia"/>
        </w:rPr>
        <w:t>、颗粒物、</w:t>
      </w:r>
      <w:r>
        <w:rPr>
          <w:rFonts w:hint="eastAsia"/>
        </w:rPr>
        <w:t>O</w:t>
      </w:r>
      <w:r>
        <w:rPr>
          <w:rFonts w:hint="eastAsia"/>
          <w:vertAlign w:val="subscript"/>
        </w:rPr>
        <w:t>2</w:t>
      </w:r>
      <w:r>
        <w:rPr>
          <w:rFonts w:hint="eastAsia"/>
        </w:rPr>
        <w:t>、</w:t>
      </w:r>
      <w:r>
        <w:rPr>
          <w:rFonts w:hint="eastAsia"/>
        </w:rPr>
        <w:t>H</w:t>
      </w:r>
      <w:r>
        <w:rPr>
          <w:rFonts w:hint="eastAsia"/>
          <w:vertAlign w:val="subscript"/>
        </w:rPr>
        <w:t>2</w:t>
      </w:r>
      <w:r>
        <w:rPr>
          <w:rFonts w:hint="eastAsia"/>
        </w:rPr>
        <w:t>O</w:t>
      </w:r>
      <w:r>
        <w:rPr>
          <w:rFonts w:hint="eastAsia"/>
        </w:rPr>
        <w:t>、</w:t>
      </w:r>
      <w:r>
        <w:rPr>
          <w:rFonts w:hint="eastAsia"/>
        </w:rPr>
        <w:t>NH</w:t>
      </w:r>
      <w:r>
        <w:rPr>
          <w:rFonts w:hint="eastAsia"/>
          <w:vertAlign w:val="subscript"/>
        </w:rPr>
        <w:t>3</w:t>
      </w:r>
      <w:r>
        <w:rPr>
          <w:rFonts w:hint="eastAsia"/>
        </w:rPr>
        <w:t>，并应满足超</w:t>
      </w:r>
      <w:r>
        <w:rPr>
          <w:rFonts w:hint="eastAsia"/>
        </w:rPr>
        <w:t>低排放测试要求。</w:t>
      </w:r>
    </w:p>
    <w:p w:rsidR="00CC6583" w:rsidRDefault="009A3308">
      <w:pPr>
        <w:keepNext/>
        <w:keepLines/>
        <w:numPr>
          <w:ilvl w:val="255"/>
          <w:numId w:val="0"/>
        </w:numPr>
        <w:spacing w:line="360" w:lineRule="auto"/>
        <w:rPr>
          <w:szCs w:val="21"/>
        </w:rPr>
      </w:pPr>
      <w:r>
        <w:rPr>
          <w:rFonts w:hint="eastAsia"/>
          <w:szCs w:val="21"/>
        </w:rPr>
        <w:t xml:space="preserve">3.0.6  </w:t>
      </w:r>
      <w:r>
        <w:rPr>
          <w:rFonts w:hint="eastAsia"/>
        </w:rPr>
        <w:t>原烟气和净烟气采样位置应避开烟道弯头和断面急剧变化部位，应设置在垂直或水平烟道上</w:t>
      </w:r>
      <w:r>
        <w:rPr>
          <w:rFonts w:hint="eastAsia"/>
        </w:rPr>
        <w:tab/>
      </w:r>
      <w:r>
        <w:rPr>
          <w:rFonts w:hint="eastAsia"/>
        </w:rPr>
        <w:t>弯头、阀门、变径管下游方向不小于</w:t>
      </w:r>
      <w:r>
        <w:rPr>
          <w:rFonts w:hint="eastAsia"/>
        </w:rPr>
        <w:t>6</w:t>
      </w:r>
      <w:r>
        <w:rPr>
          <w:rFonts w:hint="eastAsia"/>
        </w:rPr>
        <w:t>倍烟道直径或上游方向不小于</w:t>
      </w:r>
      <w:r>
        <w:rPr>
          <w:rFonts w:hint="eastAsia"/>
        </w:rPr>
        <w:t>3</w:t>
      </w:r>
      <w:r>
        <w:rPr>
          <w:rFonts w:hint="eastAsia"/>
        </w:rPr>
        <w:t>倍烟道直径处。</w:t>
      </w:r>
    </w:p>
    <w:p w:rsidR="00CC6583" w:rsidRDefault="009A3308">
      <w:pPr>
        <w:keepNext/>
        <w:keepLines/>
        <w:numPr>
          <w:ilvl w:val="255"/>
          <w:numId w:val="0"/>
        </w:numPr>
        <w:spacing w:line="360" w:lineRule="auto"/>
      </w:pPr>
      <w:r>
        <w:rPr>
          <w:rFonts w:hint="eastAsia"/>
          <w:szCs w:val="21"/>
        </w:rPr>
        <w:t xml:space="preserve">3.0.7  </w:t>
      </w:r>
      <w:r>
        <w:rPr>
          <w:rFonts w:hint="eastAsia"/>
        </w:rPr>
        <w:t>性能验收期间烟气净化系统应按设备运行参数及烟气设计工况参数连续稳定运行一周。</w:t>
      </w:r>
    </w:p>
    <w:p w:rsidR="00CC6583" w:rsidRDefault="009A3308">
      <w:pPr>
        <w:widowControl/>
        <w:numPr>
          <w:ilvl w:val="255"/>
          <w:numId w:val="0"/>
        </w:numPr>
        <w:rPr>
          <w:szCs w:val="21"/>
        </w:rPr>
      </w:pPr>
      <w:r>
        <w:rPr>
          <w:szCs w:val="21"/>
        </w:rPr>
        <w:br w:type="page"/>
      </w:r>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41" w:name="_Toc29669"/>
      <w:bookmarkStart w:id="42" w:name="_Toc11789"/>
      <w:r>
        <w:rPr>
          <w:rFonts w:eastAsia="黑体" w:hint="eastAsia"/>
          <w:sz w:val="28"/>
          <w:szCs w:val="28"/>
        </w:rPr>
        <w:lastRenderedPageBreak/>
        <w:t>检测内容</w:t>
      </w:r>
      <w:bookmarkEnd w:id="41"/>
      <w:bookmarkEnd w:id="42"/>
    </w:p>
    <w:p w:rsidR="00CC6583" w:rsidRDefault="009A3308">
      <w:pPr>
        <w:keepNext/>
        <w:keepLines/>
        <w:numPr>
          <w:ilvl w:val="255"/>
          <w:numId w:val="0"/>
        </w:numPr>
        <w:spacing w:line="360" w:lineRule="auto"/>
      </w:pPr>
      <w:r>
        <w:rPr>
          <w:rFonts w:hint="eastAsia"/>
        </w:rPr>
        <w:t xml:space="preserve">4.0.1  </w:t>
      </w:r>
      <w:r>
        <w:rPr>
          <w:rFonts w:hint="eastAsia"/>
        </w:rPr>
        <w:t>检测内容应包括烟气参数、必做的性能指标和选做的性能指标。</w:t>
      </w:r>
    </w:p>
    <w:p w:rsidR="00CC6583" w:rsidRDefault="009A3308">
      <w:pPr>
        <w:keepNext/>
        <w:keepLines/>
        <w:numPr>
          <w:ilvl w:val="255"/>
          <w:numId w:val="0"/>
        </w:numPr>
        <w:spacing w:line="360" w:lineRule="auto"/>
        <w:rPr>
          <w:szCs w:val="21"/>
        </w:rPr>
      </w:pPr>
      <w:r>
        <w:rPr>
          <w:rFonts w:hint="eastAsia"/>
        </w:rPr>
        <w:t xml:space="preserve">4.0.2  </w:t>
      </w:r>
      <w:r>
        <w:rPr>
          <w:rFonts w:hint="eastAsia"/>
        </w:rPr>
        <w:t>烟气参数应包括</w:t>
      </w:r>
      <w:r>
        <w:rPr>
          <w:rFonts w:hint="eastAsia"/>
          <w:szCs w:val="21"/>
        </w:rPr>
        <w:t>烟气温度、大气压力、烟气静压、烟气动压、烟气流速、氧量、湿度、</w:t>
      </w:r>
      <w:r>
        <w:rPr>
          <w:rFonts w:hint="eastAsia"/>
          <w:szCs w:val="21"/>
        </w:rPr>
        <w:t>CO</w:t>
      </w:r>
      <w:r>
        <w:rPr>
          <w:rFonts w:hint="eastAsia"/>
          <w:szCs w:val="21"/>
          <w:vertAlign w:val="subscript"/>
        </w:rPr>
        <w:t>2</w:t>
      </w:r>
      <w:r>
        <w:rPr>
          <w:rFonts w:hint="eastAsia"/>
          <w:szCs w:val="21"/>
        </w:rPr>
        <w:t>浓度、</w:t>
      </w:r>
      <w:r>
        <w:rPr>
          <w:rFonts w:hint="eastAsia"/>
          <w:szCs w:val="21"/>
        </w:rPr>
        <w:t>CO</w:t>
      </w:r>
      <w:r>
        <w:rPr>
          <w:rFonts w:hint="eastAsia"/>
        </w:rPr>
        <w:t>浓度</w:t>
      </w:r>
      <w:r>
        <w:rPr>
          <w:rFonts w:hint="eastAsia"/>
          <w:szCs w:val="21"/>
        </w:rPr>
        <w:t>、烟气密度、烟气流量、颗粒物</w:t>
      </w:r>
      <w:r>
        <w:rPr>
          <w:rFonts w:hint="eastAsia"/>
        </w:rPr>
        <w:t>浓度</w:t>
      </w:r>
      <w:r>
        <w:rPr>
          <w:rFonts w:hint="eastAsia"/>
          <w:szCs w:val="21"/>
        </w:rPr>
        <w:t>、</w:t>
      </w:r>
      <w:r>
        <w:rPr>
          <w:rFonts w:hint="eastAsia"/>
          <w:szCs w:val="21"/>
        </w:rPr>
        <w:t>SO</w:t>
      </w:r>
      <w:r>
        <w:rPr>
          <w:rFonts w:hint="eastAsia"/>
          <w:szCs w:val="21"/>
          <w:vertAlign w:val="subscript"/>
        </w:rPr>
        <w:t>2</w:t>
      </w:r>
      <w:r>
        <w:rPr>
          <w:rFonts w:hint="eastAsia"/>
        </w:rPr>
        <w:t>浓度</w:t>
      </w:r>
      <w:r>
        <w:rPr>
          <w:rFonts w:hint="eastAsia"/>
          <w:szCs w:val="21"/>
        </w:rPr>
        <w:t>和</w:t>
      </w:r>
      <w:r>
        <w:rPr>
          <w:rFonts w:hint="eastAsia"/>
          <w:szCs w:val="21"/>
        </w:rPr>
        <w:t>NO</w:t>
      </w:r>
      <w:r>
        <w:rPr>
          <w:rFonts w:hint="eastAsia"/>
          <w:szCs w:val="21"/>
          <w:vertAlign w:val="subscript"/>
        </w:rPr>
        <w:t>x</w:t>
      </w:r>
      <w:r>
        <w:rPr>
          <w:rFonts w:hint="eastAsia"/>
        </w:rPr>
        <w:t>浓度</w:t>
      </w:r>
      <w:r>
        <w:rPr>
          <w:rFonts w:hint="eastAsia"/>
          <w:szCs w:val="21"/>
        </w:rPr>
        <w:t>。</w:t>
      </w:r>
    </w:p>
    <w:p w:rsidR="00CC6583" w:rsidRDefault="009A3308">
      <w:pPr>
        <w:keepNext/>
        <w:keepLines/>
        <w:numPr>
          <w:ilvl w:val="255"/>
          <w:numId w:val="0"/>
        </w:numPr>
        <w:spacing w:line="360" w:lineRule="auto"/>
        <w:rPr>
          <w:szCs w:val="21"/>
        </w:rPr>
      </w:pPr>
      <w:r>
        <w:rPr>
          <w:rFonts w:hint="eastAsia"/>
        </w:rPr>
        <w:t xml:space="preserve">4.0.3  </w:t>
      </w:r>
      <w:r>
        <w:rPr>
          <w:rFonts w:hint="eastAsia"/>
        </w:rPr>
        <w:t>必做的性能指标应包括</w:t>
      </w:r>
      <w:r>
        <w:rPr>
          <w:rFonts w:hint="eastAsia"/>
          <w:szCs w:val="21"/>
        </w:rPr>
        <w:t>烟气温度变化、烟气净化系统阻力、解析塔再生能力、除尘效率、脱硫效率和</w:t>
      </w:r>
      <w:proofErr w:type="gramStart"/>
      <w:r>
        <w:rPr>
          <w:rFonts w:hint="eastAsia"/>
          <w:szCs w:val="21"/>
        </w:rPr>
        <w:t>平均</w:t>
      </w:r>
      <w:r>
        <w:rPr>
          <w:szCs w:val="21"/>
        </w:rPr>
        <w:t>吨矿</w:t>
      </w:r>
      <w:r>
        <w:rPr>
          <w:rFonts w:hint="eastAsia"/>
          <w:szCs w:val="21"/>
        </w:rPr>
        <w:t>烟气</w:t>
      </w:r>
      <w:proofErr w:type="gramEnd"/>
      <w:r>
        <w:rPr>
          <w:rFonts w:hint="eastAsia"/>
          <w:szCs w:val="21"/>
        </w:rPr>
        <w:t>处理</w:t>
      </w:r>
      <w:r>
        <w:rPr>
          <w:szCs w:val="21"/>
        </w:rPr>
        <w:t>活性炭消耗</w:t>
      </w:r>
      <w:r>
        <w:rPr>
          <w:rFonts w:hint="eastAsia"/>
          <w:szCs w:val="21"/>
        </w:rPr>
        <w:t>量。</w:t>
      </w:r>
    </w:p>
    <w:p w:rsidR="00CC6583" w:rsidRPr="009D6796" w:rsidRDefault="009A3308">
      <w:pPr>
        <w:keepNext/>
        <w:keepLines/>
        <w:numPr>
          <w:ilvl w:val="255"/>
          <w:numId w:val="0"/>
        </w:numPr>
        <w:tabs>
          <w:tab w:val="left" w:pos="397"/>
        </w:tabs>
        <w:spacing w:line="360" w:lineRule="auto"/>
      </w:pPr>
      <w:r>
        <w:rPr>
          <w:rFonts w:hint="eastAsia"/>
        </w:rPr>
        <w:t xml:space="preserve">4.0.4  </w:t>
      </w:r>
      <w:r>
        <w:rPr>
          <w:rFonts w:hint="eastAsia"/>
        </w:rPr>
        <w:t>选做的性能指标</w:t>
      </w:r>
      <w:proofErr w:type="gramStart"/>
      <w:r>
        <w:rPr>
          <w:rFonts w:hint="eastAsia"/>
        </w:rPr>
        <w:t>宜包括</w:t>
      </w:r>
      <w:proofErr w:type="gramEnd"/>
      <w:r w:rsidRPr="009D6796">
        <w:rPr>
          <w:rFonts w:hint="eastAsia"/>
        </w:rPr>
        <w:t>下列内容：</w:t>
      </w:r>
    </w:p>
    <w:p w:rsidR="00CC6583" w:rsidRPr="009D6796" w:rsidRDefault="009A3308">
      <w:pPr>
        <w:spacing w:line="360" w:lineRule="auto"/>
        <w:ind w:firstLineChars="200" w:firstLine="420"/>
      </w:pPr>
      <w:r w:rsidRPr="009D6796">
        <w:rPr>
          <w:rFonts w:hint="eastAsia"/>
        </w:rPr>
        <w:t>1</w:t>
      </w:r>
      <w:r w:rsidRPr="009D6796">
        <w:t xml:space="preserve"> </w:t>
      </w:r>
      <w:r w:rsidRPr="009D6796">
        <w:rPr>
          <w:rFonts w:hint="eastAsia"/>
        </w:rPr>
        <w:t>脱硝效率，氨逃逸浓度，</w:t>
      </w:r>
      <w:r w:rsidRPr="009D6796">
        <w:t>氨氮摩尔比</w:t>
      </w:r>
      <w:r w:rsidRPr="009D6796">
        <w:rPr>
          <w:rFonts w:hint="eastAsia"/>
        </w:rPr>
        <w:t>；</w:t>
      </w:r>
    </w:p>
    <w:p w:rsidR="00CC6583" w:rsidRPr="009D6796" w:rsidRDefault="009A3308">
      <w:pPr>
        <w:spacing w:line="360" w:lineRule="auto"/>
        <w:ind w:firstLineChars="200" w:firstLine="420"/>
      </w:pPr>
      <w:r w:rsidRPr="009D6796">
        <w:rPr>
          <w:rFonts w:hint="eastAsia"/>
        </w:rPr>
        <w:t xml:space="preserve">2 </w:t>
      </w:r>
      <w:proofErr w:type="gramStart"/>
      <w:r w:rsidRPr="009D6796">
        <w:rPr>
          <w:rFonts w:hint="eastAsia"/>
        </w:rPr>
        <w:t>平均吨矿烟气</w:t>
      </w:r>
      <w:proofErr w:type="gramEnd"/>
      <w:r w:rsidRPr="009D6796">
        <w:rPr>
          <w:rFonts w:hint="eastAsia"/>
        </w:rPr>
        <w:t>处理的还原剂、电、水、</w:t>
      </w:r>
      <w:r w:rsidRPr="009D6796">
        <w:t>蒸汽</w:t>
      </w:r>
      <w:r w:rsidRPr="009D6796">
        <w:rPr>
          <w:rFonts w:hint="eastAsia"/>
        </w:rPr>
        <w:t>、氮气、压缩空气消耗量及综合能耗；</w:t>
      </w:r>
    </w:p>
    <w:p w:rsidR="00CC6583" w:rsidRPr="009D6796" w:rsidRDefault="009A3308">
      <w:pPr>
        <w:spacing w:line="360" w:lineRule="auto"/>
        <w:ind w:firstLineChars="200" w:firstLine="420"/>
      </w:pPr>
      <w:r w:rsidRPr="009D6796">
        <w:rPr>
          <w:rFonts w:hint="eastAsia"/>
        </w:rPr>
        <w:t xml:space="preserve">3 </w:t>
      </w:r>
      <w:r w:rsidRPr="009D6796">
        <w:rPr>
          <w:rFonts w:hint="eastAsia"/>
        </w:rPr>
        <w:t>同步率；</w:t>
      </w:r>
      <w:r w:rsidRPr="009D6796">
        <w:t xml:space="preserve"> </w:t>
      </w:r>
    </w:p>
    <w:p w:rsidR="00CC6583" w:rsidRPr="009D6796" w:rsidRDefault="009A3308">
      <w:pPr>
        <w:spacing w:line="360" w:lineRule="auto"/>
        <w:ind w:firstLineChars="200" w:firstLine="420"/>
      </w:pPr>
      <w:r w:rsidRPr="009D6796">
        <w:rPr>
          <w:rFonts w:hint="eastAsia"/>
        </w:rPr>
        <w:t xml:space="preserve">4 </w:t>
      </w:r>
      <w:proofErr w:type="gramStart"/>
      <w:r w:rsidRPr="009D6796">
        <w:rPr>
          <w:rFonts w:hint="eastAsia"/>
        </w:rPr>
        <w:t>平均吨矿烟气</w:t>
      </w:r>
      <w:proofErr w:type="gramEnd"/>
      <w:r w:rsidRPr="009D6796">
        <w:rPr>
          <w:rFonts w:hint="eastAsia"/>
        </w:rPr>
        <w:t>处理制酸废水产生量，硫酸品质，制酸废水品质；</w:t>
      </w:r>
    </w:p>
    <w:p w:rsidR="00CC6583" w:rsidRPr="009D6796" w:rsidRDefault="009A3308">
      <w:pPr>
        <w:spacing w:line="360" w:lineRule="auto"/>
        <w:ind w:firstLineChars="200" w:firstLine="420"/>
      </w:pPr>
      <w:r w:rsidRPr="009D6796">
        <w:rPr>
          <w:rFonts w:hint="eastAsia"/>
        </w:rPr>
        <w:t xml:space="preserve">5 </w:t>
      </w:r>
      <w:r w:rsidRPr="009D6796">
        <w:rPr>
          <w:rFonts w:hint="eastAsia"/>
        </w:rPr>
        <w:t>设备噪声，保温设备表面温度；</w:t>
      </w:r>
    </w:p>
    <w:p w:rsidR="00CC6583" w:rsidRDefault="009A3308">
      <w:pPr>
        <w:spacing w:line="360" w:lineRule="auto"/>
        <w:ind w:firstLineChars="200" w:firstLine="420"/>
        <w:rPr>
          <w:color w:val="FF0000"/>
        </w:rPr>
        <w:sectPr w:rsidR="00CC6583">
          <w:pgSz w:w="11906" w:h="16838"/>
          <w:pgMar w:top="1134" w:right="1134" w:bottom="1134" w:left="1134" w:header="851" w:footer="992" w:gutter="0"/>
          <w:cols w:space="720"/>
          <w:docGrid w:type="lines" w:linePitch="312"/>
        </w:sectPr>
      </w:pPr>
      <w:r w:rsidRPr="009D6796">
        <w:rPr>
          <w:rFonts w:hint="eastAsia"/>
        </w:rPr>
        <w:t xml:space="preserve">6 </w:t>
      </w:r>
      <w:r w:rsidRPr="009D6796">
        <w:rPr>
          <w:rFonts w:hint="eastAsia"/>
        </w:rPr>
        <w:t>根据工艺或技术协议要求并根据现场试验条件选择的其他试验项目。</w:t>
      </w:r>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43" w:name="_Toc29359"/>
      <w:bookmarkStart w:id="44" w:name="_Toc29813"/>
      <w:r>
        <w:rPr>
          <w:rFonts w:eastAsia="黑体" w:hint="eastAsia"/>
          <w:sz w:val="28"/>
          <w:szCs w:val="28"/>
        </w:rPr>
        <w:lastRenderedPageBreak/>
        <w:t>烟气参数</w:t>
      </w:r>
      <w:bookmarkEnd w:id="43"/>
      <w:bookmarkEnd w:id="44"/>
    </w:p>
    <w:p w:rsidR="00CC6583" w:rsidRDefault="009A3308">
      <w:pPr>
        <w:keepNext/>
        <w:keepLines/>
        <w:numPr>
          <w:ilvl w:val="255"/>
          <w:numId w:val="0"/>
        </w:numPr>
        <w:spacing w:line="360" w:lineRule="auto"/>
      </w:pPr>
      <w:r>
        <w:rPr>
          <w:rFonts w:hint="eastAsia"/>
        </w:rPr>
        <w:t xml:space="preserve">5.0.1  </w:t>
      </w:r>
      <w:r>
        <w:rPr>
          <w:rFonts w:hint="eastAsia"/>
        </w:rPr>
        <w:t>烟气参数测量应以移动式测试仪器为主、烟气排放连续监测系统（</w:t>
      </w:r>
      <w:r>
        <w:rPr>
          <w:rFonts w:hint="eastAsia"/>
        </w:rPr>
        <w:t>CEMS</w:t>
      </w:r>
      <w:r>
        <w:rPr>
          <w:rFonts w:hint="eastAsia"/>
        </w:rPr>
        <w:t>）为辅，且移动式测量仪器精度等级不应低于在线</w:t>
      </w:r>
      <w:r>
        <w:rPr>
          <w:rFonts w:hint="eastAsia"/>
        </w:rPr>
        <w:t>CEMS</w:t>
      </w:r>
      <w:r>
        <w:rPr>
          <w:rFonts w:hint="eastAsia"/>
        </w:rPr>
        <w:t>设备。</w:t>
      </w:r>
    </w:p>
    <w:p w:rsidR="00CC6583" w:rsidRDefault="009A3308">
      <w:pPr>
        <w:keepNext/>
        <w:keepLines/>
        <w:numPr>
          <w:ilvl w:val="255"/>
          <w:numId w:val="0"/>
        </w:numPr>
        <w:spacing w:line="360" w:lineRule="auto"/>
      </w:pPr>
      <w:r>
        <w:rPr>
          <w:rFonts w:hint="eastAsia"/>
        </w:rPr>
        <w:t xml:space="preserve">5.0.2  </w:t>
      </w:r>
      <w:r>
        <w:rPr>
          <w:rFonts w:hint="eastAsia"/>
        </w:rPr>
        <w:t>烟气温度、烟气静压、烟气动压、烟气流速、</w:t>
      </w:r>
      <w:r>
        <w:rPr>
          <w:rFonts w:hint="eastAsia"/>
          <w:szCs w:val="21"/>
        </w:rPr>
        <w:t>氧量、湿度、</w:t>
      </w:r>
      <w:r>
        <w:rPr>
          <w:rFonts w:hint="eastAsia"/>
          <w:szCs w:val="21"/>
        </w:rPr>
        <w:t>CO</w:t>
      </w:r>
      <w:r>
        <w:rPr>
          <w:rFonts w:hint="eastAsia"/>
          <w:szCs w:val="21"/>
          <w:vertAlign w:val="subscript"/>
        </w:rPr>
        <w:t>2</w:t>
      </w:r>
      <w:r>
        <w:rPr>
          <w:rFonts w:hint="eastAsia"/>
          <w:szCs w:val="21"/>
        </w:rPr>
        <w:t>浓度、</w:t>
      </w:r>
      <w:r>
        <w:rPr>
          <w:rFonts w:hint="eastAsia"/>
          <w:szCs w:val="21"/>
        </w:rPr>
        <w:t>CO</w:t>
      </w:r>
      <w:r>
        <w:rPr>
          <w:rFonts w:hint="eastAsia"/>
        </w:rPr>
        <w:t>浓度</w:t>
      </w:r>
      <w:r>
        <w:rPr>
          <w:rFonts w:hint="eastAsia"/>
          <w:szCs w:val="21"/>
        </w:rPr>
        <w:t>、</w:t>
      </w:r>
      <w:r>
        <w:rPr>
          <w:rFonts w:hint="eastAsia"/>
        </w:rPr>
        <w:t>颗粒物浓度、</w:t>
      </w:r>
      <w:r>
        <w:rPr>
          <w:rFonts w:hint="eastAsia"/>
          <w:szCs w:val="21"/>
        </w:rPr>
        <w:t>SO</w:t>
      </w:r>
      <w:r>
        <w:rPr>
          <w:rFonts w:hint="eastAsia"/>
          <w:szCs w:val="21"/>
          <w:vertAlign w:val="subscript"/>
        </w:rPr>
        <w:t>2</w:t>
      </w:r>
      <w:r>
        <w:rPr>
          <w:rFonts w:hint="eastAsia"/>
        </w:rPr>
        <w:t>浓度、</w:t>
      </w:r>
      <w:r>
        <w:rPr>
          <w:rFonts w:hint="eastAsia"/>
          <w:szCs w:val="21"/>
        </w:rPr>
        <w:t>NO</w:t>
      </w:r>
      <w:r>
        <w:rPr>
          <w:rFonts w:hint="eastAsia"/>
        </w:rPr>
        <w:t>浓度和</w:t>
      </w:r>
      <w:r>
        <w:rPr>
          <w:rFonts w:hint="eastAsia"/>
          <w:szCs w:val="21"/>
        </w:rPr>
        <w:t>NO</w:t>
      </w:r>
      <w:r>
        <w:rPr>
          <w:rFonts w:hint="eastAsia"/>
          <w:vertAlign w:val="subscript"/>
        </w:rPr>
        <w:t>2</w:t>
      </w:r>
      <w:r>
        <w:rPr>
          <w:rFonts w:hint="eastAsia"/>
        </w:rPr>
        <w:t>浓度应采用网格法进行测量后计算平均值。</w:t>
      </w:r>
    </w:p>
    <w:p w:rsidR="00CC6583" w:rsidRDefault="009A3308">
      <w:pPr>
        <w:keepNext/>
        <w:keepLines/>
        <w:numPr>
          <w:ilvl w:val="255"/>
          <w:numId w:val="0"/>
        </w:numPr>
        <w:spacing w:line="360" w:lineRule="auto"/>
      </w:pPr>
      <w:r>
        <w:rPr>
          <w:rFonts w:hint="eastAsia"/>
        </w:rPr>
        <w:t xml:space="preserve">5.0.3  </w:t>
      </w:r>
      <w:r>
        <w:rPr>
          <w:rFonts w:hint="eastAsia"/>
        </w:rPr>
        <w:t>烟气温度测量应将测量元件插入不同测点处，且应待温度稳定后读数。</w:t>
      </w:r>
    </w:p>
    <w:p w:rsidR="00CC6583" w:rsidRDefault="009A3308">
      <w:pPr>
        <w:keepNext/>
        <w:keepLines/>
        <w:numPr>
          <w:ilvl w:val="255"/>
          <w:numId w:val="0"/>
        </w:numPr>
        <w:spacing w:line="360" w:lineRule="auto"/>
      </w:pPr>
      <w:r>
        <w:rPr>
          <w:rFonts w:hint="eastAsia"/>
        </w:rPr>
        <w:t xml:space="preserve">5.0.4  </w:t>
      </w:r>
      <w:r>
        <w:rPr>
          <w:rFonts w:hint="eastAsia"/>
        </w:rPr>
        <w:t>大气压力宜采用大气压力计测量。</w:t>
      </w:r>
    </w:p>
    <w:p w:rsidR="00CC6583" w:rsidRDefault="009A3308">
      <w:pPr>
        <w:keepNext/>
        <w:keepLines/>
        <w:numPr>
          <w:ilvl w:val="255"/>
          <w:numId w:val="0"/>
        </w:numPr>
        <w:spacing w:line="360" w:lineRule="auto"/>
      </w:pPr>
      <w:r>
        <w:rPr>
          <w:rFonts w:hint="eastAsia"/>
        </w:rPr>
        <w:t>5.0.</w:t>
      </w:r>
      <w:r>
        <w:rPr>
          <w:rFonts w:hint="eastAsia"/>
        </w:rPr>
        <w:t xml:space="preserve">5  </w:t>
      </w:r>
      <w:r>
        <w:rPr>
          <w:rFonts w:hint="eastAsia"/>
        </w:rPr>
        <w:t>烟气静压、烟气动压和烟气流速宜采用皮托管测量。</w:t>
      </w:r>
    </w:p>
    <w:p w:rsidR="00CC6583" w:rsidRDefault="009A3308">
      <w:pPr>
        <w:keepNext/>
        <w:keepLines/>
        <w:numPr>
          <w:ilvl w:val="255"/>
          <w:numId w:val="0"/>
        </w:numPr>
        <w:spacing w:line="360" w:lineRule="auto"/>
      </w:pPr>
      <w:r>
        <w:rPr>
          <w:rFonts w:hint="eastAsia"/>
        </w:rPr>
        <w:t xml:space="preserve">5.0.6  </w:t>
      </w:r>
      <w:r>
        <w:rPr>
          <w:rFonts w:hint="eastAsia"/>
        </w:rPr>
        <w:t>氧量宜采用顺磁法测量。</w:t>
      </w:r>
    </w:p>
    <w:p w:rsidR="00CC6583" w:rsidRDefault="009A3308">
      <w:pPr>
        <w:keepNext/>
        <w:keepLines/>
        <w:numPr>
          <w:ilvl w:val="255"/>
          <w:numId w:val="0"/>
        </w:numPr>
        <w:spacing w:line="360" w:lineRule="auto"/>
      </w:pPr>
      <w:r>
        <w:rPr>
          <w:rFonts w:hint="eastAsia"/>
        </w:rPr>
        <w:t xml:space="preserve">5.0.7  </w:t>
      </w:r>
      <w:r>
        <w:rPr>
          <w:rFonts w:hint="eastAsia"/>
        </w:rPr>
        <w:t>湿度宜采用冷凝法、</w:t>
      </w:r>
      <w:proofErr w:type="gramStart"/>
      <w:r>
        <w:rPr>
          <w:rFonts w:hint="eastAsia"/>
        </w:rPr>
        <w:t>干湿球</w:t>
      </w:r>
      <w:proofErr w:type="gramEnd"/>
      <w:r>
        <w:rPr>
          <w:rFonts w:hint="eastAsia"/>
        </w:rPr>
        <w:t>法、重量法或经校准的湿度检测仪测量。</w:t>
      </w:r>
    </w:p>
    <w:p w:rsidR="00CC6583" w:rsidRDefault="009A3308">
      <w:pPr>
        <w:keepNext/>
        <w:keepLines/>
        <w:numPr>
          <w:ilvl w:val="255"/>
          <w:numId w:val="0"/>
        </w:numPr>
        <w:spacing w:line="360" w:lineRule="auto"/>
      </w:pPr>
      <w:r>
        <w:rPr>
          <w:rFonts w:hint="eastAsia"/>
        </w:rPr>
        <w:t>5.0.8  CO</w:t>
      </w:r>
      <w:r>
        <w:rPr>
          <w:rFonts w:hint="eastAsia"/>
          <w:vertAlign w:val="subscript"/>
        </w:rPr>
        <w:t>2</w:t>
      </w:r>
      <w:r>
        <w:rPr>
          <w:rFonts w:hint="eastAsia"/>
        </w:rPr>
        <w:t>浓度宜采用非分散红外吸收法测量。</w:t>
      </w:r>
    </w:p>
    <w:p w:rsidR="00CC6583" w:rsidRDefault="009A3308">
      <w:pPr>
        <w:keepNext/>
        <w:keepLines/>
        <w:numPr>
          <w:ilvl w:val="255"/>
          <w:numId w:val="0"/>
        </w:numPr>
        <w:spacing w:line="360" w:lineRule="auto"/>
      </w:pPr>
      <w:r>
        <w:rPr>
          <w:rFonts w:hint="eastAsia"/>
        </w:rPr>
        <w:t>5.0.9  CO</w:t>
      </w:r>
      <w:r>
        <w:rPr>
          <w:rFonts w:hint="eastAsia"/>
        </w:rPr>
        <w:t>浓度宜采用定电位电解法测量。</w:t>
      </w:r>
    </w:p>
    <w:p w:rsidR="00CC6583" w:rsidRDefault="009A3308">
      <w:pPr>
        <w:keepNext/>
        <w:keepLines/>
        <w:numPr>
          <w:ilvl w:val="255"/>
          <w:numId w:val="0"/>
        </w:numPr>
        <w:spacing w:line="360" w:lineRule="auto"/>
      </w:pPr>
      <w:r>
        <w:rPr>
          <w:rFonts w:hint="eastAsia"/>
          <w:szCs w:val="21"/>
        </w:rPr>
        <w:t xml:space="preserve">5.0.10  </w:t>
      </w:r>
      <w:r>
        <w:rPr>
          <w:rFonts w:hint="eastAsia"/>
          <w:szCs w:val="21"/>
        </w:rPr>
        <w:t>标准状况下烟气密度（湿基）</w:t>
      </w:r>
      <w:r>
        <w:rPr>
          <w:rFonts w:hint="eastAsia"/>
        </w:rPr>
        <w:t>应按下</w:t>
      </w:r>
      <w:r>
        <w:rPr>
          <w:szCs w:val="21"/>
        </w:rPr>
        <w:t>式计算</w:t>
      </w:r>
      <w:r>
        <w:rPr>
          <w:rFonts w:hint="eastAsia"/>
          <w:szCs w:val="21"/>
        </w:rPr>
        <w:t>：</w:t>
      </w:r>
    </w:p>
    <w:p w:rsidR="00CC6583" w:rsidRDefault="009A3308">
      <w:pPr>
        <w:keepNext/>
        <w:keepLines/>
        <w:tabs>
          <w:tab w:val="left" w:pos="-200"/>
        </w:tabs>
        <w:spacing w:line="360" w:lineRule="auto"/>
        <w:jc w:val="right"/>
        <w:rPr>
          <w:szCs w:val="21"/>
        </w:rPr>
      </w:pPr>
      <w:r>
        <w:rPr>
          <w:position w:val="-24"/>
          <w:szCs w:val="21"/>
        </w:rPr>
        <w:object w:dxaOrig="75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34pt" o:ole="">
            <v:imagedata r:id="rId21" o:title=""/>
          </v:shape>
          <o:OLEObject Type="Embed" ProgID="Equation.3" ShapeID="_x0000_i1025" DrawAspect="Content" ObjectID="_1754558316" r:id="rId22"/>
        </w:object>
      </w:r>
      <w:r>
        <w:rPr>
          <w:color w:val="000000" w:themeColor="text1"/>
        </w:rPr>
        <w:t>…</w:t>
      </w:r>
      <w:r>
        <w:rPr>
          <w:rFonts w:hint="eastAsia"/>
          <w:color w:val="000000" w:themeColor="text1"/>
        </w:rPr>
        <w:t xml:space="preserve"> </w:t>
      </w:r>
      <w:r>
        <w:rPr>
          <w:color w:val="000000" w:themeColor="text1"/>
        </w:rPr>
        <w:t>(</w:t>
      </w:r>
      <w:r>
        <w:rPr>
          <w:rFonts w:hint="eastAsia"/>
          <w:color w:val="000000" w:themeColor="text1"/>
        </w:rPr>
        <w:t>5</w:t>
      </w:r>
      <w:r>
        <w:rPr>
          <w:color w:val="000000" w:themeColor="text1"/>
        </w:rPr>
        <w:t>.</w:t>
      </w:r>
      <w:r>
        <w:rPr>
          <w:rFonts w:hint="eastAsia"/>
          <w:color w:val="000000" w:themeColor="text1"/>
        </w:rPr>
        <w:t>0</w:t>
      </w:r>
      <w:r>
        <w:rPr>
          <w:color w:val="000000" w:themeColor="text1"/>
        </w:rPr>
        <w:t>.</w:t>
      </w:r>
      <w:r>
        <w:rPr>
          <w:rFonts w:hint="eastAsia"/>
          <w:color w:val="000000" w:themeColor="text1"/>
        </w:rPr>
        <w:t>10</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0"/>
          <w:szCs w:val="21"/>
        </w:rPr>
        <w:object w:dxaOrig="300" w:dyaOrig="340">
          <v:shape id="_x0000_i1026" type="#_x0000_t75" style="width:15pt;height:17pt" o:ole="">
            <v:imagedata r:id="rId23" o:title=""/>
          </v:shape>
          <o:OLEObject Type="Embed" ProgID="Equation.3" ShapeID="_x0000_i1026" DrawAspect="Content" ObjectID="_1754558317" r:id="rId24"/>
        </w:object>
      </w:r>
      <w:r>
        <w:rPr>
          <w:szCs w:val="21"/>
        </w:rPr>
        <w:t>——</w:t>
      </w:r>
      <w:r>
        <w:rPr>
          <w:rFonts w:hint="eastAsia"/>
          <w:szCs w:val="21"/>
        </w:rPr>
        <w:t>标准状况下烟气密度（湿基）（</w:t>
      </w:r>
      <w:r>
        <w:rPr>
          <w:rFonts w:hint="eastAsia"/>
          <w:szCs w:val="21"/>
        </w:rPr>
        <w:t>g/L</w:t>
      </w:r>
      <w:r>
        <w:rPr>
          <w:rFonts w:hint="eastAsia"/>
          <w:szCs w:val="21"/>
        </w:rPr>
        <w:t>）</w:t>
      </w:r>
      <w:r>
        <w:rPr>
          <w:szCs w:val="21"/>
        </w:rPr>
        <w:t>；</w:t>
      </w:r>
    </w:p>
    <w:p w:rsidR="00CC6583" w:rsidRDefault="009A3308">
      <w:pPr>
        <w:keepNext/>
        <w:keepLines/>
        <w:tabs>
          <w:tab w:val="left" w:pos="0"/>
        </w:tabs>
        <w:spacing w:line="360" w:lineRule="auto"/>
        <w:rPr>
          <w:szCs w:val="21"/>
        </w:rPr>
      </w:pPr>
      <w:r>
        <w:rPr>
          <w:position w:val="-14"/>
          <w:szCs w:val="21"/>
        </w:rPr>
        <w:object w:dxaOrig="1680" w:dyaOrig="400">
          <v:shape id="_x0000_i1027" type="#_x0000_t75" style="width:84pt;height:20pt" o:ole="">
            <v:imagedata r:id="rId25" o:title=""/>
          </v:shape>
          <o:OLEObject Type="Embed" ProgID="Equation.3" ShapeID="_x0000_i1027" DrawAspect="Content" ObjectID="_1754558318" r:id="rId26"/>
        </w:object>
      </w:r>
      <w:r>
        <w:rPr>
          <w:szCs w:val="21"/>
        </w:rPr>
        <w:t>——</w:t>
      </w:r>
      <w:r>
        <w:rPr>
          <w:rFonts w:hint="eastAsia"/>
          <w:szCs w:val="21"/>
        </w:rPr>
        <w:t>干基烟气中氧量（体积分数，</w:t>
      </w:r>
      <w:r>
        <w:rPr>
          <w:rFonts w:hint="eastAsia"/>
          <w:szCs w:val="21"/>
        </w:rPr>
        <w:t>%</w:t>
      </w:r>
      <w:r>
        <w:rPr>
          <w:rFonts w:hint="eastAsia"/>
          <w:szCs w:val="21"/>
        </w:rPr>
        <w:t>）、</w:t>
      </w:r>
      <w:r>
        <w:rPr>
          <w:rFonts w:hint="eastAsia"/>
          <w:szCs w:val="21"/>
        </w:rPr>
        <w:t>CO</w:t>
      </w:r>
      <w:r>
        <w:rPr>
          <w:rFonts w:hint="eastAsia"/>
          <w:szCs w:val="21"/>
          <w:vertAlign w:val="subscript"/>
        </w:rPr>
        <w:t>2</w:t>
      </w:r>
      <w:r>
        <w:rPr>
          <w:rFonts w:hint="eastAsia"/>
          <w:szCs w:val="21"/>
        </w:rPr>
        <w:t>浓度（体积分数，</w:t>
      </w:r>
      <w:r>
        <w:rPr>
          <w:rFonts w:hint="eastAsia"/>
          <w:szCs w:val="21"/>
        </w:rPr>
        <w:t>%</w:t>
      </w:r>
      <w:r>
        <w:rPr>
          <w:rFonts w:hint="eastAsia"/>
          <w:szCs w:val="21"/>
        </w:rPr>
        <w:t>）、</w:t>
      </w:r>
      <w:r>
        <w:rPr>
          <w:rFonts w:hint="eastAsia"/>
          <w:szCs w:val="21"/>
        </w:rPr>
        <w:t>CO</w:t>
      </w:r>
      <w:r>
        <w:rPr>
          <w:rFonts w:hint="eastAsia"/>
          <w:szCs w:val="21"/>
        </w:rPr>
        <w:t>浓度（体积分数，</w:t>
      </w:r>
      <w:r>
        <w:rPr>
          <w:rFonts w:hint="eastAsia"/>
          <w:szCs w:val="21"/>
        </w:rPr>
        <w:t>%</w:t>
      </w:r>
      <w:r>
        <w:rPr>
          <w:rFonts w:hint="eastAsia"/>
          <w:szCs w:val="21"/>
        </w:rPr>
        <w:t>）；</w:t>
      </w:r>
    </w:p>
    <w:p w:rsidR="00CC6583" w:rsidRDefault="009A3308">
      <w:pPr>
        <w:keepNext/>
        <w:keepLines/>
        <w:tabs>
          <w:tab w:val="left" w:pos="0"/>
        </w:tabs>
        <w:spacing w:line="360" w:lineRule="auto"/>
        <w:ind w:firstLineChars="200" w:firstLine="420"/>
        <w:rPr>
          <w:szCs w:val="21"/>
        </w:rPr>
      </w:pPr>
      <w:r>
        <w:rPr>
          <w:position w:val="-14"/>
          <w:szCs w:val="21"/>
        </w:rPr>
        <w:object w:dxaOrig="540" w:dyaOrig="400">
          <v:shape id="_x0000_i1028" type="#_x0000_t75" style="width:27pt;height:20pt" o:ole="">
            <v:imagedata r:id="rId27" o:title=""/>
          </v:shape>
          <o:OLEObject Type="Embed" ProgID="Equation.3" ShapeID="_x0000_i1028" DrawAspect="Content" ObjectID="_1754558319" r:id="rId28"/>
        </w:object>
      </w:r>
      <w:r>
        <w:rPr>
          <w:szCs w:val="21"/>
        </w:rPr>
        <w:t>——</w:t>
      </w:r>
      <w:r>
        <w:rPr>
          <w:rFonts w:hint="eastAsia"/>
          <w:szCs w:val="21"/>
        </w:rPr>
        <w:t>烟气中湿度（体积分数，</w:t>
      </w:r>
      <w:r>
        <w:rPr>
          <w:rFonts w:hint="eastAsia"/>
          <w:szCs w:val="21"/>
        </w:rPr>
        <w:t>%</w:t>
      </w:r>
      <w:r>
        <w:rPr>
          <w:rFonts w:hint="eastAsia"/>
          <w:szCs w:val="21"/>
        </w:rPr>
        <w:t>）。</w:t>
      </w:r>
    </w:p>
    <w:p w:rsidR="00CC6583" w:rsidRDefault="009A3308">
      <w:pPr>
        <w:keepNext/>
        <w:keepLines/>
        <w:numPr>
          <w:ilvl w:val="255"/>
          <w:numId w:val="0"/>
        </w:numPr>
        <w:spacing w:line="360" w:lineRule="auto"/>
      </w:pPr>
      <w:r>
        <w:rPr>
          <w:rFonts w:hint="eastAsia"/>
          <w:szCs w:val="21"/>
        </w:rPr>
        <w:t xml:space="preserve">5.0.11  </w:t>
      </w:r>
      <w:r>
        <w:rPr>
          <w:rFonts w:hint="eastAsia"/>
          <w:szCs w:val="21"/>
        </w:rPr>
        <w:t>标准状况下</w:t>
      </w:r>
      <w:r>
        <w:rPr>
          <w:rFonts w:hint="eastAsia"/>
        </w:rPr>
        <w:t>烟气流量应按下</w:t>
      </w:r>
      <w:r>
        <w:rPr>
          <w:szCs w:val="21"/>
        </w:rPr>
        <w:t>式计算</w:t>
      </w:r>
      <w:r>
        <w:rPr>
          <w:rFonts w:hint="eastAsia"/>
          <w:szCs w:val="21"/>
        </w:rPr>
        <w:t>：</w:t>
      </w:r>
    </w:p>
    <w:p w:rsidR="00CC6583" w:rsidRDefault="009A3308">
      <w:pPr>
        <w:keepNext/>
        <w:keepLines/>
        <w:tabs>
          <w:tab w:val="left" w:pos="0"/>
        </w:tabs>
        <w:spacing w:line="360" w:lineRule="auto"/>
        <w:jc w:val="right"/>
        <w:rPr>
          <w:szCs w:val="21"/>
        </w:rPr>
      </w:pPr>
      <w:r>
        <w:rPr>
          <w:position w:val="-24"/>
          <w:szCs w:val="21"/>
        </w:rPr>
        <w:object w:dxaOrig="2799" w:dyaOrig="620">
          <v:shape id="_x0000_i1029" type="#_x0000_t75" style="width:139.95pt;height:31pt" o:ole="">
            <v:imagedata r:id="rId29" o:title=""/>
          </v:shape>
          <o:OLEObject Type="Embed" ProgID="Equation.3" ShapeID="_x0000_i1029" DrawAspect="Content" ObjectID="_1754558320" r:id="rId30"/>
        </w:object>
      </w:r>
      <w:r>
        <w:rPr>
          <w:color w:val="000000" w:themeColor="text1"/>
        </w:rPr>
        <w:t>……………</w:t>
      </w:r>
      <w:r>
        <w:rPr>
          <w:rFonts w:hint="eastAsia"/>
          <w:color w:val="000000" w:themeColor="text1"/>
        </w:rPr>
        <w:t xml:space="preserve">     </w:t>
      </w:r>
      <w:r>
        <w:rPr>
          <w:color w:val="000000" w:themeColor="text1"/>
        </w:rPr>
        <w:t>………………</w:t>
      </w:r>
      <w:r>
        <w:rPr>
          <w:rFonts w:hint="eastAsia"/>
          <w:color w:val="000000" w:themeColor="text1"/>
        </w:rPr>
        <w:t>（</w:t>
      </w:r>
      <w:r>
        <w:rPr>
          <w:rFonts w:hint="eastAsia"/>
          <w:color w:val="000000" w:themeColor="text1"/>
        </w:rPr>
        <w:t>5</w:t>
      </w:r>
      <w:r>
        <w:rPr>
          <w:color w:val="000000" w:themeColor="text1"/>
        </w:rPr>
        <w:t>.</w:t>
      </w:r>
      <w:r>
        <w:rPr>
          <w:rFonts w:hint="eastAsia"/>
          <w:color w:val="000000" w:themeColor="text1"/>
        </w:rPr>
        <w:t>0</w:t>
      </w:r>
      <w:r>
        <w:rPr>
          <w:color w:val="000000" w:themeColor="text1"/>
        </w:rPr>
        <w:t>.</w:t>
      </w:r>
      <w:r>
        <w:rPr>
          <w:rFonts w:hint="eastAsia"/>
          <w:color w:val="000000" w:themeColor="text1"/>
        </w:rPr>
        <w:t>11</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0"/>
          <w:szCs w:val="21"/>
        </w:rPr>
        <w:object w:dxaOrig="240" w:dyaOrig="320">
          <v:shape id="_x0000_i1030" type="#_x0000_t75" style="width:12pt;height:16pt" o:ole="">
            <v:imagedata r:id="rId31" o:title=""/>
          </v:shape>
          <o:OLEObject Type="Embed" ProgID="Equation.3" ShapeID="_x0000_i1030" DrawAspect="Content" ObjectID="_1754558321" r:id="rId32"/>
        </w:object>
      </w:r>
      <w:r>
        <w:rPr>
          <w:szCs w:val="21"/>
        </w:rPr>
        <w:t>——</w:t>
      </w:r>
      <w:r>
        <w:rPr>
          <w:rFonts w:hint="eastAsia"/>
          <w:szCs w:val="21"/>
        </w:rPr>
        <w:t>标准状况下烟气流量（</w:t>
      </w:r>
      <w:r>
        <w:rPr>
          <w:rFonts w:hint="eastAsia"/>
          <w:szCs w:val="21"/>
        </w:rPr>
        <w:t>m</w:t>
      </w:r>
      <w:r>
        <w:rPr>
          <w:rFonts w:hint="eastAsia"/>
          <w:szCs w:val="21"/>
          <w:vertAlign w:val="superscript"/>
        </w:rPr>
        <w:t>3</w:t>
      </w:r>
      <w:r>
        <w:rPr>
          <w:rFonts w:hint="eastAsia"/>
          <w:szCs w:val="21"/>
        </w:rPr>
        <w:t>/h</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6"/>
          <w:szCs w:val="21"/>
        </w:rPr>
        <w:object w:dxaOrig="180" w:dyaOrig="220">
          <v:shape id="_x0000_i1031" type="#_x0000_t75" style="width:9pt;height:11pt" o:ole="">
            <v:imagedata r:id="rId33" o:title=""/>
          </v:shape>
          <o:OLEObject Type="Embed" ProgID="Equation.3" ShapeID="_x0000_i1031" DrawAspect="Content" ObjectID="_1754558322" r:id="rId34"/>
        </w:object>
      </w:r>
      <w:r>
        <w:rPr>
          <w:szCs w:val="21"/>
        </w:rPr>
        <w:t>——</w:t>
      </w:r>
      <w:r>
        <w:rPr>
          <w:rFonts w:hint="eastAsia"/>
          <w:szCs w:val="21"/>
        </w:rPr>
        <w:t>烟气流速（</w:t>
      </w:r>
      <w:r>
        <w:rPr>
          <w:rFonts w:hint="eastAsia"/>
          <w:szCs w:val="21"/>
        </w:rPr>
        <w:t>m/s</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4"/>
          <w:szCs w:val="21"/>
        </w:rPr>
        <w:object w:dxaOrig="260" w:dyaOrig="260">
          <v:shape id="_x0000_i1032" type="#_x0000_t75" style="width:13pt;height:13pt" o:ole="">
            <v:imagedata r:id="rId35" o:title=""/>
          </v:shape>
          <o:OLEObject Type="Embed" ProgID="Equation.3" ShapeID="_x0000_i1032" DrawAspect="Content" ObjectID="_1754558323" r:id="rId36"/>
        </w:object>
      </w:r>
      <w:r>
        <w:rPr>
          <w:szCs w:val="21"/>
        </w:rPr>
        <w:t>——</w:t>
      </w:r>
      <w:r>
        <w:rPr>
          <w:rFonts w:hint="eastAsia"/>
          <w:szCs w:val="21"/>
        </w:rPr>
        <w:t>烟道截面面积（</w:t>
      </w:r>
      <w:r>
        <w:rPr>
          <w:rFonts w:hint="eastAsia"/>
          <w:szCs w:val="21"/>
        </w:rPr>
        <w:t>m</w:t>
      </w:r>
      <w:r>
        <w:rPr>
          <w:rFonts w:hint="eastAsia"/>
          <w:szCs w:val="21"/>
          <w:vertAlign w:val="superscript"/>
        </w:rPr>
        <w:t>2</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300" w:dyaOrig="360">
          <v:shape id="_x0000_i1033" type="#_x0000_t75" style="width:15pt;height:18pt" o:ole="">
            <v:imagedata r:id="rId37" o:title=""/>
          </v:shape>
          <o:OLEObject Type="Embed" ProgID="Equation.3" ShapeID="_x0000_i1033" DrawAspect="Content" ObjectID="_1754558324" r:id="rId38"/>
        </w:object>
      </w:r>
      <w:r>
        <w:rPr>
          <w:szCs w:val="21"/>
        </w:rPr>
        <w:t>——</w:t>
      </w:r>
      <w:r>
        <w:rPr>
          <w:rFonts w:hint="eastAsia"/>
          <w:szCs w:val="21"/>
        </w:rPr>
        <w:t>大气压力值（</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260" w:dyaOrig="360">
          <v:shape id="_x0000_i1034" type="#_x0000_t75" style="width:13pt;height:18pt" o:ole="">
            <v:imagedata r:id="rId39" o:title=""/>
          </v:shape>
          <o:OLEObject Type="Embed" ProgID="Equation.3" ShapeID="_x0000_i1034" DrawAspect="Content" ObjectID="_1754558325" r:id="rId40"/>
        </w:object>
      </w:r>
      <w:r>
        <w:rPr>
          <w:szCs w:val="21"/>
        </w:rPr>
        <w:t>——</w:t>
      </w:r>
      <w:r>
        <w:rPr>
          <w:rFonts w:hint="eastAsia"/>
          <w:szCs w:val="21"/>
        </w:rPr>
        <w:t>烟气静压（</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6"/>
          <w:szCs w:val="21"/>
        </w:rPr>
        <w:object w:dxaOrig="139" w:dyaOrig="240">
          <v:shape id="_x0000_i1035" type="#_x0000_t75" style="width:6.95pt;height:12pt" o:ole="">
            <v:imagedata r:id="rId41" o:title=""/>
          </v:shape>
          <o:OLEObject Type="Embed" ProgID="Equation.3" ShapeID="_x0000_i1035" DrawAspect="Content" ObjectID="_1754558326" r:id="rId42"/>
        </w:object>
      </w:r>
      <w:r>
        <w:rPr>
          <w:szCs w:val="21"/>
        </w:rPr>
        <w:t>——</w:t>
      </w:r>
      <w:r>
        <w:rPr>
          <w:rFonts w:hint="eastAsia"/>
          <w:szCs w:val="21"/>
        </w:rPr>
        <w:t>烟气温度（</w:t>
      </w:r>
      <w:r>
        <w:rPr>
          <w:rFonts w:eastAsia="黑体"/>
          <w:szCs w:val="21"/>
        </w:rPr>
        <w:t>℃</w:t>
      </w:r>
      <w:r>
        <w:rPr>
          <w:rFonts w:hint="eastAsia"/>
          <w:szCs w:val="21"/>
        </w:rPr>
        <w:t>）。</w:t>
      </w:r>
    </w:p>
    <w:p w:rsidR="00CC6583" w:rsidRDefault="009A3308">
      <w:pPr>
        <w:keepNext/>
        <w:keepLines/>
        <w:numPr>
          <w:ilvl w:val="255"/>
          <w:numId w:val="0"/>
        </w:numPr>
        <w:spacing w:line="360" w:lineRule="auto"/>
      </w:pPr>
      <w:r>
        <w:rPr>
          <w:rFonts w:hint="eastAsia"/>
        </w:rPr>
        <w:lastRenderedPageBreak/>
        <w:t xml:space="preserve">5.0.12  </w:t>
      </w:r>
      <w:r>
        <w:rPr>
          <w:rFonts w:hint="eastAsia"/>
        </w:rPr>
        <w:t>颗粒物浓度应采用等速采样方法测量，且应按下</w:t>
      </w:r>
      <w:r>
        <w:rPr>
          <w:szCs w:val="21"/>
        </w:rPr>
        <w:t>式计算</w:t>
      </w:r>
      <w:r>
        <w:rPr>
          <w:rFonts w:hint="eastAsia"/>
          <w:szCs w:val="21"/>
        </w:rPr>
        <w:t>：</w:t>
      </w:r>
    </w:p>
    <w:p w:rsidR="00CC6583" w:rsidRDefault="009A3308">
      <w:pPr>
        <w:keepNext/>
        <w:keepLines/>
        <w:tabs>
          <w:tab w:val="left" w:pos="0"/>
        </w:tabs>
        <w:spacing w:line="360" w:lineRule="auto"/>
        <w:jc w:val="right"/>
        <w:rPr>
          <w:szCs w:val="21"/>
        </w:rPr>
      </w:pPr>
      <w:r>
        <w:rPr>
          <w:position w:val="-30"/>
          <w:szCs w:val="21"/>
        </w:rPr>
        <w:object w:dxaOrig="1219" w:dyaOrig="680">
          <v:shape id="_x0000_i1036" type="#_x0000_t75" style="width:60.95pt;height:34pt" o:ole="">
            <v:imagedata r:id="rId43" o:title=""/>
          </v:shape>
          <o:OLEObject Type="Embed" ProgID="Equation.3" ShapeID="_x0000_i1036" DrawAspect="Content" ObjectID="_1754558327" r:id="rId44"/>
        </w:object>
      </w:r>
      <w:r>
        <w:rPr>
          <w:color w:val="000000" w:themeColor="text1"/>
        </w:rPr>
        <w:t>………</w:t>
      </w:r>
      <w:r>
        <w:rPr>
          <w:rFonts w:hint="eastAsia"/>
          <w:color w:val="000000" w:themeColor="text1"/>
        </w:rPr>
        <w:t xml:space="preserve">   </w:t>
      </w:r>
      <w:r>
        <w:rPr>
          <w:color w:val="000000" w:themeColor="text1"/>
        </w:rPr>
        <w:t>…………………………………</w:t>
      </w:r>
      <w:proofErr w:type="gramStart"/>
      <w:r>
        <w:rPr>
          <w:color w:val="000000" w:themeColor="text1"/>
        </w:rPr>
        <w:t>…(</w:t>
      </w:r>
      <w:proofErr w:type="gramEnd"/>
      <w:r>
        <w:rPr>
          <w:rFonts w:hint="eastAsia"/>
          <w:color w:val="000000" w:themeColor="text1"/>
        </w:rPr>
        <w:t>5</w:t>
      </w:r>
      <w:r>
        <w:rPr>
          <w:color w:val="000000" w:themeColor="text1"/>
        </w:rPr>
        <w:t>.</w:t>
      </w:r>
      <w:r>
        <w:rPr>
          <w:rFonts w:hint="eastAsia"/>
          <w:color w:val="000000" w:themeColor="text1"/>
        </w:rPr>
        <w:t>0</w:t>
      </w:r>
      <w:r>
        <w:rPr>
          <w:color w:val="000000" w:themeColor="text1"/>
        </w:rPr>
        <w:t>.</w:t>
      </w:r>
      <w:r>
        <w:rPr>
          <w:rFonts w:hint="eastAsia"/>
          <w:color w:val="000000" w:themeColor="text1"/>
        </w:rPr>
        <w:t>12</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2"/>
          <w:szCs w:val="21"/>
        </w:rPr>
        <w:object w:dxaOrig="480" w:dyaOrig="360">
          <v:shape id="_x0000_i1037" type="#_x0000_t75" style="width:24pt;height:18pt" o:ole="">
            <v:imagedata r:id="rId45" o:title=""/>
          </v:shape>
          <o:OLEObject Type="Embed" ProgID="Equation.3" ShapeID="_x0000_i1037" DrawAspect="Content" ObjectID="_1754558328" r:id="rId46"/>
        </w:object>
      </w:r>
      <w:r>
        <w:rPr>
          <w:szCs w:val="21"/>
        </w:rPr>
        <w:t>——</w:t>
      </w:r>
      <w:r>
        <w:rPr>
          <w:rFonts w:hint="eastAsia"/>
          <w:szCs w:val="21"/>
        </w:rPr>
        <w:t>标准状况下干基</w:t>
      </w:r>
      <w:r>
        <w:rPr>
          <w:rFonts w:hint="eastAsia"/>
        </w:rPr>
        <w:t>颗粒物浓度</w:t>
      </w:r>
      <w:r>
        <w:rPr>
          <w:rFonts w:hint="eastAsia"/>
          <w:szCs w:val="21"/>
        </w:rPr>
        <w:t>（</w:t>
      </w:r>
      <w:r>
        <w:rPr>
          <w:rFonts w:hint="eastAsia"/>
          <w:szCs w:val="21"/>
        </w:rPr>
        <w:t>mg/m</w:t>
      </w:r>
      <w:r>
        <w:rPr>
          <w:rFonts w:hint="eastAsia"/>
          <w:szCs w:val="21"/>
          <w:vertAlign w:val="superscript"/>
        </w:rPr>
        <w:t>3</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480" w:dyaOrig="360">
          <v:shape id="_x0000_i1038" type="#_x0000_t75" style="width:24pt;height:18pt" o:ole="">
            <v:imagedata r:id="rId47" o:title=""/>
          </v:shape>
          <o:OLEObject Type="Embed" ProgID="Equation.3" ShapeID="_x0000_i1038" DrawAspect="Content" ObjectID="_1754558329" r:id="rId48"/>
        </w:object>
      </w:r>
      <w:r>
        <w:rPr>
          <w:szCs w:val="21"/>
        </w:rPr>
        <w:t>——</w:t>
      </w:r>
      <w:r>
        <w:rPr>
          <w:rFonts w:hint="eastAsia"/>
        </w:rPr>
        <w:t>采样管滤筒上捕集到的颗粒物质量</w:t>
      </w:r>
      <w:r>
        <w:rPr>
          <w:rFonts w:hint="eastAsia"/>
          <w:szCs w:val="21"/>
        </w:rPr>
        <w:t>（</w:t>
      </w:r>
      <w:r>
        <w:rPr>
          <w:rFonts w:hint="eastAsia"/>
          <w:szCs w:val="21"/>
        </w:rPr>
        <w:t>mg</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440" w:dyaOrig="360">
          <v:shape id="_x0000_i1039" type="#_x0000_t75" style="width:22pt;height:18pt" o:ole="">
            <v:imagedata r:id="rId49" o:title=""/>
          </v:shape>
          <o:OLEObject Type="Embed" ProgID="Equation.3" ShapeID="_x0000_i1039" DrawAspect="Content" ObjectID="_1754558330" r:id="rId50"/>
        </w:object>
      </w:r>
      <w:r>
        <w:rPr>
          <w:szCs w:val="21"/>
        </w:rPr>
        <w:t>——</w:t>
      </w:r>
      <w:r>
        <w:rPr>
          <w:rFonts w:hint="eastAsia"/>
        </w:rPr>
        <w:t>抽取的烟气</w:t>
      </w:r>
      <w:r>
        <w:rPr>
          <w:rFonts w:hint="eastAsia"/>
          <w:szCs w:val="21"/>
        </w:rPr>
        <w:t>标准状况下干基</w:t>
      </w:r>
      <w:r>
        <w:rPr>
          <w:rFonts w:hint="eastAsia"/>
        </w:rPr>
        <w:t>体积</w:t>
      </w:r>
      <w:r>
        <w:rPr>
          <w:rFonts w:hint="eastAsia"/>
          <w:szCs w:val="21"/>
        </w:rPr>
        <w:t>（</w:t>
      </w:r>
      <w:r>
        <w:rPr>
          <w:rFonts w:hint="eastAsia"/>
          <w:szCs w:val="21"/>
        </w:rPr>
        <w:t>m</w:t>
      </w:r>
      <w:r>
        <w:rPr>
          <w:rFonts w:hint="eastAsia"/>
          <w:szCs w:val="21"/>
          <w:vertAlign w:val="superscript"/>
        </w:rPr>
        <w:t>3</w:t>
      </w:r>
      <w:r>
        <w:rPr>
          <w:rFonts w:hint="eastAsia"/>
          <w:szCs w:val="21"/>
        </w:rPr>
        <w:t>）。</w:t>
      </w:r>
    </w:p>
    <w:p w:rsidR="00CC6583" w:rsidRDefault="009A3308">
      <w:pPr>
        <w:keepNext/>
        <w:keepLines/>
        <w:numPr>
          <w:ilvl w:val="255"/>
          <w:numId w:val="0"/>
        </w:numPr>
        <w:spacing w:line="360" w:lineRule="auto"/>
      </w:pPr>
      <w:r>
        <w:rPr>
          <w:rFonts w:hint="eastAsia"/>
        </w:rPr>
        <w:t>5.0.13  SO</w:t>
      </w:r>
      <w:r>
        <w:rPr>
          <w:rFonts w:hint="eastAsia"/>
          <w:vertAlign w:val="subscript"/>
        </w:rPr>
        <w:t>2</w:t>
      </w:r>
      <w:r>
        <w:rPr>
          <w:rFonts w:hint="eastAsia"/>
        </w:rPr>
        <w:t>浓度宜采用便携式紫外吸收法、定电位电解法或非分散红外吸收法测量。</w:t>
      </w:r>
    </w:p>
    <w:p w:rsidR="00CC6583" w:rsidRDefault="009A3308">
      <w:pPr>
        <w:keepNext/>
        <w:keepLines/>
        <w:numPr>
          <w:ilvl w:val="255"/>
          <w:numId w:val="0"/>
        </w:numPr>
        <w:spacing w:line="360" w:lineRule="auto"/>
      </w:pPr>
      <w:r>
        <w:rPr>
          <w:rFonts w:hint="eastAsia"/>
        </w:rPr>
        <w:t>5.0.14  NO</w:t>
      </w:r>
      <w:r>
        <w:rPr>
          <w:rFonts w:hint="eastAsia"/>
        </w:rPr>
        <w:t>浓度宜采用便携式紫外吸收法或非分散红外吸收法测量；</w:t>
      </w:r>
      <w:r>
        <w:rPr>
          <w:rFonts w:hint="eastAsia"/>
        </w:rPr>
        <w:t>NO</w:t>
      </w:r>
      <w:r>
        <w:rPr>
          <w:rFonts w:hint="eastAsia"/>
          <w:vertAlign w:val="subscript"/>
        </w:rPr>
        <w:t>2</w:t>
      </w:r>
      <w:r>
        <w:rPr>
          <w:rFonts w:hint="eastAsia"/>
        </w:rPr>
        <w:t>浓度宜采用便携式紫外吸收法测量。</w:t>
      </w:r>
      <w:r>
        <w:rPr>
          <w:rFonts w:hint="eastAsia"/>
        </w:rPr>
        <w:t>NO</w:t>
      </w:r>
      <w:r>
        <w:rPr>
          <w:rFonts w:hint="eastAsia"/>
          <w:szCs w:val="21"/>
          <w:vertAlign w:val="subscript"/>
        </w:rPr>
        <w:t>x</w:t>
      </w:r>
      <w:r>
        <w:rPr>
          <w:rFonts w:hint="eastAsia"/>
        </w:rPr>
        <w:t>浓度应按</w:t>
      </w:r>
      <w:r w:rsidRPr="009D6796">
        <w:rPr>
          <w:rFonts w:hint="eastAsia"/>
        </w:rPr>
        <w:t>下式</w:t>
      </w:r>
      <w:r>
        <w:rPr>
          <w:rFonts w:hint="eastAsia"/>
          <w:color w:val="000000" w:themeColor="text1"/>
        </w:rPr>
        <w:t>计算</w:t>
      </w:r>
      <w:r>
        <w:rPr>
          <w:rFonts w:hint="eastAsia"/>
          <w:szCs w:val="21"/>
        </w:rPr>
        <w:t>：</w:t>
      </w:r>
    </w:p>
    <w:p w:rsidR="00CC6583" w:rsidRDefault="009A3308">
      <w:pPr>
        <w:keepNext/>
        <w:keepLines/>
        <w:tabs>
          <w:tab w:val="left" w:pos="0"/>
        </w:tabs>
        <w:spacing w:line="360" w:lineRule="auto"/>
        <w:jc w:val="right"/>
        <w:rPr>
          <w:szCs w:val="21"/>
        </w:rPr>
      </w:pPr>
      <w:r>
        <w:rPr>
          <w:position w:val="-14"/>
          <w:szCs w:val="21"/>
        </w:rPr>
        <w:object w:dxaOrig="2200" w:dyaOrig="380">
          <v:shape id="_x0000_i1040" type="#_x0000_t75" style="width:110pt;height:19pt" o:ole="">
            <v:imagedata r:id="rId51" o:title=""/>
          </v:shape>
          <o:OLEObject Type="Embed" ProgID="Equation.DSMT4" ShapeID="_x0000_i1040" DrawAspect="Content" ObjectID="_1754558331" r:id="rId52"/>
        </w:object>
      </w:r>
      <w:r>
        <w:rPr>
          <w:color w:val="000000" w:themeColor="text1"/>
        </w:rPr>
        <w:t>………………</w:t>
      </w:r>
      <w:r>
        <w:rPr>
          <w:rFonts w:hint="eastAsia"/>
          <w:color w:val="000000" w:themeColor="text1"/>
        </w:rPr>
        <w:t xml:space="preserve">          </w:t>
      </w:r>
      <w:r>
        <w:rPr>
          <w:color w:val="000000" w:themeColor="text1"/>
        </w:rPr>
        <w:t>…………</w:t>
      </w:r>
      <w:proofErr w:type="gramStart"/>
      <w:r>
        <w:rPr>
          <w:color w:val="000000" w:themeColor="text1"/>
        </w:rPr>
        <w:t>…(</w:t>
      </w:r>
      <w:proofErr w:type="gramEnd"/>
      <w:r>
        <w:rPr>
          <w:rFonts w:hint="eastAsia"/>
          <w:color w:val="000000" w:themeColor="text1"/>
        </w:rPr>
        <w:t>5</w:t>
      </w:r>
      <w:r>
        <w:rPr>
          <w:color w:val="000000" w:themeColor="text1"/>
        </w:rPr>
        <w:t>.</w:t>
      </w:r>
      <w:r>
        <w:rPr>
          <w:rFonts w:hint="eastAsia"/>
          <w:color w:val="000000" w:themeColor="text1"/>
        </w:rPr>
        <w:t>0</w:t>
      </w:r>
      <w:r>
        <w:rPr>
          <w:color w:val="000000" w:themeColor="text1"/>
        </w:rPr>
        <w:t>.</w:t>
      </w:r>
      <w:r>
        <w:rPr>
          <w:rFonts w:hint="eastAsia"/>
          <w:color w:val="000000" w:themeColor="text1"/>
        </w:rPr>
        <w:t>14</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4"/>
          <w:szCs w:val="21"/>
        </w:rPr>
        <w:object w:dxaOrig="520" w:dyaOrig="380">
          <v:shape id="_x0000_i1041" type="#_x0000_t75" style="width:26pt;height:19pt" o:ole="">
            <v:imagedata r:id="rId53" o:title=""/>
          </v:shape>
          <o:OLEObject Type="Embed" ProgID="Equation.3" ShapeID="_x0000_i1041" DrawAspect="Content" ObjectID="_1754558332" r:id="rId54"/>
        </w:object>
      </w:r>
      <w:r>
        <w:rPr>
          <w:szCs w:val="21"/>
        </w:rPr>
        <w:t>——</w:t>
      </w:r>
      <w:r>
        <w:rPr>
          <w:rFonts w:hint="eastAsia"/>
          <w:szCs w:val="21"/>
        </w:rPr>
        <w:t>标准状况下干基</w:t>
      </w:r>
      <w:r>
        <w:rPr>
          <w:rFonts w:hint="eastAsia"/>
          <w:szCs w:val="21"/>
        </w:rPr>
        <w:t>NO</w:t>
      </w:r>
      <w:r>
        <w:rPr>
          <w:rFonts w:hint="eastAsia"/>
          <w:szCs w:val="21"/>
          <w:vertAlign w:val="subscript"/>
        </w:rPr>
        <w:t>x</w:t>
      </w:r>
      <w:r>
        <w:rPr>
          <w:rFonts w:hint="eastAsia"/>
          <w:szCs w:val="21"/>
        </w:rPr>
        <w:t>浓度（</w:t>
      </w:r>
      <w:r>
        <w:rPr>
          <w:rFonts w:hint="eastAsia"/>
          <w:szCs w:val="21"/>
        </w:rPr>
        <w:t>mg/m</w:t>
      </w:r>
      <w:r>
        <w:rPr>
          <w:rFonts w:hint="eastAsia"/>
          <w:szCs w:val="21"/>
          <w:vertAlign w:val="superscript"/>
        </w:rPr>
        <w:t>3</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440" w:dyaOrig="360">
          <v:shape id="_x0000_i1042" type="#_x0000_t75" style="width:22pt;height:18pt" o:ole="">
            <v:imagedata r:id="rId55" o:title=""/>
          </v:shape>
          <o:OLEObject Type="Embed" ProgID="Equation.3" ShapeID="_x0000_i1042" DrawAspect="Content" ObjectID="_1754558333" r:id="rId56"/>
        </w:object>
      </w:r>
      <w:r>
        <w:rPr>
          <w:szCs w:val="21"/>
        </w:rPr>
        <w:t>——</w:t>
      </w:r>
      <w:r>
        <w:rPr>
          <w:rFonts w:hint="eastAsia"/>
          <w:szCs w:val="21"/>
        </w:rPr>
        <w:t>标准状况下干基</w:t>
      </w:r>
      <w:r>
        <w:rPr>
          <w:rFonts w:hint="eastAsia"/>
          <w:szCs w:val="21"/>
        </w:rPr>
        <w:t>NO</w:t>
      </w:r>
      <w:r>
        <w:rPr>
          <w:rFonts w:hint="eastAsia"/>
          <w:szCs w:val="21"/>
        </w:rPr>
        <w:t>浓度（</w:t>
      </w:r>
      <w:r>
        <w:rPr>
          <w:rFonts w:hint="eastAsia"/>
          <w:szCs w:val="21"/>
        </w:rPr>
        <w:t>mg/m</w:t>
      </w:r>
      <w:r>
        <w:rPr>
          <w:rFonts w:hint="eastAsia"/>
          <w:szCs w:val="21"/>
          <w:vertAlign w:val="superscript"/>
        </w:rPr>
        <w:t>3</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520" w:dyaOrig="380">
          <v:shape id="_x0000_i1043" type="#_x0000_t75" style="width:26pt;height:19pt" o:ole="">
            <v:imagedata r:id="rId57" o:title=""/>
          </v:shape>
          <o:OLEObject Type="Embed" ProgID="Equation.3" ShapeID="_x0000_i1043" DrawAspect="Content" ObjectID="_1754558334" r:id="rId58"/>
        </w:object>
      </w:r>
      <w:r>
        <w:rPr>
          <w:szCs w:val="21"/>
        </w:rPr>
        <w:t>——</w:t>
      </w:r>
      <w:r>
        <w:rPr>
          <w:rFonts w:hint="eastAsia"/>
          <w:szCs w:val="21"/>
        </w:rPr>
        <w:t>标准状况下干基</w:t>
      </w:r>
      <w:r>
        <w:rPr>
          <w:rFonts w:hint="eastAsia"/>
          <w:szCs w:val="21"/>
        </w:rPr>
        <w:t>NO</w:t>
      </w:r>
      <w:r>
        <w:rPr>
          <w:rFonts w:hint="eastAsia"/>
          <w:szCs w:val="21"/>
          <w:vertAlign w:val="subscript"/>
        </w:rPr>
        <w:t>2</w:t>
      </w:r>
      <w:r>
        <w:rPr>
          <w:rFonts w:hint="eastAsia"/>
          <w:szCs w:val="21"/>
        </w:rPr>
        <w:t>浓度（</w:t>
      </w:r>
      <w:r>
        <w:rPr>
          <w:rFonts w:hint="eastAsia"/>
          <w:szCs w:val="21"/>
        </w:rPr>
        <w:t>mg/m</w:t>
      </w:r>
      <w:r>
        <w:rPr>
          <w:rFonts w:hint="eastAsia"/>
          <w:szCs w:val="21"/>
          <w:vertAlign w:val="superscript"/>
        </w:rPr>
        <w:t>3</w:t>
      </w:r>
      <w:r>
        <w:rPr>
          <w:rFonts w:hint="eastAsia"/>
          <w:szCs w:val="21"/>
        </w:rPr>
        <w:t>）。</w:t>
      </w:r>
    </w:p>
    <w:p w:rsidR="00CC6583" w:rsidRDefault="009A3308">
      <w:pPr>
        <w:widowControl/>
        <w:numPr>
          <w:ilvl w:val="255"/>
          <w:numId w:val="0"/>
        </w:numPr>
        <w:jc w:val="left"/>
        <w:rPr>
          <w:szCs w:val="21"/>
        </w:rPr>
      </w:pPr>
      <w:r>
        <w:rPr>
          <w:rFonts w:hint="eastAsia"/>
          <w:szCs w:val="21"/>
        </w:rPr>
        <w:br w:type="page"/>
      </w:r>
    </w:p>
    <w:p w:rsidR="00CC6583" w:rsidRDefault="009A3308">
      <w:pPr>
        <w:keepNext/>
        <w:keepLines/>
        <w:numPr>
          <w:ilvl w:val="0"/>
          <w:numId w:val="4"/>
        </w:numPr>
        <w:spacing w:beforeLines="50" w:before="156" w:afterLines="50" w:after="156" w:line="360" w:lineRule="auto"/>
        <w:jc w:val="center"/>
        <w:outlineLvl w:val="0"/>
        <w:rPr>
          <w:rFonts w:eastAsia="黑体"/>
          <w:sz w:val="28"/>
          <w:szCs w:val="28"/>
        </w:rPr>
      </w:pPr>
      <w:bookmarkStart w:id="45" w:name="_Toc26088"/>
      <w:bookmarkStart w:id="46" w:name="_Toc30839"/>
      <w:r>
        <w:rPr>
          <w:rFonts w:eastAsia="黑体" w:hint="eastAsia"/>
          <w:sz w:val="28"/>
          <w:szCs w:val="28"/>
        </w:rPr>
        <w:lastRenderedPageBreak/>
        <w:t>性能</w:t>
      </w:r>
      <w:bookmarkEnd w:id="45"/>
      <w:r>
        <w:rPr>
          <w:rFonts w:eastAsia="黑体" w:hint="eastAsia"/>
          <w:sz w:val="28"/>
          <w:szCs w:val="28"/>
        </w:rPr>
        <w:t>指标</w:t>
      </w:r>
      <w:bookmarkEnd w:id="46"/>
    </w:p>
    <w:p w:rsidR="00CC6583" w:rsidRDefault="009A3308">
      <w:pPr>
        <w:keepNext/>
        <w:keepLines/>
        <w:numPr>
          <w:ilvl w:val="255"/>
          <w:numId w:val="0"/>
        </w:numPr>
        <w:spacing w:line="360" w:lineRule="auto"/>
      </w:pPr>
      <w:r>
        <w:rPr>
          <w:rFonts w:hint="eastAsia"/>
        </w:rPr>
        <w:t xml:space="preserve">6.0.1  </w:t>
      </w:r>
      <w:r>
        <w:rPr>
          <w:rFonts w:hint="eastAsia"/>
        </w:rPr>
        <w:t>烟气温度变化应按下</w:t>
      </w:r>
      <w:r>
        <w:rPr>
          <w:szCs w:val="21"/>
        </w:rPr>
        <w:t>式计算</w:t>
      </w:r>
      <w:r>
        <w:rPr>
          <w:rFonts w:hint="eastAsia"/>
          <w:szCs w:val="21"/>
        </w:rPr>
        <w:t>：</w:t>
      </w:r>
    </w:p>
    <w:p w:rsidR="00CC6583" w:rsidRDefault="009A3308">
      <w:pPr>
        <w:keepNext/>
        <w:keepLines/>
        <w:jc w:val="right"/>
        <w:rPr>
          <w:color w:val="000000" w:themeColor="text1"/>
        </w:rPr>
      </w:pPr>
      <w:r>
        <w:rPr>
          <w:position w:val="-12"/>
          <w:szCs w:val="21"/>
        </w:rPr>
        <w:object w:dxaOrig="1340" w:dyaOrig="380">
          <v:shape id="_x0000_i1044" type="#_x0000_t75" style="width:67pt;height:19pt" o:ole="">
            <v:imagedata r:id="rId59" o:title=""/>
          </v:shape>
          <o:OLEObject Type="Embed" ProgID="Equation.3" ShapeID="_x0000_i1044" DrawAspect="Content" ObjectID="_1754558335" r:id="rId60"/>
        </w:object>
      </w:r>
      <w:r>
        <w:rPr>
          <w:color w:val="000000" w:themeColor="text1"/>
        </w:rPr>
        <w:t>…………</w:t>
      </w:r>
      <w:r>
        <w:rPr>
          <w:rFonts w:hint="eastAsia"/>
          <w:color w:val="000000" w:themeColor="text1"/>
        </w:rPr>
        <w:t xml:space="preserve">       </w:t>
      </w:r>
      <w:r>
        <w:rPr>
          <w:color w:val="000000" w:themeColor="text1"/>
        </w:rPr>
        <w:t>…………………………</w:t>
      </w:r>
      <w:proofErr w:type="gramStart"/>
      <w:r>
        <w:rPr>
          <w:color w:val="000000" w:themeColor="text1"/>
        </w:rPr>
        <w:t>…(</w:t>
      </w:r>
      <w:proofErr w:type="gramEnd"/>
      <w:r>
        <w:rPr>
          <w:rFonts w:hint="eastAsia"/>
          <w:color w:val="000000" w:themeColor="text1"/>
        </w:rPr>
        <w:t>6.0.1</w:t>
      </w:r>
      <w:r>
        <w:rPr>
          <w:color w:val="000000" w:themeColor="text1"/>
        </w:rPr>
        <w:t>)</w:t>
      </w:r>
    </w:p>
    <w:p w:rsidR="00CC6583" w:rsidRDefault="009A3308">
      <w:pPr>
        <w:keepNext/>
        <w:keepLines/>
        <w:rPr>
          <w:szCs w:val="21"/>
        </w:rPr>
      </w:pPr>
      <w:r>
        <w:rPr>
          <w:szCs w:val="21"/>
        </w:rPr>
        <w:t>式中：</w:t>
      </w:r>
      <w:r>
        <w:rPr>
          <w:position w:val="-4"/>
          <w:szCs w:val="21"/>
        </w:rPr>
        <w:object w:dxaOrig="380" w:dyaOrig="260">
          <v:shape id="_x0000_i1045" type="#_x0000_t75" style="width:19pt;height:13pt" o:ole="">
            <v:imagedata r:id="rId61" o:title=""/>
          </v:shape>
          <o:OLEObject Type="Embed" ProgID="Equation.3" ShapeID="_x0000_i1045" DrawAspect="Content" ObjectID="_1754558336" r:id="rId62"/>
        </w:object>
      </w:r>
      <w:r>
        <w:rPr>
          <w:szCs w:val="21"/>
        </w:rPr>
        <w:t>——</w:t>
      </w:r>
      <w:r>
        <w:rPr>
          <w:rFonts w:hint="eastAsia"/>
        </w:rPr>
        <w:t>烟气温度变化</w:t>
      </w:r>
      <w:r>
        <w:rPr>
          <w:rFonts w:hint="eastAsia"/>
          <w:szCs w:val="21"/>
        </w:rPr>
        <w:t>，正值代表烟气温降，负值代表烟气温升（</w:t>
      </w:r>
      <w:r>
        <w:rPr>
          <w:rFonts w:eastAsia="黑体"/>
          <w:szCs w:val="21"/>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320" w:dyaOrig="380">
          <v:shape id="_x0000_i1046" type="#_x0000_t75" style="width:16pt;height:19pt" o:ole="">
            <v:imagedata r:id="rId63" o:title=""/>
          </v:shape>
          <o:OLEObject Type="Embed" ProgID="Equation.3" ShapeID="_x0000_i1046" DrawAspect="Content" ObjectID="_1754558337" r:id="rId64"/>
        </w:object>
      </w:r>
      <w:r>
        <w:rPr>
          <w:szCs w:val="21"/>
        </w:rPr>
        <w:t>——</w:t>
      </w:r>
      <w:r>
        <w:rPr>
          <w:rFonts w:hint="eastAsia"/>
          <w:szCs w:val="21"/>
        </w:rPr>
        <w:t>原烟气温度（</w:t>
      </w:r>
      <w:r>
        <w:rPr>
          <w:rFonts w:eastAsia="黑体"/>
          <w:szCs w:val="21"/>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320" w:dyaOrig="380">
          <v:shape id="_x0000_i1047" type="#_x0000_t75" style="width:16pt;height:19pt" o:ole="">
            <v:imagedata r:id="rId65" o:title=""/>
          </v:shape>
          <o:OLEObject Type="Embed" ProgID="Equation.3" ShapeID="_x0000_i1047" DrawAspect="Content" ObjectID="_1754558338" r:id="rId66"/>
        </w:object>
      </w:r>
      <w:r>
        <w:rPr>
          <w:szCs w:val="21"/>
        </w:rPr>
        <w:t>——</w:t>
      </w:r>
      <w:r>
        <w:rPr>
          <w:rFonts w:hint="eastAsia"/>
          <w:szCs w:val="21"/>
        </w:rPr>
        <w:t>不同测点烟气温度（</w:t>
      </w:r>
      <w:r>
        <w:rPr>
          <w:rFonts w:eastAsia="黑体"/>
          <w:szCs w:val="21"/>
        </w:rPr>
        <w:t>℃</w:t>
      </w:r>
      <w:r>
        <w:rPr>
          <w:rFonts w:hint="eastAsia"/>
          <w:szCs w:val="21"/>
        </w:rPr>
        <w:t>）。</w:t>
      </w:r>
    </w:p>
    <w:p w:rsidR="00CC6583" w:rsidRDefault="009A3308">
      <w:pPr>
        <w:keepNext/>
        <w:keepLines/>
        <w:numPr>
          <w:ilvl w:val="255"/>
          <w:numId w:val="0"/>
        </w:numPr>
        <w:spacing w:line="360" w:lineRule="auto"/>
        <w:rPr>
          <w:szCs w:val="21"/>
        </w:rPr>
      </w:pPr>
      <w:r>
        <w:rPr>
          <w:rFonts w:hint="eastAsia"/>
          <w:szCs w:val="21"/>
        </w:rPr>
        <w:t xml:space="preserve">6.0.2  </w:t>
      </w:r>
      <w:r>
        <w:rPr>
          <w:rFonts w:hint="eastAsia"/>
          <w:szCs w:val="21"/>
        </w:rPr>
        <w:t>烟气净化系统阻力应</w:t>
      </w:r>
      <w:r>
        <w:rPr>
          <w:szCs w:val="21"/>
        </w:rPr>
        <w:t>按</w:t>
      </w:r>
      <w:r>
        <w:rPr>
          <w:rFonts w:hint="eastAsia"/>
        </w:rPr>
        <w:t>下列公式</w:t>
      </w:r>
      <w:r>
        <w:rPr>
          <w:szCs w:val="21"/>
        </w:rPr>
        <w:t>计算</w:t>
      </w:r>
      <w:r>
        <w:rPr>
          <w:rFonts w:hint="eastAsia"/>
          <w:szCs w:val="21"/>
        </w:rPr>
        <w:t>：</w:t>
      </w:r>
    </w:p>
    <w:p w:rsidR="00CC6583" w:rsidRDefault="009A3308">
      <w:pPr>
        <w:keepNext/>
        <w:keepLines/>
        <w:jc w:val="right"/>
        <w:rPr>
          <w:color w:val="000000" w:themeColor="text1"/>
        </w:rPr>
      </w:pPr>
      <w:r>
        <w:rPr>
          <w:position w:val="-12"/>
          <w:szCs w:val="21"/>
        </w:rPr>
        <w:object w:dxaOrig="2640" w:dyaOrig="360">
          <v:shape id="_x0000_i1048" type="#_x0000_t75" style="width:132pt;height:18pt" o:ole="">
            <v:imagedata r:id="rId67" o:title=""/>
          </v:shape>
          <o:OLEObject Type="Embed" ProgID="Equation.3" ShapeID="_x0000_i1048" DrawAspect="Content" ObjectID="_1754558339" r:id="rId68"/>
        </w:object>
      </w:r>
      <w:r>
        <w:rPr>
          <w:color w:val="000000" w:themeColor="text1"/>
        </w:rPr>
        <w:t>……………………………</w:t>
      </w:r>
      <w:proofErr w:type="gramStart"/>
      <w:r>
        <w:rPr>
          <w:color w:val="000000" w:themeColor="text1"/>
        </w:rPr>
        <w:t>…(</w:t>
      </w:r>
      <w:proofErr w:type="gramEnd"/>
      <w:r>
        <w:rPr>
          <w:rFonts w:hint="eastAsia"/>
          <w:color w:val="000000" w:themeColor="text1"/>
        </w:rPr>
        <w:t>6.0.2-1</w:t>
      </w:r>
      <w:r>
        <w:rPr>
          <w:color w:val="000000" w:themeColor="text1"/>
        </w:rPr>
        <w:t>)</w:t>
      </w:r>
    </w:p>
    <w:p w:rsidR="00CC6583" w:rsidRDefault="009A3308">
      <w:pPr>
        <w:keepNext/>
        <w:keepLines/>
        <w:jc w:val="right"/>
        <w:rPr>
          <w:szCs w:val="21"/>
        </w:rPr>
      </w:pPr>
      <w:r>
        <w:rPr>
          <w:position w:val="-14"/>
          <w:szCs w:val="21"/>
        </w:rPr>
        <w:object w:dxaOrig="5980" w:dyaOrig="400">
          <v:shape id="_x0000_i1049" type="#_x0000_t75" style="width:299pt;height:20pt" o:ole="">
            <v:imagedata r:id="rId69" o:title=""/>
          </v:shape>
          <o:OLEObject Type="Embed" ProgID="Equation.DSMT4" ShapeID="_x0000_i1049" DrawAspect="Content" ObjectID="_1754558340" r:id="rId70"/>
        </w:object>
      </w:r>
      <w:r>
        <w:rPr>
          <w:color w:val="000000" w:themeColor="text1"/>
        </w:rPr>
        <w:t>……</w:t>
      </w:r>
      <w:proofErr w:type="gramStart"/>
      <w:r>
        <w:rPr>
          <w:color w:val="000000" w:themeColor="text1"/>
        </w:rPr>
        <w:t>…(</w:t>
      </w:r>
      <w:proofErr w:type="gramEnd"/>
      <w:r>
        <w:rPr>
          <w:rFonts w:hint="eastAsia"/>
          <w:color w:val="000000" w:themeColor="text1"/>
        </w:rPr>
        <w:t>6.0.2-2</w:t>
      </w:r>
      <w:r>
        <w:rPr>
          <w:color w:val="000000" w:themeColor="text1"/>
        </w:rPr>
        <w:t>)</w:t>
      </w:r>
    </w:p>
    <w:p w:rsidR="00CC6583" w:rsidRDefault="009A3308">
      <w:pPr>
        <w:keepNext/>
        <w:keepLines/>
        <w:tabs>
          <w:tab w:val="left" w:pos="0"/>
        </w:tabs>
        <w:spacing w:line="360" w:lineRule="auto"/>
        <w:rPr>
          <w:position w:val="-10"/>
          <w:szCs w:val="21"/>
        </w:rPr>
      </w:pPr>
      <w:r>
        <w:rPr>
          <w:szCs w:val="21"/>
        </w:rPr>
        <w:t>式中：</w:t>
      </w:r>
      <w:r>
        <w:rPr>
          <w:position w:val="-12"/>
          <w:szCs w:val="21"/>
        </w:rPr>
        <w:object w:dxaOrig="540" w:dyaOrig="360">
          <v:shape id="_x0000_i1050" type="#_x0000_t75" style="width:27pt;height:18pt" o:ole="">
            <v:imagedata r:id="rId71" o:title=""/>
          </v:shape>
          <o:OLEObject Type="Embed" ProgID="Equation.3" ShapeID="_x0000_i1050" DrawAspect="Content" ObjectID="_1754558341" r:id="rId72"/>
        </w:object>
      </w:r>
      <w:r>
        <w:rPr>
          <w:szCs w:val="21"/>
        </w:rPr>
        <w:t>——</w:t>
      </w:r>
      <w:r>
        <w:rPr>
          <w:rFonts w:hint="eastAsia"/>
        </w:rPr>
        <w:t>烟气净化</w:t>
      </w:r>
      <w:r>
        <w:rPr>
          <w:rFonts w:hint="eastAsia"/>
          <w:szCs w:val="21"/>
        </w:rPr>
        <w:t>系统阻力（</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400" w:dyaOrig="360">
          <v:shape id="_x0000_i1051" type="#_x0000_t75" style="width:20pt;height:18pt" o:ole="">
            <v:imagedata r:id="rId73" o:title=""/>
          </v:shape>
          <o:OLEObject Type="Embed" ProgID="Equation.3" ShapeID="_x0000_i1051" DrawAspect="Content" ObjectID="_1754558342" r:id="rId74"/>
        </w:object>
      </w:r>
      <w:r>
        <w:rPr>
          <w:szCs w:val="21"/>
        </w:rPr>
        <w:t>——</w:t>
      </w:r>
      <w:r>
        <w:rPr>
          <w:rFonts w:hint="eastAsia"/>
        </w:rPr>
        <w:t>烟气净化</w:t>
      </w:r>
      <w:r>
        <w:rPr>
          <w:rFonts w:hint="eastAsia"/>
          <w:szCs w:val="21"/>
        </w:rPr>
        <w:t>系统</w:t>
      </w:r>
      <w:r>
        <w:rPr>
          <w:rFonts w:hint="eastAsia"/>
        </w:rPr>
        <w:t>第</w:t>
      </w:r>
      <w:r>
        <w:rPr>
          <w:position w:val="-6"/>
          <w:szCs w:val="21"/>
        </w:rPr>
        <w:object w:dxaOrig="139" w:dyaOrig="260">
          <v:shape id="_x0000_i1052" type="#_x0000_t75" style="width:6.95pt;height:13pt" o:ole="">
            <v:imagedata r:id="rId75" o:title=""/>
          </v:shape>
          <o:OLEObject Type="Embed" ProgID="Equation.3" ShapeID="_x0000_i1052" DrawAspect="Content" ObjectID="_1754558343" r:id="rId76"/>
        </w:object>
      </w:r>
      <w:r>
        <w:rPr>
          <w:rFonts w:hint="eastAsia"/>
        </w:rPr>
        <w:t>段的烟气</w:t>
      </w:r>
      <w:r>
        <w:rPr>
          <w:rFonts w:hint="eastAsia"/>
          <w:szCs w:val="21"/>
        </w:rPr>
        <w:t>阻力（</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200" w:firstLine="420"/>
        <w:rPr>
          <w:szCs w:val="21"/>
        </w:rPr>
      </w:pPr>
      <w:r>
        <w:rPr>
          <w:position w:val="-14"/>
          <w:szCs w:val="21"/>
        </w:rPr>
        <w:object w:dxaOrig="1219" w:dyaOrig="400">
          <v:shape id="_x0000_i1053" type="#_x0000_t75" style="width:60.95pt;height:20pt" o:ole="">
            <v:imagedata r:id="rId77" o:title=""/>
          </v:shape>
          <o:OLEObject Type="Embed" ProgID="Equation.DSMT4" ShapeID="_x0000_i1053" DrawAspect="Content" ObjectID="_1754558344" r:id="rId78"/>
        </w:object>
      </w:r>
      <w:r>
        <w:rPr>
          <w:szCs w:val="21"/>
        </w:rPr>
        <w:t>——</w:t>
      </w:r>
      <w:r>
        <w:rPr>
          <w:rFonts w:hint="eastAsia"/>
        </w:rPr>
        <w:t>第</w:t>
      </w:r>
      <w:r>
        <w:rPr>
          <w:position w:val="-6"/>
          <w:szCs w:val="21"/>
        </w:rPr>
        <w:object w:dxaOrig="139" w:dyaOrig="260">
          <v:shape id="_x0000_i1054" type="#_x0000_t75" style="width:6.95pt;height:13pt" o:ole="">
            <v:imagedata r:id="rId75" o:title=""/>
          </v:shape>
          <o:OLEObject Type="Embed" ProgID="Equation.3" ShapeID="_x0000_i1054" DrawAspect="Content" ObjectID="_1754558345" r:id="rId79"/>
        </w:object>
      </w:r>
      <w:r>
        <w:rPr>
          <w:rFonts w:hint="eastAsia"/>
        </w:rPr>
        <w:t>段上游和下游测点断面处的</w:t>
      </w:r>
      <w:r>
        <w:rPr>
          <w:rFonts w:hint="eastAsia"/>
          <w:szCs w:val="21"/>
        </w:rPr>
        <w:t>烟气静压（</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200" w:firstLine="420"/>
        <w:rPr>
          <w:szCs w:val="21"/>
        </w:rPr>
      </w:pPr>
      <w:r>
        <w:rPr>
          <w:position w:val="-14"/>
          <w:szCs w:val="21"/>
        </w:rPr>
        <w:object w:dxaOrig="1300" w:dyaOrig="400">
          <v:shape id="_x0000_i1055" type="#_x0000_t75" style="width:65pt;height:20pt" o:ole="">
            <v:imagedata r:id="rId80" o:title=""/>
          </v:shape>
          <o:OLEObject Type="Embed" ProgID="Equation.3" ShapeID="_x0000_i1055" DrawAspect="Content" ObjectID="_1754558346" r:id="rId81"/>
        </w:object>
      </w:r>
      <w:r>
        <w:rPr>
          <w:szCs w:val="21"/>
        </w:rPr>
        <w:t>——</w:t>
      </w:r>
      <w:r>
        <w:rPr>
          <w:rFonts w:hint="eastAsia"/>
        </w:rPr>
        <w:t>第</w:t>
      </w:r>
      <w:r>
        <w:rPr>
          <w:position w:val="-6"/>
          <w:szCs w:val="21"/>
        </w:rPr>
        <w:object w:dxaOrig="139" w:dyaOrig="260">
          <v:shape id="_x0000_i1056" type="#_x0000_t75" style="width:6.95pt;height:13pt" o:ole="">
            <v:imagedata r:id="rId75" o:title=""/>
          </v:shape>
          <o:OLEObject Type="Embed" ProgID="Equation.3" ShapeID="_x0000_i1056" DrawAspect="Content" ObjectID="_1754558347" r:id="rId82"/>
        </w:object>
      </w:r>
      <w:r>
        <w:rPr>
          <w:rFonts w:hint="eastAsia"/>
        </w:rPr>
        <w:t>段上游和下游测点断面处的</w:t>
      </w:r>
      <w:r>
        <w:rPr>
          <w:rFonts w:hint="eastAsia"/>
          <w:szCs w:val="21"/>
        </w:rPr>
        <w:t>烟气动压（</w:t>
      </w:r>
      <w:r>
        <w:rPr>
          <w:rFonts w:hint="eastAsia"/>
          <w:szCs w:val="21"/>
        </w:rPr>
        <w:t>Pa</w:t>
      </w:r>
      <w:r>
        <w:rPr>
          <w:rFonts w:hint="eastAsia"/>
          <w:szCs w:val="21"/>
        </w:rPr>
        <w:t>）</w:t>
      </w:r>
      <w:r>
        <w:rPr>
          <w:szCs w:val="21"/>
        </w:rPr>
        <w:t>；</w:t>
      </w:r>
    </w:p>
    <w:p w:rsidR="00CC6583" w:rsidRDefault="009A3308">
      <w:pPr>
        <w:keepNext/>
        <w:keepLines/>
        <w:tabs>
          <w:tab w:val="left" w:pos="0"/>
        </w:tabs>
        <w:spacing w:line="360" w:lineRule="auto"/>
        <w:ind w:firstLineChars="200" w:firstLine="420"/>
        <w:rPr>
          <w:szCs w:val="21"/>
        </w:rPr>
      </w:pPr>
      <w:r>
        <w:rPr>
          <w:position w:val="-14"/>
          <w:szCs w:val="21"/>
        </w:rPr>
        <w:object w:dxaOrig="1040" w:dyaOrig="400">
          <v:shape id="_x0000_i1057" type="#_x0000_t75" style="width:52pt;height:20pt" o:ole="">
            <v:imagedata r:id="rId83" o:title=""/>
          </v:shape>
          <o:OLEObject Type="Embed" ProgID="Equation.3" ShapeID="_x0000_i1057" DrawAspect="Content" ObjectID="_1754558348" r:id="rId84"/>
        </w:object>
      </w:r>
      <w:r>
        <w:rPr>
          <w:szCs w:val="21"/>
        </w:rPr>
        <w:t>——</w:t>
      </w:r>
      <w:r>
        <w:rPr>
          <w:rFonts w:hint="eastAsia"/>
        </w:rPr>
        <w:t>第</w:t>
      </w:r>
      <w:r>
        <w:rPr>
          <w:position w:val="-6"/>
          <w:szCs w:val="21"/>
        </w:rPr>
        <w:object w:dxaOrig="139" w:dyaOrig="260">
          <v:shape id="_x0000_i1058" type="#_x0000_t75" style="width:6.95pt;height:13pt" o:ole="">
            <v:imagedata r:id="rId75" o:title=""/>
          </v:shape>
          <o:OLEObject Type="Embed" ProgID="Equation.3" ShapeID="_x0000_i1058" DrawAspect="Content" ObjectID="_1754558349" r:id="rId85"/>
        </w:object>
      </w:r>
      <w:r>
        <w:rPr>
          <w:rFonts w:hint="eastAsia"/>
        </w:rPr>
        <w:t>段上游和下游测点断面处的</w:t>
      </w:r>
      <w:r>
        <w:rPr>
          <w:rFonts w:hint="eastAsia"/>
          <w:szCs w:val="21"/>
        </w:rPr>
        <w:t>烟气密度（</w:t>
      </w:r>
      <w:r>
        <w:rPr>
          <w:rFonts w:hint="eastAsia"/>
          <w:szCs w:val="21"/>
        </w:rPr>
        <w:t>g/L</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980" w:dyaOrig="400">
          <v:shape id="_x0000_i1059" type="#_x0000_t75" style="width:49pt;height:20pt" o:ole="">
            <v:imagedata r:id="rId86" o:title=""/>
          </v:shape>
          <o:OLEObject Type="Embed" ProgID="Equation.3" ShapeID="_x0000_i1059" DrawAspect="Content" ObjectID="_1754558350" r:id="rId87"/>
        </w:object>
      </w:r>
      <w:r>
        <w:rPr>
          <w:szCs w:val="21"/>
        </w:rPr>
        <w:t>——</w:t>
      </w:r>
      <w:r>
        <w:rPr>
          <w:rFonts w:hint="eastAsia"/>
        </w:rPr>
        <w:t>第</w:t>
      </w:r>
      <w:r>
        <w:rPr>
          <w:position w:val="-6"/>
          <w:szCs w:val="21"/>
        </w:rPr>
        <w:object w:dxaOrig="139" w:dyaOrig="260">
          <v:shape id="_x0000_i1060" type="#_x0000_t75" style="width:6.95pt;height:13pt" o:ole="">
            <v:imagedata r:id="rId75" o:title=""/>
          </v:shape>
          <o:OLEObject Type="Embed" ProgID="Equation.3" ShapeID="_x0000_i1060" DrawAspect="Content" ObjectID="_1754558351" r:id="rId88"/>
        </w:object>
      </w:r>
      <w:r>
        <w:rPr>
          <w:rFonts w:hint="eastAsia"/>
        </w:rPr>
        <w:t>段上游和下游测点断面形心处的</w:t>
      </w:r>
      <w:r>
        <w:rPr>
          <w:rFonts w:hint="eastAsia"/>
          <w:szCs w:val="21"/>
        </w:rPr>
        <w:t>标高（</w:t>
      </w:r>
      <w:r>
        <w:rPr>
          <w:rFonts w:hint="eastAsia"/>
          <w:szCs w:val="21"/>
        </w:rPr>
        <w:t>m</w:t>
      </w:r>
      <w:r>
        <w:rPr>
          <w:rFonts w:hint="eastAsia"/>
          <w:szCs w:val="21"/>
        </w:rPr>
        <w:t>）。</w:t>
      </w:r>
    </w:p>
    <w:p w:rsidR="00CC6583" w:rsidRDefault="009A3308">
      <w:pPr>
        <w:keepNext/>
        <w:keepLines/>
        <w:numPr>
          <w:ilvl w:val="255"/>
          <w:numId w:val="0"/>
        </w:numPr>
        <w:spacing w:line="360" w:lineRule="auto"/>
      </w:pPr>
      <w:r>
        <w:rPr>
          <w:rFonts w:hint="eastAsia"/>
          <w:szCs w:val="21"/>
        </w:rPr>
        <w:t xml:space="preserve">6.0.3  </w:t>
      </w:r>
      <w:r>
        <w:rPr>
          <w:rFonts w:hint="eastAsia"/>
          <w:szCs w:val="21"/>
        </w:rPr>
        <w:t>解析塔再生能力测量应符合下列规定：</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应随机取解析塔进出口活性炭测试样品各</w:t>
      </w:r>
      <w:r>
        <w:rPr>
          <w:color w:val="000000" w:themeColor="text1"/>
          <w:szCs w:val="21"/>
        </w:rPr>
        <w:t>（</w:t>
      </w:r>
      <w:r>
        <w:rPr>
          <w:rFonts w:hint="eastAsia"/>
          <w:color w:val="000000" w:themeColor="text1"/>
          <w:szCs w:val="21"/>
        </w:rPr>
        <w:t>5000</w:t>
      </w:r>
      <w:r>
        <w:rPr>
          <w:color w:val="000000" w:themeColor="text1"/>
          <w:szCs w:val="21"/>
        </w:rPr>
        <w:t>±1</w:t>
      </w:r>
      <w:r>
        <w:rPr>
          <w:rFonts w:hint="eastAsia"/>
          <w:color w:val="000000" w:themeColor="text1"/>
          <w:szCs w:val="21"/>
        </w:rPr>
        <w:t>00</w:t>
      </w:r>
      <w:r>
        <w:rPr>
          <w:color w:val="000000" w:themeColor="text1"/>
          <w:szCs w:val="21"/>
        </w:rPr>
        <w:t>）</w:t>
      </w:r>
      <w:r>
        <w:rPr>
          <w:color w:val="000000" w:themeColor="text1"/>
          <w:szCs w:val="21"/>
        </w:rPr>
        <w:t>g</w:t>
      </w:r>
      <w:r>
        <w:rPr>
          <w:rFonts w:hint="eastAsia"/>
          <w:szCs w:val="21"/>
        </w:rPr>
        <w:t>，并应置于</w:t>
      </w:r>
      <w:r>
        <w:rPr>
          <w:rFonts w:hint="eastAsia"/>
          <w:szCs w:val="21"/>
        </w:rPr>
        <w:t>150</w:t>
      </w:r>
      <w:r>
        <w:rPr>
          <w:rFonts w:hint="eastAsia"/>
          <w:szCs w:val="21"/>
        </w:rPr>
        <w:t>℃电热鼓风干燥箱中干燥</w:t>
      </w:r>
      <w:r>
        <w:rPr>
          <w:rFonts w:hint="eastAsia"/>
          <w:szCs w:val="21"/>
        </w:rPr>
        <w:t>2h</w:t>
      </w:r>
      <w:r>
        <w:rPr>
          <w:rFonts w:hint="eastAsia"/>
          <w:szCs w:val="21"/>
        </w:rPr>
        <w:t>后再放入干燥器中冷却至常温备用；</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应分别称取进出口活性炭试样</w:t>
      </w:r>
      <w:r>
        <w:rPr>
          <w:color w:val="000000" w:themeColor="text1"/>
          <w:szCs w:val="21"/>
        </w:rPr>
        <w:t>（</w:t>
      </w:r>
      <w:r>
        <w:rPr>
          <w:color w:val="000000" w:themeColor="text1"/>
          <w:szCs w:val="21"/>
        </w:rPr>
        <w:t>260±1</w:t>
      </w:r>
      <w:r>
        <w:rPr>
          <w:color w:val="000000" w:themeColor="text1"/>
          <w:szCs w:val="21"/>
        </w:rPr>
        <w:t>）</w:t>
      </w:r>
      <w:r>
        <w:rPr>
          <w:color w:val="000000" w:themeColor="text1"/>
          <w:szCs w:val="21"/>
        </w:rPr>
        <w:t>g</w:t>
      </w:r>
      <w:r>
        <w:rPr>
          <w:color w:val="000000" w:themeColor="text1"/>
          <w:szCs w:val="21"/>
        </w:rPr>
        <w:t>，</w:t>
      </w:r>
      <w:r>
        <w:rPr>
          <w:rFonts w:hint="eastAsia"/>
          <w:color w:val="000000" w:themeColor="text1"/>
          <w:szCs w:val="21"/>
        </w:rPr>
        <w:t>且应</w:t>
      </w:r>
      <w:r>
        <w:rPr>
          <w:color w:val="000000" w:themeColor="text1"/>
          <w:szCs w:val="21"/>
        </w:rPr>
        <w:t>精确至</w:t>
      </w:r>
      <w:r>
        <w:rPr>
          <w:color w:val="000000" w:themeColor="text1"/>
          <w:szCs w:val="21"/>
        </w:rPr>
        <w:t>0.01g</w:t>
      </w:r>
      <w:r>
        <w:rPr>
          <w:rFonts w:hint="eastAsia"/>
          <w:color w:val="000000" w:themeColor="text1"/>
          <w:szCs w:val="21"/>
        </w:rPr>
        <w:t>，并应分别置于</w:t>
      </w:r>
      <w:r>
        <w:rPr>
          <w:rFonts w:hint="eastAsia"/>
          <w:szCs w:val="21"/>
        </w:rPr>
        <w:t>SO</w:t>
      </w:r>
      <w:r>
        <w:rPr>
          <w:rFonts w:hint="eastAsia"/>
          <w:szCs w:val="21"/>
          <w:vertAlign w:val="subscript"/>
        </w:rPr>
        <w:t>2</w:t>
      </w:r>
      <w:r>
        <w:rPr>
          <w:rFonts w:hint="eastAsia"/>
          <w:color w:val="000000" w:themeColor="text1"/>
          <w:szCs w:val="21"/>
        </w:rPr>
        <w:t>解析装置中</w:t>
      </w:r>
      <w:r>
        <w:rPr>
          <w:rFonts w:hint="eastAsia"/>
          <w:szCs w:val="21"/>
        </w:rPr>
        <w:t>；</w:t>
      </w:r>
      <w:r>
        <w:rPr>
          <w:rFonts w:hint="eastAsia"/>
          <w:szCs w:val="21"/>
        </w:rPr>
        <w:t xml:space="preserve"> </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应取两个</w:t>
      </w:r>
      <w:r>
        <w:rPr>
          <w:rFonts w:hint="eastAsia"/>
          <w:szCs w:val="21"/>
        </w:rPr>
        <w:t>3L</w:t>
      </w:r>
      <w:r>
        <w:rPr>
          <w:rFonts w:hint="eastAsia"/>
          <w:szCs w:val="21"/>
        </w:rPr>
        <w:t>的吸收瓶串联，瓶内应装有</w:t>
      </w:r>
      <w:r>
        <w:rPr>
          <w:rFonts w:hint="eastAsia"/>
          <w:szCs w:val="21"/>
        </w:rPr>
        <w:t>2L</w:t>
      </w:r>
      <w:r>
        <w:rPr>
          <w:rFonts w:hint="eastAsia"/>
          <w:szCs w:val="21"/>
        </w:rPr>
        <w:t>质量分数为</w:t>
      </w:r>
      <w:r>
        <w:rPr>
          <w:rFonts w:hint="eastAsia"/>
          <w:szCs w:val="21"/>
        </w:rPr>
        <w:t>3%</w:t>
      </w:r>
      <w:r>
        <w:rPr>
          <w:rFonts w:hint="eastAsia"/>
          <w:szCs w:val="21"/>
        </w:rPr>
        <w:t>的过氧化氢溶液，吸收瓶应置于水浴箱中；</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应将氮气以</w:t>
      </w:r>
      <w:r>
        <w:rPr>
          <w:rFonts w:hint="eastAsia"/>
          <w:szCs w:val="21"/>
        </w:rPr>
        <w:t>5L/min</w:t>
      </w:r>
      <w:r>
        <w:rPr>
          <w:rFonts w:hint="eastAsia"/>
          <w:szCs w:val="21"/>
        </w:rPr>
        <w:t>（标准状况）的流量通入</w:t>
      </w:r>
      <w:r>
        <w:rPr>
          <w:rFonts w:hint="eastAsia"/>
          <w:szCs w:val="21"/>
        </w:rPr>
        <w:t>SO</w:t>
      </w:r>
      <w:r>
        <w:rPr>
          <w:rFonts w:hint="eastAsia"/>
          <w:szCs w:val="21"/>
          <w:vertAlign w:val="subscript"/>
        </w:rPr>
        <w:t>2</w:t>
      </w:r>
      <w:r>
        <w:rPr>
          <w:rFonts w:hint="eastAsia"/>
          <w:color w:val="000000" w:themeColor="text1"/>
          <w:szCs w:val="21"/>
        </w:rPr>
        <w:t>解析装置</w:t>
      </w:r>
      <w:r>
        <w:rPr>
          <w:rFonts w:hint="eastAsia"/>
          <w:szCs w:val="21"/>
        </w:rPr>
        <w:t>，且应升温至</w:t>
      </w:r>
      <w:r>
        <w:rPr>
          <w:rFonts w:hint="eastAsia"/>
          <w:szCs w:val="21"/>
        </w:rPr>
        <w:t>430</w:t>
      </w:r>
      <w:r>
        <w:rPr>
          <w:rFonts w:hint="eastAsia"/>
          <w:szCs w:val="21"/>
        </w:rPr>
        <w:t>℃，并应保持</w:t>
      </w:r>
      <w:r>
        <w:rPr>
          <w:rFonts w:hint="eastAsia"/>
          <w:szCs w:val="21"/>
        </w:rPr>
        <w:t>3h</w:t>
      </w:r>
      <w:r>
        <w:rPr>
          <w:rFonts w:hint="eastAsia"/>
          <w:szCs w:val="21"/>
        </w:rPr>
        <w:t>；</w:t>
      </w:r>
      <w:r>
        <w:rPr>
          <w:rFonts w:hint="eastAsia"/>
          <w:szCs w:val="21"/>
        </w:rPr>
        <w:t xml:space="preserve"> </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解析的气体应通过吸收瓶，吸收完毕后吸收瓶应冷却至室</w:t>
      </w:r>
      <w:r>
        <w:rPr>
          <w:rFonts w:hint="eastAsia"/>
          <w:szCs w:val="21"/>
        </w:rPr>
        <w:t>温，并应用去离子水冲洗管路，冲洗液连同吸收液应稀释至</w:t>
      </w:r>
      <w:r>
        <w:rPr>
          <w:rFonts w:hint="eastAsia"/>
          <w:szCs w:val="21"/>
        </w:rPr>
        <w:t>5000ml</w:t>
      </w:r>
      <w:r>
        <w:rPr>
          <w:rFonts w:hint="eastAsia"/>
          <w:szCs w:val="21"/>
        </w:rPr>
        <w:t>，且应精确至</w:t>
      </w:r>
      <w:r>
        <w:rPr>
          <w:rFonts w:hint="eastAsia"/>
          <w:szCs w:val="21"/>
        </w:rPr>
        <w:t>0.1mL</w:t>
      </w:r>
      <w:r>
        <w:rPr>
          <w:rFonts w:hint="eastAsia"/>
          <w:szCs w:val="21"/>
        </w:rPr>
        <w:t>；</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应分别取上述溶液</w:t>
      </w:r>
      <w:r>
        <w:rPr>
          <w:rFonts w:hint="eastAsia"/>
          <w:szCs w:val="21"/>
        </w:rPr>
        <w:t>50mL</w:t>
      </w:r>
      <w:r>
        <w:rPr>
          <w:rFonts w:hint="eastAsia"/>
          <w:szCs w:val="21"/>
        </w:rPr>
        <w:t>，并应用</w:t>
      </w:r>
      <w:r>
        <w:rPr>
          <w:rFonts w:hint="eastAsia"/>
          <w:szCs w:val="21"/>
        </w:rPr>
        <w:t>0.1mol/I.</w:t>
      </w:r>
      <w:r>
        <w:rPr>
          <w:rFonts w:hint="eastAsia"/>
          <w:szCs w:val="21"/>
        </w:rPr>
        <w:t>的氢氧化钠标准溶液滴定至</w:t>
      </w:r>
      <w:r>
        <w:rPr>
          <w:rFonts w:hint="eastAsia"/>
          <w:szCs w:val="21"/>
        </w:rPr>
        <w:t>pH=7</w:t>
      </w:r>
      <w:r>
        <w:rPr>
          <w:rFonts w:hint="eastAsia"/>
          <w:szCs w:val="21"/>
        </w:rPr>
        <w:t>；</w:t>
      </w:r>
    </w:p>
    <w:p w:rsidR="00CC6583" w:rsidRDefault="009A3308">
      <w:pPr>
        <w:keepNext/>
        <w:keepLines/>
        <w:numPr>
          <w:ilvl w:val="0"/>
          <w:numId w:val="7"/>
        </w:numPr>
        <w:tabs>
          <w:tab w:val="clear" w:pos="0"/>
        </w:tabs>
        <w:spacing w:line="360" w:lineRule="auto"/>
        <w:ind w:firstLineChars="200" w:firstLine="420"/>
        <w:rPr>
          <w:szCs w:val="21"/>
        </w:rPr>
      </w:pPr>
      <w:r>
        <w:rPr>
          <w:rFonts w:hint="eastAsia"/>
          <w:szCs w:val="21"/>
        </w:rPr>
        <w:t>解析塔再生能力应按下列公式计算：</w:t>
      </w:r>
    </w:p>
    <w:p w:rsidR="00CC6583" w:rsidRDefault="009A3308">
      <w:pPr>
        <w:keepNext/>
        <w:keepLines/>
        <w:jc w:val="right"/>
        <w:rPr>
          <w:color w:val="000000" w:themeColor="text1"/>
        </w:rPr>
      </w:pPr>
      <w:r>
        <w:rPr>
          <w:position w:val="-32"/>
          <w:szCs w:val="21"/>
        </w:rPr>
        <w:object w:dxaOrig="2265" w:dyaOrig="760">
          <v:shape id="_x0000_i1061" type="#_x0000_t75" style="width:113.25pt;height:38pt" o:ole="">
            <v:imagedata r:id="rId89" o:title=""/>
          </v:shape>
          <o:OLEObject Type="Embed" ProgID="Equation.3" ShapeID="_x0000_i1061" DrawAspect="Content" ObjectID="_1754558352" r:id="rId90"/>
        </w:object>
      </w:r>
      <w:r>
        <w:rPr>
          <w:color w:val="000000" w:themeColor="text1"/>
        </w:rPr>
        <w:t>……………………………………</w:t>
      </w:r>
      <w:proofErr w:type="gramStart"/>
      <w:r>
        <w:rPr>
          <w:color w:val="000000" w:themeColor="text1"/>
        </w:rPr>
        <w:t>…(</w:t>
      </w:r>
      <w:proofErr w:type="gramEnd"/>
      <w:r>
        <w:rPr>
          <w:rFonts w:hint="eastAsia"/>
          <w:color w:val="000000" w:themeColor="text1"/>
        </w:rPr>
        <w:t>6.0.3-1</w:t>
      </w:r>
      <w:r>
        <w:rPr>
          <w:color w:val="000000" w:themeColor="text1"/>
        </w:rPr>
        <w:t>)</w:t>
      </w:r>
    </w:p>
    <w:p w:rsidR="00CC6583" w:rsidRDefault="009A3308">
      <w:pPr>
        <w:keepNext/>
        <w:keepLines/>
        <w:tabs>
          <w:tab w:val="left" w:pos="0"/>
        </w:tabs>
        <w:spacing w:line="360" w:lineRule="auto"/>
        <w:jc w:val="right"/>
        <w:rPr>
          <w:szCs w:val="21"/>
        </w:rPr>
      </w:pPr>
      <w:r>
        <w:rPr>
          <w:position w:val="-30"/>
          <w:szCs w:val="21"/>
        </w:rPr>
        <w:object w:dxaOrig="2625" w:dyaOrig="740">
          <v:shape id="_x0000_i1062" type="#_x0000_t75" style="width:131.25pt;height:37pt" o:ole="">
            <v:imagedata r:id="rId91" o:title=""/>
          </v:shape>
          <o:OLEObject Type="Embed" ProgID="Equation.3" ShapeID="_x0000_i1062" DrawAspect="Content" ObjectID="_1754558353" r:id="rId92"/>
        </w:object>
      </w:r>
      <w:r>
        <w:rPr>
          <w:color w:val="000000" w:themeColor="text1"/>
        </w:rPr>
        <w:t>…………………………………</w:t>
      </w:r>
      <w:proofErr w:type="gramStart"/>
      <w:r>
        <w:rPr>
          <w:color w:val="000000" w:themeColor="text1"/>
        </w:rPr>
        <w:t>…(</w:t>
      </w:r>
      <w:proofErr w:type="gramEnd"/>
      <w:r>
        <w:rPr>
          <w:rFonts w:hint="eastAsia"/>
          <w:color w:val="000000" w:themeColor="text1"/>
        </w:rPr>
        <w:t>6.0.3-2</w:t>
      </w:r>
      <w:r>
        <w:rPr>
          <w:color w:val="000000" w:themeColor="text1"/>
        </w:rPr>
        <w:t>)</w:t>
      </w:r>
    </w:p>
    <w:p w:rsidR="00CC6583" w:rsidRDefault="009A3308">
      <w:pPr>
        <w:keepNext/>
        <w:keepLines/>
        <w:tabs>
          <w:tab w:val="left" w:pos="0"/>
        </w:tabs>
        <w:spacing w:line="360" w:lineRule="auto"/>
      </w:pPr>
      <w:r>
        <w:rPr>
          <w:szCs w:val="21"/>
        </w:rPr>
        <w:t>式中：</w:t>
      </w:r>
      <w:r>
        <w:rPr>
          <w:position w:val="-6"/>
          <w:szCs w:val="21"/>
        </w:rPr>
        <w:object w:dxaOrig="201" w:dyaOrig="220">
          <v:shape id="_x0000_i1063" type="#_x0000_t75" style="width:10.05pt;height:11pt" o:ole="">
            <v:imagedata r:id="rId93" o:title=""/>
          </v:shape>
          <o:OLEObject Type="Embed" ProgID="Equation.3" ShapeID="_x0000_i1063" DrawAspect="Content" ObjectID="_1754558354" r:id="rId94"/>
        </w:object>
      </w:r>
      <w:r>
        <w:rPr>
          <w:szCs w:val="21"/>
        </w:rPr>
        <w:t>——</w:t>
      </w:r>
      <w:r>
        <w:rPr>
          <w:rFonts w:hint="eastAsia"/>
          <w:szCs w:val="21"/>
        </w:rPr>
        <w:t>解析塔再生能力</w:t>
      </w:r>
      <w:r>
        <w:rPr>
          <w:rFonts w:hint="eastAsia"/>
        </w:rPr>
        <w:t>（</w:t>
      </w:r>
      <w:r>
        <w:rPr>
          <w:rFonts w:hint="eastAsia"/>
          <w:szCs w:val="21"/>
        </w:rPr>
        <w:t>%</w:t>
      </w:r>
      <w:r>
        <w:rPr>
          <w:rFonts w:hint="eastAsia"/>
        </w:rPr>
        <w:t>）；</w:t>
      </w:r>
    </w:p>
    <w:p w:rsidR="00CC6583" w:rsidRDefault="009A3308">
      <w:pPr>
        <w:keepNext/>
        <w:keepLines/>
        <w:tabs>
          <w:tab w:val="left" w:pos="0"/>
        </w:tabs>
        <w:spacing w:line="360" w:lineRule="auto"/>
        <w:ind w:leftChars="200" w:left="420"/>
        <w:rPr>
          <w:szCs w:val="21"/>
        </w:rPr>
      </w:pPr>
      <w:r>
        <w:rPr>
          <w:position w:val="-12"/>
          <w:szCs w:val="21"/>
        </w:rPr>
        <w:object w:dxaOrig="1083" w:dyaOrig="380">
          <v:shape id="_x0000_i1064" type="#_x0000_t75" style="width:54.15pt;height:19pt" o:ole="">
            <v:imagedata r:id="rId95" o:title=""/>
          </v:shape>
          <o:OLEObject Type="Embed" ProgID="Equation.3" ShapeID="_x0000_i1064" DrawAspect="Content" ObjectID="_1754558355" r:id="rId96"/>
        </w:object>
      </w:r>
      <w:r>
        <w:rPr>
          <w:szCs w:val="21"/>
        </w:rPr>
        <w:t>——</w:t>
      </w:r>
      <w:r>
        <w:rPr>
          <w:rFonts w:hint="eastAsia"/>
          <w:szCs w:val="21"/>
        </w:rPr>
        <w:t>解析</w:t>
      </w:r>
      <w:proofErr w:type="gramStart"/>
      <w:r>
        <w:rPr>
          <w:rFonts w:hint="eastAsia"/>
          <w:szCs w:val="21"/>
        </w:rPr>
        <w:t>塔进口</w:t>
      </w:r>
      <w:proofErr w:type="gramEnd"/>
      <w:r>
        <w:rPr>
          <w:rFonts w:hint="eastAsia"/>
          <w:szCs w:val="21"/>
        </w:rPr>
        <w:t>和出口活性炭</w:t>
      </w:r>
      <w:r>
        <w:rPr>
          <w:rFonts w:hint="eastAsia"/>
          <w:szCs w:val="21"/>
        </w:rPr>
        <w:t>SO</w:t>
      </w:r>
      <w:r>
        <w:rPr>
          <w:rFonts w:hint="eastAsia"/>
          <w:szCs w:val="21"/>
          <w:vertAlign w:val="subscript"/>
        </w:rPr>
        <w:t>2</w:t>
      </w:r>
      <w:r>
        <w:rPr>
          <w:rFonts w:hint="eastAsia"/>
          <w:szCs w:val="21"/>
        </w:rPr>
        <w:t>解析量（</w:t>
      </w:r>
      <w:r>
        <w:rPr>
          <w:rFonts w:hint="eastAsia"/>
          <w:szCs w:val="21"/>
        </w:rPr>
        <w:t>mg/g</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6"/>
          <w:szCs w:val="21"/>
        </w:rPr>
        <w:object w:dxaOrig="140" w:dyaOrig="260">
          <v:shape id="_x0000_i1065" type="#_x0000_t75" style="width:7pt;height:13pt" o:ole="">
            <v:imagedata r:id="rId97" o:title=""/>
          </v:shape>
          <o:OLEObject Type="Embed" ProgID="Equation.3" ShapeID="_x0000_i1065" DrawAspect="Content" ObjectID="_1754558356" r:id="rId98"/>
        </w:object>
      </w:r>
      <w:r>
        <w:rPr>
          <w:szCs w:val="21"/>
        </w:rPr>
        <w:t>——</w:t>
      </w:r>
      <w:r>
        <w:rPr>
          <w:rFonts w:hint="eastAsia"/>
          <w:szCs w:val="21"/>
        </w:rPr>
        <w:t>分别代表进口和出口；</w:t>
      </w:r>
    </w:p>
    <w:p w:rsidR="00CC6583" w:rsidRDefault="009A3308">
      <w:pPr>
        <w:keepNext/>
        <w:keepLines/>
        <w:tabs>
          <w:tab w:val="left" w:pos="0"/>
        </w:tabs>
        <w:spacing w:line="360" w:lineRule="auto"/>
        <w:ind w:firstLineChars="300" w:firstLine="630"/>
        <w:rPr>
          <w:szCs w:val="21"/>
        </w:rPr>
      </w:pPr>
      <w:r>
        <w:rPr>
          <w:position w:val="-6"/>
          <w:szCs w:val="21"/>
        </w:rPr>
        <w:object w:dxaOrig="182" w:dyaOrig="220">
          <v:shape id="_x0000_i1066" type="#_x0000_t75" style="width:9.1pt;height:11pt" o:ole="">
            <v:imagedata r:id="rId99" o:title=""/>
          </v:shape>
          <o:OLEObject Type="Embed" ProgID="Equation.3" ShapeID="_x0000_i1066" DrawAspect="Content" ObjectID="_1754558357" r:id="rId100"/>
        </w:object>
      </w:r>
      <w:r>
        <w:rPr>
          <w:szCs w:val="21"/>
        </w:rPr>
        <w:t>——</w:t>
      </w:r>
      <w:r>
        <w:rPr>
          <w:rFonts w:hint="eastAsia"/>
          <w:szCs w:val="21"/>
        </w:rPr>
        <w:t>氢氧化钠标准溶液浓度（</w:t>
      </w:r>
      <w:proofErr w:type="spellStart"/>
      <w:r>
        <w:rPr>
          <w:rFonts w:hint="eastAsia"/>
          <w:szCs w:val="21"/>
        </w:rPr>
        <w:t>mol</w:t>
      </w:r>
      <w:proofErr w:type="spellEnd"/>
      <w:r>
        <w:rPr>
          <w:rFonts w:hint="eastAsia"/>
          <w:szCs w:val="21"/>
        </w:rPr>
        <w:t>/L</w:t>
      </w:r>
      <w:r>
        <w:rPr>
          <w:rFonts w:hint="eastAsia"/>
          <w:szCs w:val="21"/>
        </w:rPr>
        <w:t>）</w:t>
      </w:r>
      <w:r>
        <w:rPr>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240" w:dyaOrig="360">
          <v:shape id="_x0000_i1067" type="#_x0000_t75" style="width:12pt;height:18pt" o:ole="">
            <v:imagedata r:id="rId101" o:title=""/>
          </v:shape>
          <o:OLEObject Type="Embed" ProgID="Equation.3" ShapeID="_x0000_i1067" DrawAspect="Content" ObjectID="_1754558358" r:id="rId102"/>
        </w:object>
      </w:r>
      <w:r>
        <w:rPr>
          <w:szCs w:val="21"/>
        </w:rPr>
        <w:t>——</w:t>
      </w:r>
      <w:r>
        <w:rPr>
          <w:rFonts w:hint="eastAsia"/>
          <w:szCs w:val="21"/>
        </w:rPr>
        <w:t>滴定解析</w:t>
      </w:r>
      <w:proofErr w:type="gramStart"/>
      <w:r>
        <w:rPr>
          <w:rFonts w:hint="eastAsia"/>
          <w:szCs w:val="21"/>
        </w:rPr>
        <w:t>塔进口</w:t>
      </w:r>
      <w:proofErr w:type="gramEnd"/>
      <w:r>
        <w:rPr>
          <w:rFonts w:hint="eastAsia"/>
          <w:szCs w:val="21"/>
        </w:rPr>
        <w:t>或出口活性炭吸收液消耗氢氧化钠标准溶液体积（</w:t>
      </w:r>
      <w:r>
        <w:rPr>
          <w:rFonts w:hint="eastAsia"/>
          <w:szCs w:val="21"/>
        </w:rPr>
        <w:t>mL</w:t>
      </w:r>
      <w:r>
        <w:rPr>
          <w:rFonts w:hint="eastAsia"/>
          <w:szCs w:val="21"/>
        </w:rPr>
        <w:t>）；</w:t>
      </w:r>
    </w:p>
    <w:p w:rsidR="00CC6583" w:rsidRDefault="009A3308">
      <w:pPr>
        <w:keepNext/>
        <w:keepLines/>
        <w:tabs>
          <w:tab w:val="left" w:pos="0"/>
        </w:tabs>
        <w:spacing w:line="360" w:lineRule="auto"/>
        <w:ind w:leftChars="200" w:left="420" w:firstLineChars="100" w:firstLine="210"/>
        <w:rPr>
          <w:szCs w:val="21"/>
        </w:rPr>
      </w:pPr>
      <w:r>
        <w:rPr>
          <w:position w:val="-12"/>
          <w:szCs w:val="21"/>
        </w:rPr>
        <w:object w:dxaOrig="300" w:dyaOrig="360">
          <v:shape id="_x0000_i1068" type="#_x0000_t75" style="width:15pt;height:18pt" o:ole="">
            <v:imagedata r:id="rId103" o:title=""/>
          </v:shape>
          <o:OLEObject Type="Embed" ProgID="Equation.3" ShapeID="_x0000_i1068" DrawAspect="Content" ObjectID="_1754558359" r:id="rId104"/>
        </w:object>
      </w:r>
      <w:r>
        <w:rPr>
          <w:szCs w:val="21"/>
        </w:rPr>
        <w:t>——</w:t>
      </w:r>
      <w:r>
        <w:rPr>
          <w:rFonts w:hint="eastAsia"/>
          <w:szCs w:val="21"/>
        </w:rPr>
        <w:t>解析</w:t>
      </w:r>
      <w:proofErr w:type="gramStart"/>
      <w:r>
        <w:rPr>
          <w:rFonts w:hint="eastAsia"/>
          <w:szCs w:val="21"/>
        </w:rPr>
        <w:t>塔进口</w:t>
      </w:r>
      <w:proofErr w:type="gramEnd"/>
      <w:r>
        <w:rPr>
          <w:rFonts w:hint="eastAsia"/>
          <w:szCs w:val="21"/>
        </w:rPr>
        <w:t>或出口活性炭试样质量（</w:t>
      </w:r>
      <w:r>
        <w:rPr>
          <w:rFonts w:hint="eastAsia"/>
          <w:szCs w:val="21"/>
        </w:rPr>
        <w:t>g</w:t>
      </w:r>
      <w:r>
        <w:rPr>
          <w:rFonts w:hint="eastAsia"/>
          <w:szCs w:val="21"/>
        </w:rPr>
        <w:t>）；</w:t>
      </w:r>
    </w:p>
    <w:p w:rsidR="00CC6583" w:rsidRDefault="009A3308">
      <w:pPr>
        <w:keepNext/>
        <w:keepLines/>
        <w:tabs>
          <w:tab w:val="left" w:pos="0"/>
        </w:tabs>
        <w:spacing w:line="360" w:lineRule="auto"/>
        <w:ind w:leftChars="200" w:left="420" w:firstLineChars="100" w:firstLine="210"/>
      </w:pPr>
      <w:r>
        <w:rPr>
          <w:position w:val="-14"/>
          <w:szCs w:val="21"/>
        </w:rPr>
        <w:object w:dxaOrig="562" w:dyaOrig="380">
          <v:shape id="_x0000_i1069" type="#_x0000_t75" style="width:28.1pt;height:19pt" o:ole="">
            <v:imagedata r:id="rId105" o:title=""/>
          </v:shape>
          <o:OLEObject Type="Embed" ProgID="Equation.3" ShapeID="_x0000_i1069" DrawAspect="Content" ObjectID="_1754558360" r:id="rId106"/>
        </w:object>
      </w:r>
      <w:r>
        <w:rPr>
          <w:szCs w:val="21"/>
        </w:rPr>
        <w:t>——</w:t>
      </w:r>
      <w:r>
        <w:rPr>
          <w:rFonts w:hint="eastAsia"/>
          <w:szCs w:val="21"/>
        </w:rPr>
        <w:t>SO</w:t>
      </w:r>
      <w:r>
        <w:rPr>
          <w:rFonts w:hint="eastAsia"/>
          <w:szCs w:val="21"/>
          <w:vertAlign w:val="subscript"/>
        </w:rPr>
        <w:t>2</w:t>
      </w:r>
      <w:r>
        <w:rPr>
          <w:rFonts w:hint="eastAsia"/>
          <w:szCs w:val="21"/>
        </w:rPr>
        <w:t>的摩尔质量（</w:t>
      </w:r>
      <w:r>
        <w:rPr>
          <w:rFonts w:hint="eastAsia"/>
          <w:szCs w:val="21"/>
        </w:rPr>
        <w:t>g/</w:t>
      </w:r>
      <w:proofErr w:type="spellStart"/>
      <w:r>
        <w:rPr>
          <w:rFonts w:hint="eastAsia"/>
          <w:szCs w:val="21"/>
        </w:rPr>
        <w:t>mol</w:t>
      </w:r>
      <w:proofErr w:type="spellEnd"/>
      <w:r>
        <w:rPr>
          <w:rFonts w:hint="eastAsia"/>
          <w:szCs w:val="21"/>
        </w:rPr>
        <w:t>）</w:t>
      </w:r>
      <w:r>
        <w:rPr>
          <w:rFonts w:hint="eastAsia"/>
        </w:rPr>
        <w:t>。</w:t>
      </w:r>
    </w:p>
    <w:p w:rsidR="00CC6583" w:rsidRDefault="009A3308">
      <w:pPr>
        <w:keepNext/>
        <w:keepLines/>
        <w:tabs>
          <w:tab w:val="left" w:pos="0"/>
        </w:tabs>
        <w:spacing w:line="360" w:lineRule="auto"/>
      </w:pPr>
      <w:r>
        <w:rPr>
          <w:rFonts w:hint="eastAsia"/>
          <w:szCs w:val="21"/>
        </w:rPr>
        <w:t xml:space="preserve">6.0.4  </w:t>
      </w:r>
      <w:r>
        <w:rPr>
          <w:rFonts w:hint="eastAsia"/>
          <w:szCs w:val="21"/>
        </w:rPr>
        <w:t>除尘效率</w:t>
      </w:r>
      <w:r>
        <w:rPr>
          <w:rFonts w:hint="eastAsia"/>
        </w:rPr>
        <w:t>应</w:t>
      </w:r>
      <w:r>
        <w:rPr>
          <w:szCs w:val="21"/>
        </w:rPr>
        <w:t>按</w:t>
      </w:r>
      <w:r>
        <w:rPr>
          <w:rFonts w:hint="eastAsia"/>
        </w:rPr>
        <w:t>下</w:t>
      </w:r>
      <w:r>
        <w:rPr>
          <w:szCs w:val="21"/>
        </w:rPr>
        <w:t>式计算</w:t>
      </w:r>
      <w:r>
        <w:rPr>
          <w:rFonts w:hint="eastAsia"/>
        </w:rPr>
        <w:t>：</w:t>
      </w:r>
    </w:p>
    <w:p w:rsidR="00CC6583" w:rsidRDefault="009A3308">
      <w:pPr>
        <w:keepNext/>
        <w:keepLines/>
        <w:jc w:val="right"/>
        <w:rPr>
          <w:position w:val="-30"/>
          <w:szCs w:val="21"/>
        </w:rPr>
      </w:pPr>
      <w:r>
        <w:rPr>
          <w:position w:val="-32"/>
          <w:szCs w:val="21"/>
        </w:rPr>
        <w:object w:dxaOrig="2780" w:dyaOrig="760">
          <v:shape id="_x0000_i1070" type="#_x0000_t75" style="width:139pt;height:38pt" o:ole="">
            <v:imagedata r:id="rId107" o:title=""/>
          </v:shape>
          <o:OLEObject Type="Embed" ProgID="Equation.3" ShapeID="_x0000_i1070" DrawAspect="Content" ObjectID="_1754558361" r:id="rId108"/>
        </w:object>
      </w:r>
      <w:r>
        <w:rPr>
          <w:color w:val="000000" w:themeColor="text1"/>
        </w:rPr>
        <w:t>…………</w:t>
      </w:r>
      <w:r>
        <w:rPr>
          <w:rFonts w:hint="eastAsia"/>
          <w:color w:val="000000" w:themeColor="text1"/>
        </w:rPr>
        <w:t>............</w:t>
      </w:r>
      <w:r>
        <w:rPr>
          <w:color w:val="000000" w:themeColor="text1"/>
        </w:rPr>
        <w:t>………………</w:t>
      </w:r>
      <w:proofErr w:type="gramStart"/>
      <w:r>
        <w:rPr>
          <w:color w:val="000000" w:themeColor="text1"/>
        </w:rPr>
        <w:t>…(</w:t>
      </w:r>
      <w:proofErr w:type="gramEnd"/>
      <w:r>
        <w:rPr>
          <w:rFonts w:hint="eastAsia"/>
          <w:color w:val="000000" w:themeColor="text1"/>
        </w:rPr>
        <w:t>6.0.4</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2"/>
          <w:szCs w:val="21"/>
        </w:rPr>
        <w:object w:dxaOrig="440" w:dyaOrig="380">
          <v:shape id="_x0000_i1071" type="#_x0000_t75" style="width:22pt;height:19pt" o:ole="">
            <v:imagedata r:id="rId109" o:title=""/>
          </v:shape>
          <o:OLEObject Type="Embed" ProgID="Equation.3" ShapeID="_x0000_i1071" DrawAspect="Content" ObjectID="_1754558362" r:id="rId110"/>
        </w:object>
      </w:r>
      <w:r>
        <w:rPr>
          <w:szCs w:val="21"/>
        </w:rPr>
        <w:t>——</w:t>
      </w:r>
      <w:r>
        <w:rPr>
          <w:rFonts w:hint="eastAsia"/>
          <w:szCs w:val="21"/>
        </w:rPr>
        <w:t>除尘效率</w:t>
      </w:r>
      <w:r>
        <w:rPr>
          <w:rFonts w:hint="eastAsia"/>
        </w:rPr>
        <w:t>（</w:t>
      </w:r>
      <w:r>
        <w:rPr>
          <w:rFonts w:hint="eastAsia"/>
          <w:szCs w:val="21"/>
        </w:rPr>
        <w:t>%</w:t>
      </w:r>
      <w:r>
        <w:rPr>
          <w:rFonts w:hint="eastAsia"/>
        </w:rPr>
        <w:t>）</w:t>
      </w:r>
      <w:r>
        <w:rPr>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580" w:dyaOrig="400">
          <v:shape id="_x0000_i1072" type="#_x0000_t75" style="width:29pt;height:20pt" o:ole="">
            <v:imagedata r:id="rId111" o:title=""/>
          </v:shape>
          <o:OLEObject Type="Embed" ProgID="Equation.3" ShapeID="_x0000_i1072" DrawAspect="Content" ObjectID="_1754558363" r:id="rId112"/>
        </w:object>
      </w:r>
      <w:r>
        <w:rPr>
          <w:szCs w:val="21"/>
        </w:rPr>
        <w:t>——</w:t>
      </w:r>
      <w:r>
        <w:rPr>
          <w:rFonts w:hint="eastAsia"/>
          <w:szCs w:val="21"/>
        </w:rPr>
        <w:t>原烟气颗粒物浓度</w:t>
      </w:r>
      <w:r>
        <w:rPr>
          <w:rFonts w:hint="eastAsia"/>
        </w:rPr>
        <w:t>（</w:t>
      </w:r>
      <w:r>
        <w:rPr>
          <w:szCs w:val="21"/>
        </w:rPr>
        <w:t>mg/m</w:t>
      </w:r>
      <w:r>
        <w:rPr>
          <w:szCs w:val="21"/>
          <w:vertAlign w:val="superscript"/>
        </w:rPr>
        <w:t>3</w:t>
      </w:r>
      <w:r>
        <w:rPr>
          <w:rFonts w:hint="eastAsia"/>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639" w:dyaOrig="400">
          <v:shape id="_x0000_i1073" type="#_x0000_t75" style="width:31.95pt;height:20pt" o:ole="">
            <v:imagedata r:id="rId113" o:title=""/>
          </v:shape>
          <o:OLEObject Type="Embed" ProgID="Equation.3" ShapeID="_x0000_i1073" DrawAspect="Content" ObjectID="_1754558364" r:id="rId114"/>
        </w:object>
      </w:r>
      <w:r>
        <w:rPr>
          <w:szCs w:val="21"/>
        </w:rPr>
        <w:t>——</w:t>
      </w:r>
      <w:r>
        <w:rPr>
          <w:rFonts w:hint="eastAsia"/>
          <w:szCs w:val="21"/>
        </w:rPr>
        <w:t>净</w:t>
      </w:r>
      <w:r>
        <w:rPr>
          <w:rFonts w:hint="eastAsia"/>
        </w:rPr>
        <w:t>烟气</w:t>
      </w:r>
      <w:r>
        <w:rPr>
          <w:rFonts w:hint="eastAsia"/>
          <w:szCs w:val="21"/>
        </w:rPr>
        <w:t>颗粒物浓度</w:t>
      </w:r>
      <w:r>
        <w:rPr>
          <w:rFonts w:hint="eastAsia"/>
        </w:rPr>
        <w:t>（</w:t>
      </w:r>
      <w:r>
        <w:rPr>
          <w:szCs w:val="21"/>
        </w:rPr>
        <w:t>mg/m</w:t>
      </w:r>
      <w:r>
        <w:rPr>
          <w:szCs w:val="21"/>
          <w:vertAlign w:val="superscript"/>
        </w:rPr>
        <w:t>3</w:t>
      </w:r>
      <w:r>
        <w:rPr>
          <w:rFonts w:hint="eastAsia"/>
        </w:rPr>
        <w:t>）</w:t>
      </w:r>
      <w:r>
        <w:rPr>
          <w:rFonts w:hint="eastAsia"/>
          <w:szCs w:val="21"/>
        </w:rPr>
        <w:t>。</w:t>
      </w:r>
    </w:p>
    <w:p w:rsidR="00CC6583" w:rsidRDefault="009A3308">
      <w:pPr>
        <w:keepNext/>
        <w:keepLines/>
        <w:tabs>
          <w:tab w:val="left" w:pos="0"/>
        </w:tabs>
        <w:spacing w:line="360" w:lineRule="auto"/>
      </w:pPr>
      <w:r>
        <w:rPr>
          <w:rFonts w:hint="eastAsia"/>
        </w:rPr>
        <w:t xml:space="preserve">6.0.5 </w:t>
      </w:r>
      <w:r>
        <w:rPr>
          <w:rFonts w:hint="eastAsia"/>
        </w:rPr>
        <w:t xml:space="preserve"> </w:t>
      </w:r>
      <w:r>
        <w:rPr>
          <w:rFonts w:hint="eastAsia"/>
        </w:rPr>
        <w:t>脱硫效率应</w:t>
      </w:r>
      <w:r>
        <w:rPr>
          <w:szCs w:val="21"/>
        </w:rPr>
        <w:t>按</w:t>
      </w:r>
      <w:r>
        <w:rPr>
          <w:rFonts w:hint="eastAsia"/>
        </w:rPr>
        <w:t>下</w:t>
      </w:r>
      <w:r>
        <w:rPr>
          <w:szCs w:val="21"/>
        </w:rPr>
        <w:t>式计算</w:t>
      </w:r>
      <w:r>
        <w:rPr>
          <w:rFonts w:hint="eastAsia"/>
        </w:rPr>
        <w:t>：</w:t>
      </w:r>
    </w:p>
    <w:p w:rsidR="00CC6583" w:rsidRDefault="009A3308">
      <w:pPr>
        <w:keepNext/>
        <w:keepLines/>
        <w:jc w:val="right"/>
        <w:rPr>
          <w:position w:val="-30"/>
          <w:szCs w:val="21"/>
        </w:rPr>
      </w:pPr>
      <w:r>
        <w:rPr>
          <w:position w:val="-34"/>
          <w:szCs w:val="21"/>
        </w:rPr>
        <w:object w:dxaOrig="2840" w:dyaOrig="780">
          <v:shape id="_x0000_i1074" type="#_x0000_t75" style="width:142pt;height:39pt" o:ole="">
            <v:imagedata r:id="rId115" o:title=""/>
          </v:shape>
          <o:OLEObject Type="Embed" ProgID="Equation.3" ShapeID="_x0000_i1074" DrawAspect="Content" ObjectID="_1754558365" r:id="rId116"/>
        </w:object>
      </w:r>
      <w:r>
        <w:rPr>
          <w:color w:val="000000" w:themeColor="text1"/>
        </w:rPr>
        <w:t>………</w:t>
      </w:r>
      <w:r>
        <w:rPr>
          <w:rFonts w:hint="eastAsia"/>
          <w:color w:val="000000" w:themeColor="text1"/>
        </w:rPr>
        <w:t>..........</w:t>
      </w:r>
      <w:r>
        <w:rPr>
          <w:color w:val="000000" w:themeColor="text1"/>
        </w:rPr>
        <w:t>……………………</w:t>
      </w:r>
      <w:proofErr w:type="gramStart"/>
      <w:r>
        <w:rPr>
          <w:color w:val="000000" w:themeColor="text1"/>
        </w:rPr>
        <w:t>…(</w:t>
      </w:r>
      <w:proofErr w:type="gramEnd"/>
      <w:r>
        <w:rPr>
          <w:rFonts w:hint="eastAsia"/>
          <w:color w:val="000000" w:themeColor="text1"/>
        </w:rPr>
        <w:t>6.0.5</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4"/>
          <w:szCs w:val="21"/>
        </w:rPr>
        <w:object w:dxaOrig="460" w:dyaOrig="400">
          <v:shape id="_x0000_i1075" type="#_x0000_t75" style="width:23pt;height:20pt" o:ole="">
            <v:imagedata r:id="rId117" o:title=""/>
          </v:shape>
          <o:OLEObject Type="Embed" ProgID="Equation.3" ShapeID="_x0000_i1075" DrawAspect="Content" ObjectID="_1754558366" r:id="rId118"/>
        </w:object>
      </w:r>
      <w:r>
        <w:rPr>
          <w:szCs w:val="21"/>
        </w:rPr>
        <w:t>——</w:t>
      </w:r>
      <w:r>
        <w:rPr>
          <w:rFonts w:hint="eastAsia"/>
          <w:szCs w:val="21"/>
        </w:rPr>
        <w:t>脱硫效率</w:t>
      </w:r>
      <w:r>
        <w:rPr>
          <w:rFonts w:hint="eastAsia"/>
        </w:rPr>
        <w:t>（</w:t>
      </w:r>
      <w:r>
        <w:rPr>
          <w:rFonts w:hint="eastAsia"/>
          <w:szCs w:val="21"/>
        </w:rPr>
        <w:t>%</w:t>
      </w:r>
      <w:r>
        <w:rPr>
          <w:rFonts w:hint="eastAsia"/>
        </w:rPr>
        <w:t>）</w:t>
      </w:r>
      <w:r>
        <w:rPr>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600" w:dyaOrig="400">
          <v:shape id="_x0000_i1076" type="#_x0000_t75" style="width:30pt;height:20pt" o:ole="">
            <v:imagedata r:id="rId119" o:title=""/>
          </v:shape>
          <o:OLEObject Type="Embed" ProgID="Equation.3" ShapeID="_x0000_i1076" DrawAspect="Content" ObjectID="_1754558367" r:id="rId120"/>
        </w:object>
      </w:r>
      <w:r>
        <w:rPr>
          <w:szCs w:val="21"/>
        </w:rPr>
        <w:t>——</w:t>
      </w:r>
      <w:r>
        <w:rPr>
          <w:rFonts w:hint="eastAsia"/>
          <w:szCs w:val="21"/>
        </w:rPr>
        <w:t>原烟气</w:t>
      </w:r>
      <w:r>
        <w:rPr>
          <w:rFonts w:hint="eastAsia"/>
          <w:szCs w:val="21"/>
        </w:rPr>
        <w:t>SO</w:t>
      </w:r>
      <w:r>
        <w:rPr>
          <w:rFonts w:hint="eastAsia"/>
          <w:szCs w:val="21"/>
          <w:vertAlign w:val="subscript"/>
        </w:rPr>
        <w:t>2</w:t>
      </w:r>
      <w:r>
        <w:rPr>
          <w:rFonts w:hint="eastAsia"/>
          <w:szCs w:val="21"/>
        </w:rPr>
        <w:t>浓度</w:t>
      </w:r>
      <w:r>
        <w:rPr>
          <w:rFonts w:hint="eastAsia"/>
        </w:rPr>
        <w:t>（</w:t>
      </w:r>
      <w:r>
        <w:rPr>
          <w:szCs w:val="21"/>
        </w:rPr>
        <w:t>mg/m</w:t>
      </w:r>
      <w:r>
        <w:rPr>
          <w:szCs w:val="21"/>
          <w:vertAlign w:val="superscript"/>
        </w:rPr>
        <w:t>3</w:t>
      </w:r>
      <w:r>
        <w:rPr>
          <w:rFonts w:hint="eastAsia"/>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660" w:dyaOrig="400">
          <v:shape id="_x0000_i1077" type="#_x0000_t75" style="width:33pt;height:20pt" o:ole="">
            <v:imagedata r:id="rId121" o:title=""/>
          </v:shape>
          <o:OLEObject Type="Embed" ProgID="Equation.3" ShapeID="_x0000_i1077" DrawAspect="Content" ObjectID="_1754558368" r:id="rId122"/>
        </w:object>
      </w:r>
      <w:r>
        <w:rPr>
          <w:szCs w:val="21"/>
        </w:rPr>
        <w:t>——</w:t>
      </w:r>
      <w:r>
        <w:rPr>
          <w:rFonts w:hint="eastAsia"/>
          <w:szCs w:val="21"/>
        </w:rPr>
        <w:t>净</w:t>
      </w:r>
      <w:r>
        <w:rPr>
          <w:rFonts w:hint="eastAsia"/>
        </w:rPr>
        <w:t>烟气</w:t>
      </w:r>
      <w:r>
        <w:rPr>
          <w:rFonts w:hint="eastAsia"/>
          <w:szCs w:val="21"/>
        </w:rPr>
        <w:t>SO</w:t>
      </w:r>
      <w:r>
        <w:rPr>
          <w:rFonts w:hint="eastAsia"/>
          <w:szCs w:val="21"/>
          <w:vertAlign w:val="subscript"/>
        </w:rPr>
        <w:t>2</w:t>
      </w:r>
      <w:r>
        <w:rPr>
          <w:szCs w:val="21"/>
        </w:rPr>
        <w:t>浓度</w:t>
      </w:r>
      <w:r>
        <w:rPr>
          <w:rFonts w:hint="eastAsia"/>
        </w:rPr>
        <w:t>（</w:t>
      </w:r>
      <w:r>
        <w:rPr>
          <w:szCs w:val="21"/>
        </w:rPr>
        <w:t>mg/m</w:t>
      </w:r>
      <w:r>
        <w:rPr>
          <w:szCs w:val="21"/>
          <w:vertAlign w:val="superscript"/>
        </w:rPr>
        <w:t>3</w:t>
      </w:r>
      <w:r>
        <w:rPr>
          <w:rFonts w:hint="eastAsia"/>
        </w:rPr>
        <w:t>）</w:t>
      </w:r>
      <w:r>
        <w:rPr>
          <w:rFonts w:hint="eastAsia"/>
          <w:szCs w:val="21"/>
        </w:rPr>
        <w:t>。</w:t>
      </w:r>
    </w:p>
    <w:p w:rsidR="00CC6583" w:rsidRDefault="009A3308">
      <w:pPr>
        <w:keepNext/>
        <w:keepLines/>
        <w:numPr>
          <w:ilvl w:val="255"/>
          <w:numId w:val="0"/>
        </w:numPr>
        <w:spacing w:line="360" w:lineRule="auto"/>
      </w:pPr>
      <w:r>
        <w:rPr>
          <w:rFonts w:hint="eastAsia"/>
        </w:rPr>
        <w:t xml:space="preserve">6.0.6  </w:t>
      </w:r>
      <w:r>
        <w:rPr>
          <w:rFonts w:hint="eastAsia"/>
        </w:rPr>
        <w:t>脱硝效率</w:t>
      </w:r>
      <w:r>
        <w:rPr>
          <w:szCs w:val="21"/>
        </w:rPr>
        <w:t>按</w:t>
      </w:r>
      <w:r>
        <w:rPr>
          <w:rFonts w:hint="eastAsia"/>
        </w:rPr>
        <w:t>下</w:t>
      </w:r>
      <w:r>
        <w:rPr>
          <w:szCs w:val="21"/>
        </w:rPr>
        <w:t>式计算</w:t>
      </w:r>
      <w:r>
        <w:rPr>
          <w:rFonts w:hint="eastAsia"/>
        </w:rPr>
        <w:t>：</w:t>
      </w:r>
    </w:p>
    <w:p w:rsidR="00CC6583" w:rsidRDefault="009A3308">
      <w:pPr>
        <w:keepNext/>
        <w:keepLines/>
        <w:jc w:val="right"/>
        <w:rPr>
          <w:position w:val="-30"/>
          <w:szCs w:val="21"/>
        </w:rPr>
      </w:pPr>
      <w:r>
        <w:rPr>
          <w:position w:val="-34"/>
          <w:szCs w:val="21"/>
        </w:rPr>
        <w:object w:dxaOrig="2960" w:dyaOrig="780">
          <v:shape id="_x0000_i1078" type="#_x0000_t75" style="width:148pt;height:39pt" o:ole="">
            <v:imagedata r:id="rId123" o:title=""/>
          </v:shape>
          <o:OLEObject Type="Embed" ProgID="Equation.3" ShapeID="_x0000_i1078" DrawAspect="Content" ObjectID="_1754558369" r:id="rId124"/>
        </w:object>
      </w:r>
      <w:r>
        <w:rPr>
          <w:color w:val="000000" w:themeColor="text1"/>
        </w:rPr>
        <w:t>………………………………</w:t>
      </w:r>
      <w:proofErr w:type="gramStart"/>
      <w:r>
        <w:rPr>
          <w:color w:val="000000" w:themeColor="text1"/>
        </w:rPr>
        <w:t>…(</w:t>
      </w:r>
      <w:proofErr w:type="gramEnd"/>
      <w:r>
        <w:rPr>
          <w:rFonts w:hint="eastAsia"/>
          <w:color w:val="000000" w:themeColor="text1"/>
        </w:rPr>
        <w:t>6.0.6</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4"/>
          <w:szCs w:val="21"/>
        </w:rPr>
        <w:object w:dxaOrig="499" w:dyaOrig="400">
          <v:shape id="_x0000_i1079" type="#_x0000_t75" style="width:24.95pt;height:20pt" o:ole="">
            <v:imagedata r:id="rId125" o:title=""/>
          </v:shape>
          <o:OLEObject Type="Embed" ProgID="Equation.3" ShapeID="_x0000_i1079" DrawAspect="Content" ObjectID="_1754558370" r:id="rId126"/>
        </w:object>
      </w:r>
      <w:r>
        <w:rPr>
          <w:szCs w:val="21"/>
        </w:rPr>
        <w:t>——</w:t>
      </w:r>
      <w:r>
        <w:rPr>
          <w:rFonts w:hint="eastAsia"/>
          <w:szCs w:val="21"/>
        </w:rPr>
        <w:t>脱硝效率</w:t>
      </w:r>
      <w:r>
        <w:rPr>
          <w:rFonts w:hint="eastAsia"/>
        </w:rPr>
        <w:t>（</w:t>
      </w:r>
      <w:r>
        <w:rPr>
          <w:rFonts w:hint="eastAsia"/>
          <w:szCs w:val="21"/>
        </w:rPr>
        <w:t>%</w:t>
      </w:r>
      <w:r>
        <w:rPr>
          <w:rFonts w:hint="eastAsia"/>
        </w:rPr>
        <w:t>）</w:t>
      </w:r>
      <w:r>
        <w:rPr>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620" w:dyaOrig="400">
          <v:shape id="_x0000_i1080" type="#_x0000_t75" style="width:31pt;height:20pt" o:ole="">
            <v:imagedata r:id="rId127" o:title=""/>
          </v:shape>
          <o:OLEObject Type="Embed" ProgID="Equation.3" ShapeID="_x0000_i1080" DrawAspect="Content" ObjectID="_1754558371" r:id="rId128"/>
        </w:object>
      </w:r>
      <w:r>
        <w:rPr>
          <w:szCs w:val="21"/>
        </w:rPr>
        <w:t>——</w:t>
      </w:r>
      <w:r>
        <w:rPr>
          <w:rFonts w:hint="eastAsia"/>
          <w:szCs w:val="21"/>
        </w:rPr>
        <w:t>原烟气</w:t>
      </w:r>
      <w:r>
        <w:rPr>
          <w:rFonts w:hint="eastAsia"/>
          <w:szCs w:val="21"/>
        </w:rPr>
        <w:t>NO</w:t>
      </w:r>
      <w:r>
        <w:rPr>
          <w:rFonts w:hint="eastAsia"/>
          <w:szCs w:val="21"/>
          <w:vertAlign w:val="subscript"/>
        </w:rPr>
        <w:t>x</w:t>
      </w:r>
      <w:r>
        <w:rPr>
          <w:rFonts w:hint="eastAsia"/>
          <w:szCs w:val="21"/>
        </w:rPr>
        <w:t>浓度</w:t>
      </w:r>
      <w:r>
        <w:rPr>
          <w:rFonts w:hint="eastAsia"/>
        </w:rPr>
        <w:t>（</w:t>
      </w:r>
      <w:r>
        <w:rPr>
          <w:rFonts w:hint="eastAsia"/>
          <w:szCs w:val="21"/>
        </w:rPr>
        <w:t>mg/m</w:t>
      </w:r>
      <w:r>
        <w:rPr>
          <w:rFonts w:hint="eastAsia"/>
          <w:szCs w:val="21"/>
          <w:vertAlign w:val="superscript"/>
        </w:rPr>
        <w:t>3</w:t>
      </w:r>
      <w:r>
        <w:rPr>
          <w:rFonts w:hint="eastAsia"/>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4"/>
          <w:szCs w:val="21"/>
        </w:rPr>
        <w:object w:dxaOrig="700" w:dyaOrig="400">
          <v:shape id="_x0000_i1081" type="#_x0000_t75" style="width:35pt;height:20pt" o:ole="">
            <v:imagedata r:id="rId129" o:title=""/>
          </v:shape>
          <o:OLEObject Type="Embed" ProgID="Equation.3" ShapeID="_x0000_i1081" DrawAspect="Content" ObjectID="_1754558372" r:id="rId130"/>
        </w:object>
      </w:r>
      <w:r>
        <w:rPr>
          <w:szCs w:val="21"/>
        </w:rPr>
        <w:t>——</w:t>
      </w:r>
      <w:r>
        <w:rPr>
          <w:rFonts w:hint="eastAsia"/>
          <w:szCs w:val="21"/>
        </w:rPr>
        <w:t>净</w:t>
      </w:r>
      <w:r>
        <w:rPr>
          <w:rFonts w:hint="eastAsia"/>
        </w:rPr>
        <w:t>烟气</w:t>
      </w:r>
      <w:r>
        <w:rPr>
          <w:szCs w:val="21"/>
        </w:rPr>
        <w:t>NO</w:t>
      </w:r>
      <w:r>
        <w:rPr>
          <w:szCs w:val="21"/>
          <w:vertAlign w:val="subscript"/>
        </w:rPr>
        <w:t>x</w:t>
      </w:r>
      <w:r>
        <w:rPr>
          <w:szCs w:val="21"/>
        </w:rPr>
        <w:t>浓度</w:t>
      </w:r>
      <w:r>
        <w:rPr>
          <w:rFonts w:hint="eastAsia"/>
        </w:rPr>
        <w:t>（</w:t>
      </w:r>
      <w:r>
        <w:rPr>
          <w:szCs w:val="21"/>
        </w:rPr>
        <w:t>mg/m</w:t>
      </w:r>
      <w:r>
        <w:rPr>
          <w:szCs w:val="21"/>
          <w:vertAlign w:val="superscript"/>
        </w:rPr>
        <w:t>3</w:t>
      </w:r>
      <w:r>
        <w:rPr>
          <w:rFonts w:hint="eastAsia"/>
        </w:rPr>
        <w:t>）</w:t>
      </w:r>
      <w:r>
        <w:rPr>
          <w:rFonts w:hint="eastAsia"/>
          <w:szCs w:val="21"/>
        </w:rPr>
        <w:t>。</w:t>
      </w:r>
    </w:p>
    <w:p w:rsidR="00CC6583" w:rsidRDefault="009A3308">
      <w:pPr>
        <w:keepNext/>
        <w:keepLines/>
        <w:numPr>
          <w:ilvl w:val="255"/>
          <w:numId w:val="0"/>
        </w:numPr>
        <w:spacing w:line="360" w:lineRule="auto"/>
      </w:pPr>
      <w:r>
        <w:rPr>
          <w:rFonts w:hint="eastAsia"/>
        </w:rPr>
        <w:t xml:space="preserve">6.0.7  </w:t>
      </w:r>
      <w:r>
        <w:rPr>
          <w:rFonts w:hint="eastAsia"/>
        </w:rPr>
        <w:t>氨逃逸浓度宜采用</w:t>
      </w:r>
      <w:proofErr w:type="gramStart"/>
      <w:r>
        <w:rPr>
          <w:rFonts w:hint="eastAsia"/>
        </w:rPr>
        <w:t>靛酚</w:t>
      </w:r>
      <w:proofErr w:type="gramEnd"/>
      <w:r>
        <w:rPr>
          <w:rFonts w:hint="eastAsia"/>
        </w:rPr>
        <w:t>蓝分光光度法或激光光谱法测量</w:t>
      </w:r>
      <w:r>
        <w:rPr>
          <w:rFonts w:hint="eastAsia"/>
          <w:szCs w:val="21"/>
        </w:rPr>
        <w:t>。</w:t>
      </w:r>
    </w:p>
    <w:p w:rsidR="00CC6583" w:rsidRDefault="009A3308">
      <w:pPr>
        <w:keepNext/>
        <w:keepLines/>
        <w:numPr>
          <w:ilvl w:val="255"/>
          <w:numId w:val="0"/>
        </w:numPr>
        <w:spacing w:line="360" w:lineRule="auto"/>
      </w:pPr>
      <w:r>
        <w:rPr>
          <w:rFonts w:hint="eastAsia"/>
        </w:rPr>
        <w:t xml:space="preserve">6.0.8  </w:t>
      </w:r>
      <w:r>
        <w:rPr>
          <w:rFonts w:hint="eastAsia"/>
        </w:rPr>
        <w:t>氨氮摩尔比应</w:t>
      </w:r>
      <w:r>
        <w:rPr>
          <w:szCs w:val="21"/>
        </w:rPr>
        <w:t>按</w:t>
      </w:r>
      <w:r>
        <w:rPr>
          <w:rFonts w:hint="eastAsia"/>
        </w:rPr>
        <w:t>下</w:t>
      </w:r>
      <w:r>
        <w:rPr>
          <w:szCs w:val="21"/>
        </w:rPr>
        <w:t>式计算</w:t>
      </w:r>
      <w:r>
        <w:rPr>
          <w:rFonts w:hint="eastAsia"/>
        </w:rPr>
        <w:t>：</w:t>
      </w:r>
    </w:p>
    <w:p w:rsidR="00CC6583" w:rsidRDefault="009A3308">
      <w:pPr>
        <w:keepNext/>
        <w:keepLines/>
        <w:jc w:val="right"/>
        <w:rPr>
          <w:position w:val="-30"/>
          <w:szCs w:val="21"/>
        </w:rPr>
      </w:pPr>
      <w:r>
        <w:rPr>
          <w:position w:val="-34"/>
          <w:szCs w:val="21"/>
        </w:rPr>
        <w:object w:dxaOrig="2420" w:dyaOrig="800">
          <v:shape id="_x0000_i1082" type="#_x0000_t75" style="width:121pt;height:40pt" o:ole="">
            <v:imagedata r:id="rId131" o:title=""/>
          </v:shape>
          <o:OLEObject Type="Embed" ProgID="Equation.3" ShapeID="_x0000_i1082" DrawAspect="Content" ObjectID="_1754558373" r:id="rId132"/>
        </w:object>
      </w:r>
      <w:r>
        <w:rPr>
          <w:color w:val="000000" w:themeColor="text1"/>
        </w:rPr>
        <w:t>…………………………………</w:t>
      </w:r>
      <w:proofErr w:type="gramStart"/>
      <w:r>
        <w:rPr>
          <w:color w:val="000000" w:themeColor="text1"/>
        </w:rPr>
        <w:t>…(</w:t>
      </w:r>
      <w:proofErr w:type="gramEnd"/>
      <w:r>
        <w:rPr>
          <w:rFonts w:hint="eastAsia"/>
          <w:color w:val="000000" w:themeColor="text1"/>
        </w:rPr>
        <w:t>6.0.</w:t>
      </w:r>
      <w:r>
        <w:rPr>
          <w:color w:val="000000" w:themeColor="text1"/>
        </w:rPr>
        <w:t>8)</w:t>
      </w:r>
    </w:p>
    <w:p w:rsidR="00CC6583" w:rsidRDefault="009A3308">
      <w:pPr>
        <w:keepNext/>
        <w:keepLines/>
        <w:tabs>
          <w:tab w:val="left" w:pos="0"/>
        </w:tabs>
        <w:spacing w:line="360" w:lineRule="auto"/>
        <w:rPr>
          <w:szCs w:val="21"/>
        </w:rPr>
      </w:pPr>
      <w:r>
        <w:rPr>
          <w:szCs w:val="21"/>
        </w:rPr>
        <w:t>式中：</w:t>
      </w:r>
      <w:r>
        <w:rPr>
          <w:position w:val="-6"/>
          <w:szCs w:val="21"/>
        </w:rPr>
        <w:object w:dxaOrig="200" w:dyaOrig="220">
          <v:shape id="_x0000_i1083" type="#_x0000_t75" style="width:10pt;height:11pt" o:ole="">
            <v:imagedata r:id="rId133" o:title=""/>
          </v:shape>
          <o:OLEObject Type="Embed" ProgID="Equation.3" ShapeID="_x0000_i1083" DrawAspect="Content" ObjectID="_1754558374" r:id="rId134"/>
        </w:object>
      </w:r>
      <w:r>
        <w:rPr>
          <w:szCs w:val="21"/>
        </w:rPr>
        <w:t>——</w:t>
      </w:r>
      <w:r>
        <w:rPr>
          <w:rFonts w:hint="eastAsia"/>
          <w:szCs w:val="21"/>
        </w:rPr>
        <w:t>氨氮摩尔比</w:t>
      </w:r>
      <w:r>
        <w:rPr>
          <w:szCs w:val="21"/>
        </w:rPr>
        <w:t>；</w:t>
      </w:r>
    </w:p>
    <w:p w:rsidR="00CC6583" w:rsidRDefault="009A3308">
      <w:pPr>
        <w:keepNext/>
        <w:keepLines/>
        <w:tabs>
          <w:tab w:val="left" w:pos="0"/>
        </w:tabs>
        <w:spacing w:line="360" w:lineRule="auto"/>
        <w:ind w:firstLineChars="200" w:firstLine="420"/>
      </w:pPr>
      <w:r>
        <w:rPr>
          <w:position w:val="-14"/>
          <w:szCs w:val="21"/>
        </w:rPr>
        <w:object w:dxaOrig="460" w:dyaOrig="400">
          <v:shape id="_x0000_i1084" type="#_x0000_t75" style="width:23pt;height:20pt" o:ole="">
            <v:imagedata r:id="rId135" o:title=""/>
          </v:shape>
          <o:OLEObject Type="Embed" ProgID="Equation.3" ShapeID="_x0000_i1084" DrawAspect="Content" ObjectID="_1754558375" r:id="rId136"/>
        </w:object>
      </w:r>
      <w:r>
        <w:rPr>
          <w:szCs w:val="21"/>
        </w:rPr>
        <w:t>——</w:t>
      </w:r>
      <w:r>
        <w:rPr>
          <w:rFonts w:hint="eastAsia"/>
        </w:rPr>
        <w:t>氨逃逸浓度（</w:t>
      </w:r>
      <w:r>
        <w:rPr>
          <w:szCs w:val="21"/>
        </w:rPr>
        <w:t>mg/m</w:t>
      </w:r>
      <w:r>
        <w:rPr>
          <w:szCs w:val="21"/>
          <w:vertAlign w:val="superscript"/>
        </w:rPr>
        <w:t>3</w:t>
      </w:r>
      <w:r>
        <w:rPr>
          <w:rFonts w:hint="eastAsia"/>
        </w:rPr>
        <w:t>）；</w:t>
      </w:r>
    </w:p>
    <w:p w:rsidR="00CC6583" w:rsidRDefault="009A3308">
      <w:pPr>
        <w:keepNext/>
        <w:keepLines/>
        <w:tabs>
          <w:tab w:val="left" w:pos="0"/>
        </w:tabs>
        <w:spacing w:line="360" w:lineRule="auto"/>
        <w:ind w:leftChars="200" w:left="420"/>
      </w:pPr>
      <w:r>
        <w:rPr>
          <w:position w:val="-14"/>
          <w:szCs w:val="21"/>
        </w:rPr>
        <w:object w:dxaOrig="603" w:dyaOrig="380">
          <v:shape id="_x0000_i1085" type="#_x0000_t75" style="width:30.15pt;height:19pt" o:ole="">
            <v:imagedata r:id="rId137" o:title=""/>
          </v:shape>
          <o:OLEObject Type="Embed" ProgID="Equation.3" ShapeID="_x0000_i1085" DrawAspect="Content" ObjectID="_1754558376" r:id="rId138"/>
        </w:object>
      </w:r>
      <w:r>
        <w:rPr>
          <w:rFonts w:hint="eastAsia"/>
          <w:position w:val="-14"/>
          <w:szCs w:val="21"/>
        </w:rPr>
        <w:t>、</w:t>
      </w:r>
      <w:r>
        <w:rPr>
          <w:position w:val="-14"/>
          <w:szCs w:val="21"/>
        </w:rPr>
        <w:object w:dxaOrig="583" w:dyaOrig="380">
          <v:shape id="_x0000_i1086" type="#_x0000_t75" style="width:29.15pt;height:19pt" o:ole="">
            <v:imagedata r:id="rId139" o:title=""/>
          </v:shape>
          <o:OLEObject Type="Embed" ProgID="Equation.3" ShapeID="_x0000_i1086" DrawAspect="Content" ObjectID="_1754558377" r:id="rId140"/>
        </w:object>
      </w:r>
      <w:r>
        <w:rPr>
          <w:szCs w:val="21"/>
        </w:rPr>
        <w:t>——</w:t>
      </w:r>
      <w:r>
        <w:rPr>
          <w:rFonts w:hint="eastAsia"/>
          <w:szCs w:val="21"/>
        </w:rPr>
        <w:t>NO</w:t>
      </w:r>
      <w:r>
        <w:rPr>
          <w:rFonts w:hint="eastAsia"/>
          <w:szCs w:val="21"/>
          <w:vertAlign w:val="subscript"/>
        </w:rPr>
        <w:t>2</w:t>
      </w:r>
      <w:r>
        <w:rPr>
          <w:rFonts w:hint="eastAsia"/>
          <w:szCs w:val="21"/>
        </w:rPr>
        <w:t>、</w:t>
      </w:r>
      <w:r>
        <w:rPr>
          <w:rFonts w:hint="eastAsia"/>
          <w:szCs w:val="21"/>
        </w:rPr>
        <w:t>NH</w:t>
      </w:r>
      <w:r>
        <w:rPr>
          <w:rFonts w:hint="eastAsia"/>
          <w:szCs w:val="21"/>
          <w:vertAlign w:val="subscript"/>
        </w:rPr>
        <w:t>3</w:t>
      </w:r>
      <w:r>
        <w:rPr>
          <w:rFonts w:hint="eastAsia"/>
          <w:szCs w:val="21"/>
        </w:rPr>
        <w:t>的摩尔质量（</w:t>
      </w:r>
      <w:r>
        <w:rPr>
          <w:rFonts w:hint="eastAsia"/>
          <w:szCs w:val="21"/>
        </w:rPr>
        <w:t>g/</w:t>
      </w:r>
      <w:proofErr w:type="spellStart"/>
      <w:r>
        <w:rPr>
          <w:rFonts w:hint="eastAsia"/>
          <w:szCs w:val="21"/>
        </w:rPr>
        <w:t>mol</w:t>
      </w:r>
      <w:proofErr w:type="spellEnd"/>
      <w:r>
        <w:rPr>
          <w:rFonts w:hint="eastAsia"/>
          <w:szCs w:val="21"/>
        </w:rPr>
        <w:t>）</w:t>
      </w:r>
      <w:r>
        <w:rPr>
          <w:rFonts w:hint="eastAsia"/>
        </w:rPr>
        <w:t>。</w:t>
      </w:r>
    </w:p>
    <w:p w:rsidR="00CC6583" w:rsidRDefault="009A3308">
      <w:pPr>
        <w:pStyle w:val="aff7"/>
        <w:keepNext/>
        <w:keepLines/>
        <w:numPr>
          <w:ilvl w:val="2"/>
          <w:numId w:val="8"/>
        </w:numPr>
        <w:spacing w:line="360" w:lineRule="auto"/>
        <w:ind w:firstLineChars="0"/>
      </w:pPr>
      <w:r>
        <w:rPr>
          <w:rFonts w:hint="eastAsia"/>
        </w:rPr>
        <w:t xml:space="preserve"> </w:t>
      </w:r>
      <w:proofErr w:type="gramStart"/>
      <w:r>
        <w:t>平均吨矿烟气</w:t>
      </w:r>
      <w:proofErr w:type="gramEnd"/>
      <w:r>
        <w:t>处理所</w:t>
      </w:r>
      <w:r>
        <w:rPr>
          <w:rFonts w:hint="eastAsia"/>
        </w:rPr>
        <w:t>需</w:t>
      </w:r>
      <w:r>
        <w:t>各种能源实物消耗量应符合下列规定：</w:t>
      </w:r>
    </w:p>
    <w:p w:rsidR="00CC6583" w:rsidRDefault="009A3308">
      <w:pPr>
        <w:pStyle w:val="aff7"/>
        <w:keepNext/>
        <w:keepLines/>
        <w:numPr>
          <w:ilvl w:val="2"/>
          <w:numId w:val="8"/>
        </w:numPr>
        <w:tabs>
          <w:tab w:val="left" w:pos="420"/>
        </w:tabs>
        <w:spacing w:line="360" w:lineRule="auto"/>
        <w:ind w:firstLineChars="0"/>
      </w:pPr>
      <w:r>
        <w:rPr>
          <w:rFonts w:hint="eastAsia"/>
        </w:rPr>
        <w:t>活性炭</w:t>
      </w:r>
      <w:r>
        <w:t>消耗</w:t>
      </w:r>
      <w:r>
        <w:rPr>
          <w:rFonts w:hint="eastAsia"/>
        </w:rPr>
        <w:t>量应通过计量补充的活性炭总量计算（</w:t>
      </w:r>
      <w:r>
        <w:rPr>
          <w:rFonts w:hint="eastAsia"/>
        </w:rPr>
        <w:t>t/t-s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rPr>
          <w:rFonts w:hint="eastAsia"/>
        </w:rPr>
        <w:t xml:space="preserve"> </w:t>
      </w:r>
      <w:r>
        <w:rPr>
          <w:rFonts w:hint="eastAsia"/>
        </w:rPr>
        <w:t>还原剂</w:t>
      </w:r>
      <w:r>
        <w:t>消耗</w:t>
      </w:r>
      <w:r>
        <w:rPr>
          <w:rFonts w:hint="eastAsia"/>
        </w:rPr>
        <w:t>量应通过液氨、尿素或氨水输入口计量装置进行累计计量计算，也可用物料平衡方法计算总量计算（</w:t>
      </w:r>
      <w:r>
        <w:rPr>
          <w:rFonts w:hint="eastAsia"/>
        </w:rPr>
        <w:t>kg/t-s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t>电消耗</w:t>
      </w:r>
      <w:r>
        <w:rPr>
          <w:rFonts w:hint="eastAsia"/>
        </w:rPr>
        <w:t>量应采用便携式电能分析仪或在线电能计量表测量系统各动力柜电能消耗总量计算（</w:t>
      </w:r>
      <w:r>
        <w:rPr>
          <w:rFonts w:hint="eastAsia"/>
        </w:rPr>
        <w:t>kW</w:t>
      </w:r>
      <w:r>
        <w:rPr>
          <w:rFonts w:hint="eastAsia"/>
        </w:rPr>
        <w:t>·</w:t>
      </w:r>
      <w:r>
        <w:rPr>
          <w:rFonts w:hint="eastAsia"/>
        </w:rPr>
        <w:t>h/t-s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t>水消耗</w:t>
      </w:r>
      <w:r>
        <w:rPr>
          <w:rFonts w:hint="eastAsia"/>
        </w:rPr>
        <w:t>量应采用供水或排水管道上的在线流量计或超声波流量计</w:t>
      </w:r>
      <w:proofErr w:type="gramStart"/>
      <w:r>
        <w:rPr>
          <w:rFonts w:hint="eastAsia"/>
        </w:rPr>
        <w:t>测量水</w:t>
      </w:r>
      <w:proofErr w:type="gramEnd"/>
      <w:r>
        <w:rPr>
          <w:rFonts w:hint="eastAsia"/>
        </w:rPr>
        <w:t>消耗总量计算（</w:t>
      </w:r>
      <w:r>
        <w:rPr>
          <w:rFonts w:hint="eastAsia"/>
        </w:rPr>
        <w:t>t/t-s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t>蒸汽消耗</w:t>
      </w:r>
      <w:r>
        <w:rPr>
          <w:rFonts w:hint="eastAsia"/>
        </w:rPr>
        <w:t>量应采用孔板流量计测量或通过平衡方法计算总量计算（</w:t>
      </w:r>
      <w:r>
        <w:rPr>
          <w:rFonts w:hint="eastAsia"/>
        </w:rPr>
        <w:t>kg/t-s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rPr>
          <w:rFonts w:hint="eastAsia"/>
        </w:rPr>
        <w:t>氮气</w:t>
      </w:r>
      <w:r>
        <w:t>消耗</w:t>
      </w:r>
      <w:r>
        <w:rPr>
          <w:rFonts w:hint="eastAsia"/>
        </w:rPr>
        <w:t>量应采用孔板流量计测量或通过平衡方法计算总量计算（</w:t>
      </w:r>
      <w:r>
        <w:rPr>
          <w:rFonts w:hint="eastAsia"/>
        </w:rPr>
        <w:t>m</w:t>
      </w:r>
      <w:r>
        <w:rPr>
          <w:rFonts w:hint="eastAsia"/>
          <w:vertAlign w:val="superscript"/>
        </w:rPr>
        <w:t>3</w:t>
      </w:r>
      <w:r>
        <w:rPr>
          <w:rFonts w:hint="eastAsia"/>
        </w:rPr>
        <w:t>/t-s</w:t>
      </w:r>
      <w:r>
        <w:rPr>
          <w:rFonts w:hint="eastAsia"/>
        </w:rPr>
        <w:t>）；</w:t>
      </w:r>
    </w:p>
    <w:p w:rsidR="00CC6583" w:rsidRDefault="009A3308">
      <w:pPr>
        <w:keepNext/>
        <w:keepLines/>
        <w:numPr>
          <w:ilvl w:val="0"/>
          <w:numId w:val="9"/>
        </w:numPr>
        <w:tabs>
          <w:tab w:val="clear" w:pos="420"/>
          <w:tab w:val="left" w:pos="397"/>
        </w:tabs>
        <w:spacing w:line="360" w:lineRule="auto"/>
        <w:ind w:left="0" w:firstLineChars="200" w:firstLine="420"/>
      </w:pPr>
      <w:r>
        <w:rPr>
          <w:rFonts w:hint="eastAsia"/>
        </w:rPr>
        <w:t>压缩空气</w:t>
      </w:r>
      <w:r>
        <w:t>消耗</w:t>
      </w:r>
      <w:r>
        <w:rPr>
          <w:rFonts w:hint="eastAsia"/>
        </w:rPr>
        <w:t>量应采用供气管道上的在线流量计或超声波流量计计算总量计算（</w:t>
      </w:r>
      <w:r>
        <w:rPr>
          <w:rFonts w:hint="eastAsia"/>
        </w:rPr>
        <w:t>m</w:t>
      </w:r>
      <w:r>
        <w:rPr>
          <w:rFonts w:hint="eastAsia"/>
          <w:vertAlign w:val="superscript"/>
        </w:rPr>
        <w:t>3</w:t>
      </w:r>
      <w:r>
        <w:rPr>
          <w:rFonts w:hint="eastAsia"/>
        </w:rPr>
        <w:t>/t-s</w:t>
      </w:r>
      <w:r>
        <w:rPr>
          <w:rFonts w:hint="eastAsia"/>
        </w:rPr>
        <w:t>）。</w:t>
      </w:r>
    </w:p>
    <w:p w:rsidR="00CC6583" w:rsidRDefault="009A3308">
      <w:pPr>
        <w:keepNext/>
        <w:keepLines/>
        <w:numPr>
          <w:ilvl w:val="255"/>
          <w:numId w:val="0"/>
        </w:numPr>
        <w:spacing w:line="360" w:lineRule="auto"/>
      </w:pPr>
      <w:r>
        <w:rPr>
          <w:rFonts w:hint="eastAsia"/>
        </w:rPr>
        <w:t xml:space="preserve">6.0.10  </w:t>
      </w:r>
      <w:r>
        <w:t>平均吨烧结球团矿烟气处理</w:t>
      </w:r>
      <w:r>
        <w:rPr>
          <w:rFonts w:hint="eastAsia"/>
        </w:rPr>
        <w:t>综合能耗应</w:t>
      </w:r>
      <w:r>
        <w:rPr>
          <w:szCs w:val="21"/>
        </w:rPr>
        <w:t>按</w:t>
      </w:r>
      <w:r>
        <w:rPr>
          <w:rFonts w:hint="eastAsia"/>
        </w:rPr>
        <w:t>下</w:t>
      </w:r>
      <w:r>
        <w:rPr>
          <w:szCs w:val="21"/>
        </w:rPr>
        <w:t>式计算</w:t>
      </w:r>
      <w:r>
        <w:rPr>
          <w:rFonts w:hint="eastAsia"/>
        </w:rPr>
        <w:t>：</w:t>
      </w:r>
    </w:p>
    <w:p w:rsidR="00CC6583" w:rsidRDefault="009A3308">
      <w:pPr>
        <w:keepNext/>
        <w:keepLines/>
        <w:jc w:val="right"/>
        <w:rPr>
          <w:position w:val="-30"/>
          <w:szCs w:val="21"/>
        </w:rPr>
      </w:pPr>
      <w:r>
        <w:rPr>
          <w:position w:val="-12"/>
          <w:szCs w:val="21"/>
        </w:rPr>
        <w:object w:dxaOrig="4243" w:dyaOrig="380">
          <v:shape id="_x0000_i1087" type="#_x0000_t75" style="width:212.15pt;height:19pt" o:ole="">
            <v:imagedata r:id="rId141" o:title=""/>
          </v:shape>
          <o:OLEObject Type="Embed" ProgID="Equation.DSMT4" ShapeID="_x0000_i1087" DrawAspect="Content" ObjectID="_1754558378" r:id="rId142"/>
        </w:object>
      </w:r>
      <w:r>
        <w:rPr>
          <w:color w:val="000000" w:themeColor="text1"/>
        </w:rPr>
        <w:t>………………………</w:t>
      </w:r>
      <w:proofErr w:type="gramStart"/>
      <w:r>
        <w:rPr>
          <w:color w:val="000000" w:themeColor="text1"/>
        </w:rPr>
        <w:t>…(</w:t>
      </w:r>
      <w:proofErr w:type="gramEnd"/>
      <w:r>
        <w:rPr>
          <w:rFonts w:hint="eastAsia"/>
          <w:color w:val="000000" w:themeColor="text1"/>
        </w:rPr>
        <w:t>6.0.</w:t>
      </w:r>
      <w:r>
        <w:rPr>
          <w:color w:val="000000" w:themeColor="text1"/>
        </w:rPr>
        <w:t>10)</w:t>
      </w:r>
    </w:p>
    <w:p w:rsidR="00CC6583" w:rsidRDefault="009A3308">
      <w:pPr>
        <w:keepNext/>
        <w:keepLines/>
        <w:tabs>
          <w:tab w:val="left" w:pos="0"/>
        </w:tabs>
        <w:spacing w:line="360" w:lineRule="auto"/>
        <w:rPr>
          <w:szCs w:val="21"/>
        </w:rPr>
      </w:pPr>
      <w:r>
        <w:rPr>
          <w:szCs w:val="21"/>
        </w:rPr>
        <w:t>式中：</w:t>
      </w:r>
      <w:r>
        <w:rPr>
          <w:position w:val="-4"/>
          <w:szCs w:val="21"/>
        </w:rPr>
        <w:object w:dxaOrig="240" w:dyaOrig="260">
          <v:shape id="_x0000_i1088" type="#_x0000_t75" style="width:12pt;height:13pt" o:ole="">
            <v:imagedata r:id="rId143" o:title=""/>
          </v:shape>
          <o:OLEObject Type="Embed" ProgID="Equation.3" ShapeID="_x0000_i1088" DrawAspect="Content" ObjectID="_1754558379" r:id="rId144"/>
        </w:object>
      </w:r>
      <w:r>
        <w:rPr>
          <w:szCs w:val="21"/>
        </w:rPr>
        <w:t>——</w:t>
      </w:r>
      <w:proofErr w:type="gramStart"/>
      <w:r>
        <w:rPr>
          <w:rFonts w:hint="eastAsia"/>
          <w:szCs w:val="21"/>
        </w:rPr>
        <w:t>平均吨矿</w:t>
      </w:r>
      <w:r>
        <w:rPr>
          <w:rFonts w:hint="eastAsia"/>
        </w:rPr>
        <w:t>烟气</w:t>
      </w:r>
      <w:proofErr w:type="gramEnd"/>
      <w:r>
        <w:rPr>
          <w:rFonts w:hint="eastAsia"/>
        </w:rPr>
        <w:t>处理</w:t>
      </w:r>
      <w:r>
        <w:rPr>
          <w:rFonts w:hint="eastAsia"/>
          <w:szCs w:val="21"/>
        </w:rPr>
        <w:t>综合能耗（</w:t>
      </w:r>
      <w:proofErr w:type="spellStart"/>
      <w:r>
        <w:rPr>
          <w:rFonts w:hint="eastAsia"/>
          <w:szCs w:val="21"/>
        </w:rPr>
        <w:t>kgce</w:t>
      </w:r>
      <w:proofErr w:type="spellEnd"/>
      <w:r>
        <w:rPr>
          <w:rFonts w:hint="eastAsia"/>
        </w:rPr>
        <w:t>/t-s</w:t>
      </w:r>
      <w:r>
        <w:rPr>
          <w:rFonts w:hint="eastAsia"/>
          <w:szCs w:val="21"/>
        </w:rPr>
        <w:t>）；</w:t>
      </w:r>
    </w:p>
    <w:p w:rsidR="00CC6583" w:rsidRDefault="009A3308">
      <w:pPr>
        <w:keepNext/>
        <w:keepLines/>
        <w:tabs>
          <w:tab w:val="left" w:pos="0"/>
        </w:tabs>
        <w:spacing w:line="360" w:lineRule="auto"/>
        <w:ind w:firstLineChars="300" w:firstLine="630"/>
      </w:pPr>
      <w:r>
        <w:rPr>
          <w:position w:val="-10"/>
          <w:szCs w:val="21"/>
        </w:rPr>
        <w:object w:dxaOrig="287" w:dyaOrig="360">
          <v:shape id="_x0000_i1089" type="#_x0000_t75" style="width:14.35pt;height:18pt" o:ole="">
            <v:imagedata r:id="rId145" o:title=""/>
          </v:shape>
          <o:OLEObject Type="Embed" ProgID="Equation.3" ShapeID="_x0000_i1089" DrawAspect="Content" ObjectID="_1754558380" r:id="rId146"/>
        </w:object>
      </w:r>
      <w:r>
        <w:rPr>
          <w:szCs w:val="21"/>
        </w:rPr>
        <w:t>——</w:t>
      </w:r>
      <w:proofErr w:type="gramStart"/>
      <w:r>
        <w:rPr>
          <w:rFonts w:hint="eastAsia"/>
          <w:szCs w:val="21"/>
        </w:rPr>
        <w:t>平均吨矿</w:t>
      </w:r>
      <w:r>
        <w:rPr>
          <w:rFonts w:hint="eastAsia"/>
        </w:rPr>
        <w:t>烟气</w:t>
      </w:r>
      <w:proofErr w:type="gramEnd"/>
      <w:r>
        <w:rPr>
          <w:rFonts w:hint="eastAsia"/>
        </w:rPr>
        <w:t>处理</w:t>
      </w:r>
      <w:r>
        <w:rPr>
          <w:rFonts w:hint="eastAsia"/>
          <w:szCs w:val="21"/>
        </w:rPr>
        <w:t>电消耗量</w:t>
      </w:r>
      <w:r>
        <w:rPr>
          <w:rFonts w:hint="eastAsia"/>
        </w:rPr>
        <w:t>（</w:t>
      </w:r>
      <w:r>
        <w:rPr>
          <w:rFonts w:hint="eastAsia"/>
        </w:rPr>
        <w:t>kW</w:t>
      </w:r>
      <w:r>
        <w:rPr>
          <w:rFonts w:hint="eastAsia"/>
        </w:rPr>
        <w:t>·</w:t>
      </w:r>
      <w:r>
        <w:rPr>
          <w:rFonts w:hint="eastAsia"/>
        </w:rPr>
        <w:t>h/t-s</w:t>
      </w:r>
      <w:r>
        <w:rPr>
          <w:rFonts w:hint="eastAsia"/>
        </w:rPr>
        <w:t>）</w:t>
      </w:r>
      <w:r>
        <w:rPr>
          <w:rFonts w:hint="eastAsia"/>
          <w:szCs w:val="21"/>
        </w:rPr>
        <w:t>；</w:t>
      </w:r>
    </w:p>
    <w:p w:rsidR="00CC6583" w:rsidRDefault="009A3308">
      <w:pPr>
        <w:keepNext/>
        <w:keepLines/>
        <w:tabs>
          <w:tab w:val="left" w:pos="0"/>
        </w:tabs>
        <w:spacing w:line="360" w:lineRule="auto"/>
        <w:ind w:firstLineChars="300" w:firstLine="630"/>
      </w:pPr>
      <w:r>
        <w:rPr>
          <w:position w:val="-10"/>
          <w:szCs w:val="21"/>
        </w:rPr>
        <w:object w:dxaOrig="287" w:dyaOrig="360">
          <v:shape id="_x0000_i1090" type="#_x0000_t75" style="width:14.35pt;height:18pt" o:ole="">
            <v:imagedata r:id="rId147" o:title=""/>
          </v:shape>
          <o:OLEObject Type="Embed" ProgID="Equation.3" ShapeID="_x0000_i1090" DrawAspect="Content" ObjectID="_1754558381" r:id="rId148"/>
        </w:object>
      </w:r>
      <w:r>
        <w:rPr>
          <w:szCs w:val="21"/>
        </w:rPr>
        <w:t>——</w:t>
      </w:r>
      <w:proofErr w:type="gramStart"/>
      <w:r>
        <w:rPr>
          <w:rFonts w:hint="eastAsia"/>
          <w:szCs w:val="21"/>
        </w:rPr>
        <w:t>平均</w:t>
      </w:r>
      <w:r>
        <w:t>吨矿</w:t>
      </w:r>
      <w:r>
        <w:rPr>
          <w:rFonts w:hint="eastAsia"/>
        </w:rPr>
        <w:t>烟气</w:t>
      </w:r>
      <w:proofErr w:type="gramEnd"/>
      <w:r>
        <w:rPr>
          <w:rFonts w:hint="eastAsia"/>
        </w:rPr>
        <w:t>处理</w:t>
      </w:r>
      <w:r>
        <w:t>蒸汽消耗</w:t>
      </w:r>
      <w:r>
        <w:rPr>
          <w:rFonts w:hint="eastAsia"/>
          <w:szCs w:val="21"/>
        </w:rPr>
        <w:t>量</w:t>
      </w:r>
      <w:r>
        <w:rPr>
          <w:rFonts w:hint="eastAsia"/>
        </w:rPr>
        <w:t>（</w:t>
      </w:r>
      <w:r>
        <w:rPr>
          <w:rFonts w:hint="eastAsia"/>
        </w:rPr>
        <w:t>kg/t-s</w:t>
      </w:r>
      <w:r>
        <w:rPr>
          <w:rFonts w:hint="eastAsia"/>
        </w:rPr>
        <w:t>）；</w:t>
      </w:r>
    </w:p>
    <w:p w:rsidR="00CC6583" w:rsidRDefault="009A3308">
      <w:pPr>
        <w:keepNext/>
        <w:keepLines/>
        <w:tabs>
          <w:tab w:val="left" w:pos="0"/>
        </w:tabs>
        <w:spacing w:line="360" w:lineRule="auto"/>
        <w:ind w:firstLineChars="300" w:firstLine="630"/>
      </w:pPr>
      <w:r>
        <w:rPr>
          <w:position w:val="-12"/>
          <w:szCs w:val="21"/>
        </w:rPr>
        <w:object w:dxaOrig="287" w:dyaOrig="380">
          <v:shape id="_x0000_i1091" type="#_x0000_t75" style="width:14.35pt;height:19pt" o:ole="">
            <v:imagedata r:id="rId149" o:title=""/>
          </v:shape>
          <o:OLEObject Type="Embed" ProgID="Equation.3" ShapeID="_x0000_i1091" DrawAspect="Content" ObjectID="_1754558382" r:id="rId150"/>
        </w:object>
      </w:r>
      <w:r>
        <w:rPr>
          <w:szCs w:val="21"/>
        </w:rPr>
        <w:t>——</w:t>
      </w:r>
      <w:proofErr w:type="gramStart"/>
      <w:r>
        <w:rPr>
          <w:rFonts w:hint="eastAsia"/>
          <w:szCs w:val="21"/>
        </w:rPr>
        <w:t>平均</w:t>
      </w:r>
      <w:r>
        <w:t>吨矿</w:t>
      </w:r>
      <w:r>
        <w:rPr>
          <w:rFonts w:hint="eastAsia"/>
        </w:rPr>
        <w:t>烟气</w:t>
      </w:r>
      <w:proofErr w:type="gramEnd"/>
      <w:r>
        <w:rPr>
          <w:rFonts w:hint="eastAsia"/>
        </w:rPr>
        <w:t>处理氮气</w:t>
      </w:r>
      <w:r>
        <w:t>消耗</w:t>
      </w:r>
      <w:r>
        <w:rPr>
          <w:rFonts w:hint="eastAsia"/>
          <w:szCs w:val="21"/>
        </w:rPr>
        <w:t>量</w:t>
      </w:r>
      <w:r>
        <w:rPr>
          <w:rFonts w:hint="eastAsia"/>
        </w:rPr>
        <w:t>（</w:t>
      </w:r>
      <w:r>
        <w:rPr>
          <w:rFonts w:hint="eastAsia"/>
        </w:rPr>
        <w:t>m</w:t>
      </w:r>
      <w:r>
        <w:rPr>
          <w:rFonts w:hint="eastAsia"/>
          <w:vertAlign w:val="superscript"/>
        </w:rPr>
        <w:t>3</w:t>
      </w:r>
      <w:r>
        <w:rPr>
          <w:rFonts w:hint="eastAsia"/>
        </w:rPr>
        <w:t>/t-s</w:t>
      </w:r>
      <w:r>
        <w:rPr>
          <w:rFonts w:hint="eastAsia"/>
        </w:rPr>
        <w:t>）；</w:t>
      </w:r>
    </w:p>
    <w:p w:rsidR="00CC6583" w:rsidRDefault="009A3308">
      <w:pPr>
        <w:keepNext/>
        <w:keepLines/>
        <w:tabs>
          <w:tab w:val="left" w:pos="0"/>
        </w:tabs>
        <w:spacing w:line="360" w:lineRule="auto"/>
        <w:ind w:firstLineChars="300" w:firstLine="630"/>
      </w:pPr>
      <w:r>
        <w:rPr>
          <w:position w:val="-10"/>
          <w:szCs w:val="21"/>
        </w:rPr>
        <w:object w:dxaOrig="287" w:dyaOrig="360">
          <v:shape id="_x0000_i1092" type="#_x0000_t75" style="width:14.35pt;height:18pt" o:ole="">
            <v:imagedata r:id="rId151" o:title=""/>
          </v:shape>
          <o:OLEObject Type="Embed" ProgID="Equation.3" ShapeID="_x0000_i1092" DrawAspect="Content" ObjectID="_1754558383" r:id="rId152"/>
        </w:object>
      </w:r>
      <w:r>
        <w:rPr>
          <w:szCs w:val="21"/>
        </w:rPr>
        <w:t>——</w:t>
      </w:r>
      <w:proofErr w:type="gramStart"/>
      <w:r>
        <w:rPr>
          <w:rFonts w:hint="eastAsia"/>
          <w:szCs w:val="21"/>
        </w:rPr>
        <w:t>平均</w:t>
      </w:r>
      <w:r>
        <w:t>吨矿</w:t>
      </w:r>
      <w:r>
        <w:rPr>
          <w:rFonts w:hint="eastAsia"/>
        </w:rPr>
        <w:t>烟气</w:t>
      </w:r>
      <w:proofErr w:type="gramEnd"/>
      <w:r>
        <w:rPr>
          <w:rFonts w:hint="eastAsia"/>
        </w:rPr>
        <w:t>处理压缩空气</w:t>
      </w:r>
      <w:r>
        <w:t>消耗</w:t>
      </w:r>
      <w:r>
        <w:rPr>
          <w:rFonts w:hint="eastAsia"/>
          <w:szCs w:val="21"/>
        </w:rPr>
        <w:t>量</w:t>
      </w:r>
      <w:r>
        <w:rPr>
          <w:rFonts w:hint="eastAsia"/>
        </w:rPr>
        <w:t>（</w:t>
      </w:r>
      <w:r>
        <w:rPr>
          <w:rFonts w:hint="eastAsia"/>
        </w:rPr>
        <w:t>m</w:t>
      </w:r>
      <w:r>
        <w:rPr>
          <w:rFonts w:hint="eastAsia"/>
          <w:vertAlign w:val="superscript"/>
        </w:rPr>
        <w:t>3</w:t>
      </w:r>
      <w:r>
        <w:rPr>
          <w:rFonts w:hint="eastAsia"/>
        </w:rPr>
        <w:t>/t-s</w:t>
      </w:r>
      <w:r>
        <w:rPr>
          <w:rFonts w:hint="eastAsia"/>
        </w:rPr>
        <w:t>）。</w:t>
      </w:r>
    </w:p>
    <w:p w:rsidR="00CC6583" w:rsidRDefault="009A3308">
      <w:pPr>
        <w:keepNext/>
        <w:keepLines/>
        <w:numPr>
          <w:ilvl w:val="255"/>
          <w:numId w:val="0"/>
        </w:numPr>
        <w:spacing w:line="360" w:lineRule="auto"/>
      </w:pPr>
      <w:r>
        <w:rPr>
          <w:rFonts w:hint="eastAsia"/>
        </w:rPr>
        <w:t xml:space="preserve">6.0.11  </w:t>
      </w:r>
      <w:r>
        <w:rPr>
          <w:rFonts w:hint="eastAsia"/>
        </w:rPr>
        <w:t>同步率应</w:t>
      </w:r>
      <w:r>
        <w:rPr>
          <w:szCs w:val="21"/>
        </w:rPr>
        <w:t>按</w:t>
      </w:r>
      <w:r>
        <w:rPr>
          <w:rFonts w:hint="eastAsia"/>
        </w:rPr>
        <w:t>下</w:t>
      </w:r>
      <w:r>
        <w:rPr>
          <w:szCs w:val="21"/>
        </w:rPr>
        <w:t>式</w:t>
      </w:r>
      <w:r>
        <w:rPr>
          <w:rFonts w:hint="eastAsia"/>
          <w:szCs w:val="21"/>
        </w:rPr>
        <w:t>进行</w:t>
      </w:r>
      <w:r>
        <w:rPr>
          <w:szCs w:val="21"/>
        </w:rPr>
        <w:t>计算</w:t>
      </w:r>
      <w:r>
        <w:rPr>
          <w:rFonts w:hint="eastAsia"/>
        </w:rPr>
        <w:t>：</w:t>
      </w:r>
    </w:p>
    <w:p w:rsidR="00CC6583" w:rsidRDefault="009A3308">
      <w:pPr>
        <w:keepNext/>
        <w:keepLines/>
        <w:jc w:val="right"/>
        <w:rPr>
          <w:position w:val="-30"/>
          <w:szCs w:val="21"/>
        </w:rPr>
      </w:pPr>
      <w:r>
        <w:rPr>
          <w:position w:val="-30"/>
          <w:szCs w:val="21"/>
        </w:rPr>
        <w:object w:dxaOrig="1920" w:dyaOrig="720">
          <v:shape id="_x0000_i1093" type="#_x0000_t75" style="width:96pt;height:36pt" o:ole="">
            <v:imagedata r:id="rId153" o:title=""/>
          </v:shape>
          <o:OLEObject Type="Embed" ProgID="Equation.3" ShapeID="_x0000_i1093" DrawAspect="Content" ObjectID="_1754558384" r:id="rId154"/>
        </w:object>
      </w:r>
      <w:r>
        <w:rPr>
          <w:color w:val="000000" w:themeColor="text1"/>
        </w:rPr>
        <w:t>…………………………………</w:t>
      </w:r>
      <w:proofErr w:type="gramStart"/>
      <w:r>
        <w:rPr>
          <w:color w:val="000000" w:themeColor="text1"/>
        </w:rPr>
        <w:t>…(</w:t>
      </w:r>
      <w:proofErr w:type="gramEnd"/>
      <w:r>
        <w:rPr>
          <w:rFonts w:hint="eastAsia"/>
          <w:color w:val="000000" w:themeColor="text1"/>
        </w:rPr>
        <w:t>6.0.11</w:t>
      </w:r>
      <w:r>
        <w:rPr>
          <w:color w:val="000000" w:themeColor="text1"/>
        </w:rPr>
        <w:t>)</w:t>
      </w:r>
    </w:p>
    <w:p w:rsidR="00CC6583" w:rsidRDefault="009A3308">
      <w:pPr>
        <w:keepNext/>
        <w:keepLines/>
        <w:tabs>
          <w:tab w:val="left" w:pos="0"/>
        </w:tabs>
        <w:spacing w:line="360" w:lineRule="auto"/>
        <w:rPr>
          <w:szCs w:val="21"/>
        </w:rPr>
      </w:pPr>
      <w:r>
        <w:rPr>
          <w:szCs w:val="21"/>
        </w:rPr>
        <w:t>式中：</w:t>
      </w:r>
      <w:r>
        <w:rPr>
          <w:position w:val="-10"/>
          <w:szCs w:val="21"/>
        </w:rPr>
        <w:object w:dxaOrig="200" w:dyaOrig="260">
          <v:shape id="_x0000_i1094" type="#_x0000_t75" style="width:10pt;height:13pt" o:ole="">
            <v:imagedata r:id="rId155" o:title=""/>
          </v:shape>
          <o:OLEObject Type="Embed" ProgID="Equation.3" ShapeID="_x0000_i1094" DrawAspect="Content" ObjectID="_1754558385" r:id="rId156"/>
        </w:object>
      </w:r>
      <w:r>
        <w:rPr>
          <w:szCs w:val="21"/>
        </w:rPr>
        <w:t>——</w:t>
      </w:r>
      <w:r>
        <w:rPr>
          <w:rFonts w:hint="eastAsia"/>
          <w:szCs w:val="21"/>
        </w:rPr>
        <w:t>同步率（</w:t>
      </w:r>
      <w:r>
        <w:rPr>
          <w:rFonts w:hint="eastAsia"/>
          <w:szCs w:val="21"/>
        </w:rPr>
        <w:t>%</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0"/>
          <w:szCs w:val="21"/>
        </w:rPr>
        <w:object w:dxaOrig="300" w:dyaOrig="360">
          <v:shape id="_x0000_i1095" type="#_x0000_t75" style="width:15pt;height:18pt" o:ole="">
            <v:imagedata r:id="rId157" o:title=""/>
          </v:shape>
          <o:OLEObject Type="Embed" ProgID="Equation.3" ShapeID="_x0000_i1095" DrawAspect="Content" ObjectID="_1754558386" r:id="rId158"/>
        </w:object>
      </w:r>
      <w:r>
        <w:rPr>
          <w:szCs w:val="21"/>
        </w:rPr>
        <w:t>——</w:t>
      </w:r>
      <w:r>
        <w:rPr>
          <w:rFonts w:hint="eastAsia"/>
        </w:rPr>
        <w:t>验收过程中</w:t>
      </w:r>
      <w:r>
        <w:rPr>
          <w:rFonts w:hint="eastAsia"/>
          <w:szCs w:val="21"/>
        </w:rPr>
        <w:t>烧结球团生产线运行总时间（</w:t>
      </w:r>
      <w:r>
        <w:rPr>
          <w:rFonts w:hint="eastAsia"/>
          <w:szCs w:val="21"/>
        </w:rPr>
        <w:t>h</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0"/>
          <w:szCs w:val="21"/>
        </w:rPr>
        <w:object w:dxaOrig="300" w:dyaOrig="360">
          <v:shape id="_x0000_i1096" type="#_x0000_t75" style="width:15pt;height:18pt" o:ole="">
            <v:imagedata r:id="rId159" o:title=""/>
          </v:shape>
          <o:OLEObject Type="Embed" ProgID="Equation.3" ShapeID="_x0000_i1096" DrawAspect="Content" ObjectID="_1754558387" r:id="rId160"/>
        </w:object>
      </w:r>
      <w:r>
        <w:rPr>
          <w:szCs w:val="21"/>
        </w:rPr>
        <w:t>——</w:t>
      </w:r>
      <w:r>
        <w:rPr>
          <w:rFonts w:hint="eastAsia"/>
        </w:rPr>
        <w:t>验收过程中烟气净化系统</w:t>
      </w:r>
      <w:r>
        <w:rPr>
          <w:rFonts w:hint="eastAsia"/>
          <w:szCs w:val="21"/>
        </w:rPr>
        <w:t>运行时间（</w:t>
      </w:r>
      <w:r>
        <w:rPr>
          <w:rFonts w:hint="eastAsia"/>
          <w:szCs w:val="21"/>
        </w:rPr>
        <w:t>h</w:t>
      </w:r>
      <w:r>
        <w:rPr>
          <w:rFonts w:hint="eastAsia"/>
          <w:szCs w:val="21"/>
        </w:rPr>
        <w:t>）；</w:t>
      </w:r>
    </w:p>
    <w:p w:rsidR="00CC6583" w:rsidRDefault="009A3308">
      <w:pPr>
        <w:keepNext/>
        <w:keepLines/>
        <w:tabs>
          <w:tab w:val="left" w:pos="0"/>
        </w:tabs>
        <w:spacing w:line="360" w:lineRule="auto"/>
        <w:ind w:firstLineChars="300" w:firstLine="630"/>
        <w:rPr>
          <w:szCs w:val="21"/>
        </w:rPr>
      </w:pPr>
      <w:r>
        <w:rPr>
          <w:position w:val="-12"/>
          <w:szCs w:val="21"/>
        </w:rPr>
        <w:object w:dxaOrig="300" w:dyaOrig="380">
          <v:shape id="_x0000_i1097" type="#_x0000_t75" style="width:15pt;height:19pt" o:ole="">
            <v:imagedata r:id="rId161" o:title=""/>
          </v:shape>
          <o:OLEObject Type="Embed" ProgID="Equation.3" ShapeID="_x0000_i1097" DrawAspect="Content" ObjectID="_1754558388" r:id="rId162"/>
        </w:object>
      </w:r>
      <w:r>
        <w:rPr>
          <w:szCs w:val="21"/>
        </w:rPr>
        <w:t>——</w:t>
      </w:r>
      <w:r>
        <w:rPr>
          <w:rFonts w:hint="eastAsia"/>
        </w:rPr>
        <w:t>验收过程中</w:t>
      </w:r>
      <w:r>
        <w:rPr>
          <w:rFonts w:hint="eastAsia"/>
          <w:szCs w:val="21"/>
        </w:rPr>
        <w:t>因</w:t>
      </w:r>
      <w:r>
        <w:rPr>
          <w:rFonts w:hint="eastAsia"/>
        </w:rPr>
        <w:t>烟气净化系统</w:t>
      </w:r>
      <w:r>
        <w:rPr>
          <w:rFonts w:hint="eastAsia"/>
          <w:szCs w:val="21"/>
        </w:rPr>
        <w:t>故障导致的烧结球团生产非计划停运时间（</w:t>
      </w:r>
      <w:r>
        <w:rPr>
          <w:rFonts w:hint="eastAsia"/>
          <w:szCs w:val="21"/>
        </w:rPr>
        <w:t>h</w:t>
      </w:r>
      <w:r>
        <w:rPr>
          <w:rFonts w:hint="eastAsia"/>
          <w:szCs w:val="21"/>
        </w:rPr>
        <w:t>）。</w:t>
      </w:r>
    </w:p>
    <w:p w:rsidR="00CC6583" w:rsidRDefault="009A3308">
      <w:pPr>
        <w:keepNext/>
        <w:keepLines/>
        <w:numPr>
          <w:ilvl w:val="255"/>
          <w:numId w:val="0"/>
        </w:numPr>
        <w:spacing w:line="360" w:lineRule="auto"/>
      </w:pPr>
      <w:r>
        <w:rPr>
          <w:rFonts w:hint="eastAsia"/>
        </w:rPr>
        <w:t xml:space="preserve">6.0.12  </w:t>
      </w:r>
      <w:proofErr w:type="gramStart"/>
      <w:r>
        <w:rPr>
          <w:rFonts w:hint="eastAsia"/>
        </w:rPr>
        <w:t>平均吨矿烟气</w:t>
      </w:r>
      <w:proofErr w:type="gramEnd"/>
      <w:r>
        <w:rPr>
          <w:rFonts w:hint="eastAsia"/>
        </w:rPr>
        <w:t>处理制酸废水产生量应采用废水处置系统入口管道上的在线流量计或超声波流量计测量废水总量来计算（</w:t>
      </w:r>
      <w:r>
        <w:rPr>
          <w:rFonts w:hint="eastAsia"/>
        </w:rPr>
        <w:t>m</w:t>
      </w:r>
      <w:r>
        <w:rPr>
          <w:rFonts w:hint="eastAsia"/>
          <w:vertAlign w:val="superscript"/>
        </w:rPr>
        <w:t>3</w:t>
      </w:r>
      <w:r>
        <w:rPr>
          <w:rFonts w:hint="eastAsia"/>
        </w:rPr>
        <w:t>/t-s</w:t>
      </w:r>
      <w:r>
        <w:rPr>
          <w:rFonts w:hint="eastAsia"/>
        </w:rPr>
        <w:t>）。</w:t>
      </w:r>
    </w:p>
    <w:p w:rsidR="00CC6583" w:rsidRDefault="009A3308">
      <w:pPr>
        <w:keepNext/>
        <w:keepLines/>
        <w:numPr>
          <w:ilvl w:val="255"/>
          <w:numId w:val="0"/>
        </w:numPr>
        <w:spacing w:line="360" w:lineRule="auto"/>
      </w:pPr>
      <w:r>
        <w:rPr>
          <w:rFonts w:hint="eastAsia"/>
        </w:rPr>
        <w:t xml:space="preserve">6.0.13  </w:t>
      </w:r>
      <w:r>
        <w:rPr>
          <w:rFonts w:hint="eastAsia"/>
        </w:rPr>
        <w:t>硫酸品质指标应包括硫酸含量、灰分、铁、砷、铅、汞、透明度和色度等。</w:t>
      </w:r>
    </w:p>
    <w:p w:rsidR="00CC6583" w:rsidRDefault="009A3308">
      <w:pPr>
        <w:keepNext/>
        <w:keepLines/>
        <w:numPr>
          <w:ilvl w:val="255"/>
          <w:numId w:val="0"/>
        </w:numPr>
        <w:spacing w:line="360" w:lineRule="auto"/>
        <w:rPr>
          <w:position w:val="-30"/>
          <w:szCs w:val="21"/>
        </w:rPr>
      </w:pPr>
      <w:r>
        <w:rPr>
          <w:rFonts w:hint="eastAsia"/>
          <w:position w:val="-30"/>
          <w:szCs w:val="21"/>
        </w:rPr>
        <w:t xml:space="preserve">6.0.14  </w:t>
      </w:r>
      <w:r>
        <w:rPr>
          <w:rFonts w:hint="eastAsia"/>
          <w:position w:val="-30"/>
          <w:szCs w:val="21"/>
        </w:rPr>
        <w:t>制酸废水品质应包括</w:t>
      </w:r>
      <w:r>
        <w:rPr>
          <w:rFonts w:hint="eastAsia"/>
          <w:position w:val="-30"/>
          <w:szCs w:val="21"/>
        </w:rPr>
        <w:t>pH</w:t>
      </w:r>
      <w:r>
        <w:rPr>
          <w:rFonts w:hint="eastAsia"/>
          <w:position w:val="-30"/>
          <w:szCs w:val="21"/>
        </w:rPr>
        <w:t>值、悬浮物、化学需氧量、硫酸盐、硫化物、氨氮、氯化物、氟化物、总硬度、总镉、总汞、总铅、</w:t>
      </w:r>
      <w:proofErr w:type="gramStart"/>
      <w:r>
        <w:rPr>
          <w:rFonts w:hint="eastAsia"/>
          <w:position w:val="-30"/>
          <w:szCs w:val="21"/>
        </w:rPr>
        <w:t>总锌和</w:t>
      </w:r>
      <w:proofErr w:type="gramEnd"/>
      <w:r>
        <w:rPr>
          <w:rFonts w:hint="eastAsia"/>
          <w:position w:val="-30"/>
          <w:szCs w:val="21"/>
        </w:rPr>
        <w:t>总铊等。</w:t>
      </w:r>
    </w:p>
    <w:p w:rsidR="00CC6583" w:rsidRDefault="009A3308">
      <w:pPr>
        <w:keepNext/>
        <w:keepLines/>
        <w:numPr>
          <w:ilvl w:val="255"/>
          <w:numId w:val="0"/>
        </w:numPr>
        <w:spacing w:line="360" w:lineRule="auto"/>
      </w:pPr>
      <w:r>
        <w:rPr>
          <w:rFonts w:hint="eastAsia"/>
        </w:rPr>
        <w:t xml:space="preserve">6.0.15  </w:t>
      </w:r>
      <w:r>
        <w:rPr>
          <w:rFonts w:hint="eastAsia"/>
        </w:rPr>
        <w:t>设备噪声应采用噪声测试仪在距地面</w:t>
      </w:r>
      <w:r>
        <w:rPr>
          <w:rFonts w:hint="eastAsia"/>
        </w:rPr>
        <w:t>1m</w:t>
      </w:r>
      <w:r>
        <w:rPr>
          <w:rFonts w:hint="eastAsia"/>
        </w:rPr>
        <w:t>、距声源设备</w:t>
      </w:r>
      <w:r>
        <w:rPr>
          <w:rFonts w:hint="eastAsia"/>
        </w:rPr>
        <w:t>1m</w:t>
      </w:r>
      <w:r>
        <w:rPr>
          <w:rFonts w:hint="eastAsia"/>
        </w:rPr>
        <w:t>处测量（</w:t>
      </w:r>
      <w:r>
        <w:rPr>
          <w:rFonts w:hint="eastAsia"/>
        </w:rPr>
        <w:t>dB</w:t>
      </w:r>
      <w:r>
        <w:rPr>
          <w:rFonts w:hint="eastAsia"/>
        </w:rPr>
        <w:t>）。</w:t>
      </w:r>
    </w:p>
    <w:p w:rsidR="00CC6583" w:rsidRDefault="009A3308">
      <w:pPr>
        <w:keepNext/>
        <w:keepLines/>
        <w:numPr>
          <w:ilvl w:val="255"/>
          <w:numId w:val="0"/>
        </w:numPr>
        <w:tabs>
          <w:tab w:val="left" w:pos="397"/>
        </w:tabs>
        <w:spacing w:line="360" w:lineRule="auto"/>
        <w:sectPr w:rsidR="00CC6583">
          <w:pgSz w:w="11906" w:h="16838"/>
          <w:pgMar w:top="1134" w:right="1134" w:bottom="1134" w:left="1134" w:header="851" w:footer="992" w:gutter="0"/>
          <w:cols w:space="720"/>
          <w:docGrid w:type="lines" w:linePitch="312"/>
        </w:sectPr>
      </w:pPr>
      <w:r>
        <w:rPr>
          <w:rFonts w:hint="eastAsia"/>
        </w:rPr>
        <w:t xml:space="preserve">6.0.16  </w:t>
      </w:r>
      <w:r>
        <w:rPr>
          <w:rFonts w:hint="eastAsia"/>
        </w:rPr>
        <w:t>保温设备表面温度可采用热电偶法、表面温度计法、红外辐射温度计法或红外</w:t>
      </w:r>
      <w:proofErr w:type="gramStart"/>
      <w:r>
        <w:rPr>
          <w:rFonts w:hint="eastAsia"/>
        </w:rPr>
        <w:t>热像法测量</w:t>
      </w:r>
      <w:proofErr w:type="gramEnd"/>
      <w:r>
        <w:rPr>
          <w:rFonts w:hint="eastAsia"/>
        </w:rPr>
        <w:t>（</w:t>
      </w:r>
      <w:r>
        <w:t>℃</w:t>
      </w:r>
      <w:r>
        <w:rPr>
          <w:rFonts w:hint="eastAsia"/>
        </w:rPr>
        <w:t>）。</w:t>
      </w:r>
    </w:p>
    <w:p w:rsidR="00CC6583" w:rsidRDefault="009A3308">
      <w:pPr>
        <w:keepNext/>
        <w:keepLines/>
        <w:numPr>
          <w:ilvl w:val="255"/>
          <w:numId w:val="0"/>
        </w:numPr>
        <w:spacing w:beforeLines="50" w:before="156" w:afterLines="50" w:after="156" w:line="360" w:lineRule="auto"/>
        <w:jc w:val="center"/>
        <w:outlineLvl w:val="0"/>
        <w:rPr>
          <w:rFonts w:eastAsia="黑体"/>
          <w:sz w:val="28"/>
          <w:szCs w:val="28"/>
        </w:rPr>
      </w:pPr>
      <w:bookmarkStart w:id="47" w:name="_Toc23523"/>
      <w:bookmarkStart w:id="48" w:name="_Toc10380"/>
      <w:r>
        <w:rPr>
          <w:rFonts w:eastAsia="黑体" w:hint="eastAsia"/>
          <w:sz w:val="28"/>
          <w:szCs w:val="28"/>
        </w:rPr>
        <w:lastRenderedPageBreak/>
        <w:t xml:space="preserve">7 </w:t>
      </w:r>
      <w:r>
        <w:rPr>
          <w:rFonts w:eastAsia="黑体" w:hint="eastAsia"/>
          <w:sz w:val="28"/>
          <w:szCs w:val="28"/>
        </w:rPr>
        <w:t>验收报告</w:t>
      </w:r>
      <w:bookmarkEnd w:id="47"/>
      <w:bookmarkEnd w:id="48"/>
    </w:p>
    <w:p w:rsidR="00CC6583" w:rsidRDefault="009A3308">
      <w:pPr>
        <w:keepNext/>
        <w:keepLines/>
        <w:numPr>
          <w:ilvl w:val="0"/>
          <w:numId w:val="10"/>
        </w:numPr>
        <w:tabs>
          <w:tab w:val="left" w:pos="0"/>
        </w:tabs>
        <w:spacing w:line="360" w:lineRule="auto"/>
        <w:rPr>
          <w:szCs w:val="21"/>
        </w:rPr>
      </w:pPr>
      <w:r>
        <w:rPr>
          <w:rFonts w:hint="eastAsia"/>
          <w:szCs w:val="21"/>
        </w:rPr>
        <w:t>验收报告应包括概述、验收目的、验收内容、验收方法、验收情况说明、验收结果、结论和分析、附件，并应符合下列要求：</w:t>
      </w:r>
    </w:p>
    <w:p w:rsidR="00CC6583" w:rsidRDefault="009A3308">
      <w:pPr>
        <w:keepNext/>
        <w:keepLines/>
        <w:numPr>
          <w:ilvl w:val="255"/>
          <w:numId w:val="0"/>
        </w:numPr>
        <w:tabs>
          <w:tab w:val="left" w:pos="0"/>
        </w:tabs>
        <w:spacing w:line="360" w:lineRule="auto"/>
        <w:ind w:firstLineChars="200" w:firstLine="420"/>
      </w:pPr>
      <w:r>
        <w:rPr>
          <w:rFonts w:hint="eastAsia"/>
        </w:rPr>
        <w:t xml:space="preserve">1  </w:t>
      </w:r>
      <w:r>
        <w:rPr>
          <w:rFonts w:hint="eastAsia"/>
        </w:rPr>
        <w:t>概述应介绍项目</w:t>
      </w:r>
      <w:r w:rsidRPr="009D6796">
        <w:rPr>
          <w:rFonts w:hint="eastAsia"/>
        </w:rPr>
        <w:t>基本情况</w:t>
      </w:r>
      <w:r>
        <w:rPr>
          <w:rFonts w:hint="eastAsia"/>
        </w:rPr>
        <w:t>、建设状况、主要工艺设计参数、主要设备参数及性能保证值等；</w:t>
      </w:r>
    </w:p>
    <w:p w:rsidR="00CC6583" w:rsidRDefault="009A3308">
      <w:pPr>
        <w:keepNext/>
        <w:keepLines/>
        <w:numPr>
          <w:ilvl w:val="255"/>
          <w:numId w:val="0"/>
        </w:numPr>
        <w:tabs>
          <w:tab w:val="left" w:pos="397"/>
        </w:tabs>
        <w:spacing w:line="360" w:lineRule="auto"/>
        <w:ind w:leftChars="200" w:left="420"/>
      </w:pPr>
      <w:r>
        <w:rPr>
          <w:rFonts w:hint="eastAsia"/>
        </w:rPr>
        <w:t xml:space="preserve">2  </w:t>
      </w:r>
      <w:r>
        <w:rPr>
          <w:rFonts w:hint="eastAsia"/>
        </w:rPr>
        <w:t>验收内容应包括试验工况测量、计算参数和性能指标；</w:t>
      </w:r>
    </w:p>
    <w:p w:rsidR="00CC6583" w:rsidRDefault="009A3308">
      <w:pPr>
        <w:keepNext/>
        <w:keepLines/>
        <w:numPr>
          <w:ilvl w:val="255"/>
          <w:numId w:val="0"/>
        </w:numPr>
        <w:tabs>
          <w:tab w:val="left" w:pos="397"/>
        </w:tabs>
        <w:spacing w:line="360" w:lineRule="auto"/>
        <w:ind w:leftChars="200" w:left="420"/>
      </w:pPr>
      <w:r>
        <w:rPr>
          <w:rFonts w:hint="eastAsia"/>
        </w:rPr>
        <w:t xml:space="preserve">3  </w:t>
      </w:r>
      <w:r>
        <w:rPr>
          <w:rFonts w:hint="eastAsia"/>
        </w:rPr>
        <w:t>验收方法应包括试验采用的标准或规范、试验仪器型号、化学分析方法及测点布置位置图等；</w:t>
      </w:r>
    </w:p>
    <w:p w:rsidR="00CC6583" w:rsidRDefault="009A3308">
      <w:pPr>
        <w:keepNext/>
        <w:keepLines/>
        <w:numPr>
          <w:ilvl w:val="255"/>
          <w:numId w:val="0"/>
        </w:numPr>
        <w:tabs>
          <w:tab w:val="left" w:pos="397"/>
        </w:tabs>
        <w:spacing w:line="360" w:lineRule="auto"/>
        <w:ind w:leftChars="200" w:left="420"/>
      </w:pPr>
      <w:r>
        <w:rPr>
          <w:rFonts w:hint="eastAsia"/>
        </w:rPr>
        <w:t xml:space="preserve">4  </w:t>
      </w:r>
      <w:r>
        <w:rPr>
          <w:rFonts w:hint="eastAsia"/>
        </w:rPr>
        <w:t>验收情况说明应包括设备参数、烟气参数、活性炭指标和还原剂指标等；</w:t>
      </w:r>
    </w:p>
    <w:p w:rsidR="00CC6583" w:rsidRDefault="009A3308">
      <w:pPr>
        <w:keepNext/>
        <w:keepLines/>
        <w:numPr>
          <w:ilvl w:val="255"/>
          <w:numId w:val="0"/>
        </w:numPr>
        <w:tabs>
          <w:tab w:val="left" w:pos="397"/>
        </w:tabs>
        <w:spacing w:line="360" w:lineRule="auto"/>
        <w:ind w:leftChars="200" w:left="420"/>
      </w:pPr>
      <w:r>
        <w:rPr>
          <w:rFonts w:hint="eastAsia"/>
        </w:rPr>
        <w:t xml:space="preserve">5  </w:t>
      </w:r>
      <w:r>
        <w:rPr>
          <w:rFonts w:hint="eastAsia"/>
        </w:rPr>
        <w:t>验收结果应包括试验原始数据、计算公式、计算结果、修正到合同或技术协议规定条件下的最终</w:t>
      </w:r>
    </w:p>
    <w:p w:rsidR="00CC6583" w:rsidRDefault="009A3308">
      <w:pPr>
        <w:keepNext/>
        <w:keepLines/>
        <w:numPr>
          <w:ilvl w:val="255"/>
          <w:numId w:val="0"/>
        </w:numPr>
        <w:tabs>
          <w:tab w:val="left" w:pos="397"/>
        </w:tabs>
        <w:spacing w:line="360" w:lineRule="auto"/>
      </w:pPr>
      <w:r>
        <w:rPr>
          <w:rFonts w:hint="eastAsia"/>
        </w:rPr>
        <w:t>试验结果，并应列出其与标准要求或合同和技术协议规定性能保证值的相对偏差；</w:t>
      </w:r>
    </w:p>
    <w:p w:rsidR="00CC6583" w:rsidRDefault="009A3308">
      <w:pPr>
        <w:keepNext/>
        <w:keepLines/>
        <w:numPr>
          <w:ilvl w:val="255"/>
          <w:numId w:val="0"/>
        </w:numPr>
        <w:tabs>
          <w:tab w:val="left" w:pos="397"/>
        </w:tabs>
        <w:spacing w:line="360" w:lineRule="auto"/>
        <w:ind w:leftChars="200" w:left="420"/>
      </w:pPr>
      <w:r>
        <w:rPr>
          <w:rFonts w:hint="eastAsia"/>
        </w:rPr>
        <w:t xml:space="preserve">6  </w:t>
      </w:r>
      <w:r>
        <w:rPr>
          <w:rFonts w:hint="eastAsia"/>
        </w:rPr>
        <w:t>结论和分析应采用分项对照法对性能保证值和试验结果进行比较。达到</w:t>
      </w:r>
      <w:r>
        <w:rPr>
          <w:rFonts w:hint="eastAsia"/>
        </w:rPr>
        <w:t>合同或技术协议规定性能</w:t>
      </w:r>
    </w:p>
    <w:p w:rsidR="00CC6583" w:rsidRDefault="009A3308">
      <w:pPr>
        <w:keepNext/>
        <w:keepLines/>
        <w:numPr>
          <w:ilvl w:val="255"/>
          <w:numId w:val="0"/>
        </w:numPr>
        <w:tabs>
          <w:tab w:val="left" w:pos="397"/>
        </w:tabs>
        <w:spacing w:line="360" w:lineRule="auto"/>
      </w:pPr>
      <w:r>
        <w:rPr>
          <w:rFonts w:hint="eastAsia"/>
        </w:rPr>
        <w:t>保证值的，应判为合格；未达到合同或技术协议规定性能保证值的，应判为不合格；</w:t>
      </w:r>
    </w:p>
    <w:p w:rsidR="00CC6583" w:rsidRDefault="009A3308">
      <w:pPr>
        <w:keepNext/>
        <w:keepLines/>
        <w:numPr>
          <w:ilvl w:val="255"/>
          <w:numId w:val="0"/>
        </w:numPr>
        <w:tabs>
          <w:tab w:val="left" w:pos="397"/>
        </w:tabs>
        <w:spacing w:line="360" w:lineRule="auto"/>
        <w:ind w:leftChars="200" w:left="420"/>
      </w:pPr>
      <w:r>
        <w:rPr>
          <w:rFonts w:hint="eastAsia"/>
        </w:rPr>
        <w:t xml:space="preserve">7  </w:t>
      </w:r>
      <w:r>
        <w:rPr>
          <w:rFonts w:hint="eastAsia"/>
        </w:rPr>
        <w:t>附件应包括烟气净化系统简易流程图、有关试验原始数据和计算结果表格等。</w:t>
      </w:r>
    </w:p>
    <w:p w:rsidR="00CC6583" w:rsidRDefault="009A3308">
      <w:pPr>
        <w:keepNext/>
        <w:keepLines/>
        <w:numPr>
          <w:ilvl w:val="0"/>
          <w:numId w:val="10"/>
        </w:numPr>
        <w:tabs>
          <w:tab w:val="left" w:pos="0"/>
        </w:tabs>
        <w:spacing w:line="360" w:lineRule="auto"/>
      </w:pPr>
      <w:r>
        <w:rPr>
          <w:rFonts w:hint="eastAsia"/>
        </w:rPr>
        <w:t>采样记录应包括采样时间、采样地点、采样数量、布点方式、采样仪器和设备及采样者签字等。</w:t>
      </w:r>
    </w:p>
    <w:p w:rsidR="00CC6583" w:rsidRDefault="009A3308">
      <w:pPr>
        <w:keepNext/>
        <w:keepLines/>
        <w:numPr>
          <w:ilvl w:val="0"/>
          <w:numId w:val="10"/>
        </w:numPr>
        <w:tabs>
          <w:tab w:val="left" w:pos="0"/>
        </w:tabs>
        <w:spacing w:line="360" w:lineRule="auto"/>
      </w:pPr>
      <w:r>
        <w:rPr>
          <w:rFonts w:hint="eastAsia"/>
        </w:rPr>
        <w:t>检验记录应包括检验日期、样品编号、检验方法、检验依据、原始数据、检验仪器和设备、检验人员、校核人等。</w:t>
      </w:r>
    </w:p>
    <w:p w:rsidR="00CC6583" w:rsidRDefault="009A3308">
      <w:pPr>
        <w:keepNext/>
        <w:keepLines/>
        <w:numPr>
          <w:ilvl w:val="0"/>
          <w:numId w:val="10"/>
        </w:numPr>
        <w:tabs>
          <w:tab w:val="left" w:pos="0"/>
        </w:tabs>
        <w:spacing w:line="360" w:lineRule="auto"/>
      </w:pPr>
      <w:r>
        <w:rPr>
          <w:rFonts w:hint="eastAsia"/>
        </w:rPr>
        <w:t>试验数据和信息的处理应及时准确。</w:t>
      </w:r>
    </w:p>
    <w:p w:rsidR="00CC6583" w:rsidRDefault="00CC6583">
      <w:pPr>
        <w:keepNext/>
        <w:keepLines/>
        <w:tabs>
          <w:tab w:val="left" w:pos="397"/>
        </w:tabs>
        <w:spacing w:line="360" w:lineRule="auto"/>
      </w:pPr>
    </w:p>
    <w:p w:rsidR="00CC6583" w:rsidRDefault="00CC6583">
      <w:pPr>
        <w:keepNext/>
        <w:keepLines/>
        <w:tabs>
          <w:tab w:val="left" w:pos="397"/>
        </w:tabs>
        <w:spacing w:line="360" w:lineRule="auto"/>
        <w:rPr>
          <w:highlight w:val="red"/>
        </w:rPr>
        <w:sectPr w:rsidR="00CC6583">
          <w:pgSz w:w="11906" w:h="16838"/>
          <w:pgMar w:top="1134" w:right="1134" w:bottom="1134" w:left="1134" w:header="851" w:footer="992" w:gutter="0"/>
          <w:cols w:space="720"/>
          <w:docGrid w:type="lines" w:linePitch="312"/>
        </w:sectPr>
      </w:pPr>
    </w:p>
    <w:p w:rsidR="00CC6583" w:rsidRDefault="009A3308">
      <w:pPr>
        <w:keepNext/>
        <w:keepLines/>
        <w:spacing w:beforeLines="50" w:before="156" w:afterLines="50" w:after="156" w:line="360" w:lineRule="auto"/>
        <w:jc w:val="center"/>
        <w:outlineLvl w:val="0"/>
        <w:rPr>
          <w:rFonts w:eastAsia="黑体"/>
          <w:sz w:val="28"/>
          <w:szCs w:val="28"/>
        </w:rPr>
      </w:pPr>
      <w:bookmarkStart w:id="49" w:name="_Toc15468"/>
      <w:bookmarkStart w:id="50" w:name="_Toc26963"/>
      <w:bookmarkEnd w:id="8"/>
      <w:bookmarkEnd w:id="9"/>
      <w:bookmarkEnd w:id="10"/>
      <w:bookmarkEnd w:id="11"/>
      <w:bookmarkEnd w:id="12"/>
      <w:bookmarkEnd w:id="13"/>
      <w:r>
        <w:rPr>
          <w:rFonts w:eastAsia="黑体" w:hint="eastAsia"/>
          <w:sz w:val="28"/>
          <w:szCs w:val="28"/>
        </w:rPr>
        <w:lastRenderedPageBreak/>
        <w:t>本标准用词说明</w:t>
      </w:r>
      <w:bookmarkEnd w:id="49"/>
      <w:bookmarkEnd w:id="50"/>
    </w:p>
    <w:p w:rsidR="00CC6583" w:rsidRDefault="009A3308">
      <w:pPr>
        <w:spacing w:line="360" w:lineRule="auto"/>
        <w:ind w:firstLineChars="200" w:firstLine="420"/>
        <w:rPr>
          <w:szCs w:val="21"/>
        </w:rPr>
      </w:pPr>
      <w:r>
        <w:rPr>
          <w:rFonts w:hint="eastAsia"/>
          <w:szCs w:val="21"/>
        </w:rPr>
        <w:t xml:space="preserve">1  </w:t>
      </w:r>
      <w:r>
        <w:rPr>
          <w:szCs w:val="21"/>
        </w:rPr>
        <w:t>为便于在执行本标准条文时区别对待，对要求严格程度不同的用词说明如下：</w:t>
      </w:r>
    </w:p>
    <w:p w:rsidR="00CC6583" w:rsidRDefault="009A3308">
      <w:pPr>
        <w:spacing w:line="360" w:lineRule="auto"/>
        <w:ind w:firstLineChars="350" w:firstLine="735"/>
        <w:rPr>
          <w:szCs w:val="21"/>
        </w:rPr>
      </w:pPr>
      <w:r>
        <w:rPr>
          <w:szCs w:val="21"/>
        </w:rPr>
        <w:t>1</w:t>
      </w:r>
      <w:r>
        <w:rPr>
          <w:szCs w:val="21"/>
        </w:rPr>
        <w:t>）表示很严格，非这样做不可的：</w:t>
      </w:r>
    </w:p>
    <w:p w:rsidR="00CC6583" w:rsidRDefault="009A3308">
      <w:pPr>
        <w:spacing w:line="360" w:lineRule="auto"/>
        <w:ind w:firstLineChars="500" w:firstLine="1050"/>
        <w:rPr>
          <w:szCs w:val="21"/>
        </w:rPr>
      </w:pPr>
      <w:r>
        <w:rPr>
          <w:szCs w:val="21"/>
        </w:rPr>
        <w:t>正面</w:t>
      </w:r>
      <w:proofErr w:type="gramStart"/>
      <w:r>
        <w:rPr>
          <w:szCs w:val="21"/>
        </w:rPr>
        <w:t>词采用</w:t>
      </w:r>
      <w:proofErr w:type="gramEnd"/>
      <w:r>
        <w:rPr>
          <w:szCs w:val="21"/>
        </w:rPr>
        <w:t>“</w:t>
      </w:r>
      <w:r>
        <w:rPr>
          <w:szCs w:val="21"/>
        </w:rPr>
        <w:t>必须</w:t>
      </w:r>
      <w:r>
        <w:rPr>
          <w:szCs w:val="21"/>
        </w:rPr>
        <w:t>”</w:t>
      </w:r>
      <w:r>
        <w:rPr>
          <w:szCs w:val="21"/>
        </w:rPr>
        <w:t>，反面</w:t>
      </w:r>
      <w:proofErr w:type="gramStart"/>
      <w:r>
        <w:rPr>
          <w:szCs w:val="21"/>
        </w:rPr>
        <w:t>词采用</w:t>
      </w:r>
      <w:proofErr w:type="gramEnd"/>
      <w:r>
        <w:rPr>
          <w:szCs w:val="21"/>
        </w:rPr>
        <w:t>“</w:t>
      </w:r>
      <w:r>
        <w:rPr>
          <w:szCs w:val="21"/>
        </w:rPr>
        <w:t>严禁</w:t>
      </w:r>
      <w:r>
        <w:rPr>
          <w:szCs w:val="21"/>
        </w:rPr>
        <w:t>”</w:t>
      </w:r>
      <w:r>
        <w:rPr>
          <w:szCs w:val="21"/>
        </w:rPr>
        <w:t>；</w:t>
      </w:r>
    </w:p>
    <w:p w:rsidR="00CC6583" w:rsidRDefault="009A3308">
      <w:pPr>
        <w:spacing w:line="360" w:lineRule="auto"/>
        <w:ind w:firstLineChars="350" w:firstLine="735"/>
        <w:rPr>
          <w:szCs w:val="21"/>
        </w:rPr>
      </w:pPr>
      <w:r>
        <w:rPr>
          <w:szCs w:val="21"/>
        </w:rPr>
        <w:t>2</w:t>
      </w:r>
      <w:r>
        <w:rPr>
          <w:szCs w:val="21"/>
        </w:rPr>
        <w:t>）表示严格，在正常情况下均应这样做的：</w:t>
      </w:r>
    </w:p>
    <w:p w:rsidR="00CC6583" w:rsidRDefault="009A3308">
      <w:pPr>
        <w:spacing w:line="360" w:lineRule="auto"/>
        <w:ind w:firstLineChars="500" w:firstLine="1050"/>
        <w:rPr>
          <w:szCs w:val="21"/>
        </w:rPr>
      </w:pPr>
      <w:r>
        <w:rPr>
          <w:szCs w:val="21"/>
        </w:rPr>
        <w:t>正面</w:t>
      </w:r>
      <w:proofErr w:type="gramStart"/>
      <w:r>
        <w:rPr>
          <w:szCs w:val="21"/>
        </w:rPr>
        <w:t>词采用</w:t>
      </w:r>
      <w:proofErr w:type="gramEnd"/>
      <w:r>
        <w:rPr>
          <w:szCs w:val="21"/>
        </w:rPr>
        <w:t>“</w:t>
      </w:r>
      <w:r>
        <w:rPr>
          <w:szCs w:val="21"/>
        </w:rPr>
        <w:t>应</w:t>
      </w:r>
      <w:r>
        <w:rPr>
          <w:szCs w:val="21"/>
        </w:rPr>
        <w:t>”</w:t>
      </w:r>
      <w:r>
        <w:rPr>
          <w:szCs w:val="21"/>
        </w:rPr>
        <w:t>，反面</w:t>
      </w:r>
      <w:proofErr w:type="gramStart"/>
      <w:r>
        <w:rPr>
          <w:szCs w:val="21"/>
        </w:rPr>
        <w:t>词采用</w:t>
      </w:r>
      <w:proofErr w:type="gramEnd"/>
      <w:r>
        <w:rPr>
          <w:szCs w:val="21"/>
        </w:rPr>
        <w:t>“</w:t>
      </w:r>
      <w:r>
        <w:rPr>
          <w:szCs w:val="21"/>
        </w:rPr>
        <w:t>不应</w:t>
      </w:r>
      <w:r>
        <w:rPr>
          <w:szCs w:val="21"/>
        </w:rPr>
        <w:t>”</w:t>
      </w:r>
      <w:r>
        <w:rPr>
          <w:szCs w:val="21"/>
        </w:rPr>
        <w:t>或</w:t>
      </w:r>
      <w:r>
        <w:rPr>
          <w:szCs w:val="21"/>
        </w:rPr>
        <w:t>“</w:t>
      </w:r>
      <w:r>
        <w:rPr>
          <w:szCs w:val="21"/>
        </w:rPr>
        <w:t>不得</w:t>
      </w:r>
      <w:r>
        <w:rPr>
          <w:szCs w:val="21"/>
        </w:rPr>
        <w:t>”</w:t>
      </w:r>
      <w:r>
        <w:rPr>
          <w:szCs w:val="21"/>
        </w:rPr>
        <w:t>；</w:t>
      </w:r>
    </w:p>
    <w:p w:rsidR="00CC6583" w:rsidRDefault="009A3308">
      <w:pPr>
        <w:spacing w:line="360" w:lineRule="auto"/>
        <w:ind w:firstLineChars="350" w:firstLine="735"/>
        <w:rPr>
          <w:szCs w:val="21"/>
        </w:rPr>
      </w:pPr>
      <w:r>
        <w:rPr>
          <w:szCs w:val="21"/>
        </w:rPr>
        <w:t>3</w:t>
      </w:r>
      <w:r>
        <w:rPr>
          <w:szCs w:val="21"/>
        </w:rPr>
        <w:t>）表示允许稍有选择，在条件许可时首先应这样做的：</w:t>
      </w:r>
    </w:p>
    <w:p w:rsidR="00CC6583" w:rsidRDefault="009A3308">
      <w:pPr>
        <w:spacing w:line="360" w:lineRule="auto"/>
        <w:ind w:firstLineChars="500" w:firstLine="1050"/>
        <w:rPr>
          <w:szCs w:val="21"/>
        </w:rPr>
      </w:pPr>
      <w:r>
        <w:rPr>
          <w:szCs w:val="21"/>
        </w:rPr>
        <w:t>正面</w:t>
      </w:r>
      <w:proofErr w:type="gramStart"/>
      <w:r>
        <w:rPr>
          <w:szCs w:val="21"/>
        </w:rPr>
        <w:t>词采用</w:t>
      </w:r>
      <w:proofErr w:type="gramEnd"/>
      <w:r>
        <w:rPr>
          <w:szCs w:val="21"/>
        </w:rPr>
        <w:t>“</w:t>
      </w:r>
      <w:r>
        <w:rPr>
          <w:szCs w:val="21"/>
        </w:rPr>
        <w:t>宜</w:t>
      </w:r>
      <w:r>
        <w:rPr>
          <w:szCs w:val="21"/>
        </w:rPr>
        <w:t>”</w:t>
      </w:r>
      <w:r>
        <w:rPr>
          <w:szCs w:val="21"/>
        </w:rPr>
        <w:t>，反面</w:t>
      </w:r>
      <w:proofErr w:type="gramStart"/>
      <w:r>
        <w:rPr>
          <w:szCs w:val="21"/>
        </w:rPr>
        <w:t>词采用</w:t>
      </w:r>
      <w:proofErr w:type="gramEnd"/>
      <w:r>
        <w:rPr>
          <w:szCs w:val="21"/>
        </w:rPr>
        <w:t>“</w:t>
      </w:r>
      <w:r>
        <w:rPr>
          <w:szCs w:val="21"/>
        </w:rPr>
        <w:t>不宜</w:t>
      </w:r>
      <w:r>
        <w:rPr>
          <w:szCs w:val="21"/>
        </w:rPr>
        <w:t>”</w:t>
      </w:r>
      <w:r>
        <w:rPr>
          <w:szCs w:val="21"/>
        </w:rPr>
        <w:t>；</w:t>
      </w:r>
    </w:p>
    <w:p w:rsidR="00CC6583" w:rsidRDefault="009A3308">
      <w:pPr>
        <w:spacing w:line="360" w:lineRule="auto"/>
        <w:ind w:firstLineChars="350" w:firstLine="735"/>
        <w:rPr>
          <w:szCs w:val="21"/>
        </w:rPr>
      </w:pPr>
      <w:r>
        <w:rPr>
          <w:szCs w:val="21"/>
        </w:rPr>
        <w:t>4</w:t>
      </w:r>
      <w:r>
        <w:rPr>
          <w:szCs w:val="21"/>
        </w:rPr>
        <w:t>）表示有选择，在一定条件下可以这样做的，采用</w:t>
      </w:r>
      <w:r>
        <w:rPr>
          <w:szCs w:val="21"/>
        </w:rPr>
        <w:t>“</w:t>
      </w:r>
      <w:r>
        <w:rPr>
          <w:szCs w:val="21"/>
        </w:rPr>
        <w:t>可</w:t>
      </w:r>
      <w:r>
        <w:rPr>
          <w:szCs w:val="21"/>
        </w:rPr>
        <w:t>”</w:t>
      </w:r>
      <w:r>
        <w:rPr>
          <w:szCs w:val="21"/>
        </w:rPr>
        <w:t>。</w:t>
      </w:r>
    </w:p>
    <w:p w:rsidR="00CC6583" w:rsidRDefault="009A3308">
      <w:pPr>
        <w:spacing w:line="360" w:lineRule="auto"/>
        <w:ind w:firstLineChars="200" w:firstLine="420"/>
        <w:rPr>
          <w:szCs w:val="21"/>
        </w:rPr>
        <w:sectPr w:rsidR="00CC6583">
          <w:footerReference w:type="default" r:id="rId163"/>
          <w:pgSz w:w="11906" w:h="16838"/>
          <w:pgMar w:top="1134" w:right="1134" w:bottom="1134" w:left="1134" w:header="851" w:footer="992" w:gutter="0"/>
          <w:cols w:space="0"/>
          <w:docGrid w:type="lines" w:linePitch="312"/>
        </w:sectPr>
      </w:pPr>
      <w:r>
        <w:rPr>
          <w:rFonts w:hint="eastAsia"/>
          <w:szCs w:val="21"/>
        </w:rPr>
        <w:t xml:space="preserve">2  </w:t>
      </w:r>
      <w:r>
        <w:rPr>
          <w:rFonts w:hint="eastAsia"/>
          <w:szCs w:val="21"/>
        </w:rPr>
        <w:t>本标准中指明应按其他有关标准执行的写法为：“应符合……的规定”或“应按……执行”</w:t>
      </w:r>
    </w:p>
    <w:p w:rsidR="00CC6583" w:rsidRDefault="00CC6583">
      <w:pPr>
        <w:keepNext/>
        <w:keepLines/>
        <w:jc w:val="center"/>
        <w:rPr>
          <w:szCs w:val="21"/>
        </w:rPr>
      </w:pPr>
    </w:p>
    <w:p w:rsidR="00CC6583" w:rsidRDefault="009A3308">
      <w:pPr>
        <w:keepNext/>
        <w:keepLines/>
        <w:jc w:val="center"/>
        <w:rPr>
          <w:rFonts w:eastAsia="黑体"/>
          <w:sz w:val="32"/>
          <w:szCs w:val="32"/>
        </w:rPr>
      </w:pPr>
      <w:r>
        <w:rPr>
          <w:rFonts w:eastAsia="黑体" w:hint="eastAsia"/>
          <w:sz w:val="32"/>
          <w:szCs w:val="32"/>
        </w:rPr>
        <w:t>团</w:t>
      </w:r>
      <w:r>
        <w:rPr>
          <w:rFonts w:eastAsia="黑体" w:hint="eastAsia"/>
          <w:sz w:val="32"/>
          <w:szCs w:val="32"/>
        </w:rPr>
        <w:t xml:space="preserve">  </w:t>
      </w:r>
      <w:r>
        <w:rPr>
          <w:rFonts w:eastAsia="黑体" w:hint="eastAsia"/>
          <w:sz w:val="32"/>
          <w:szCs w:val="32"/>
        </w:rPr>
        <w:t>体</w:t>
      </w:r>
      <w:r>
        <w:rPr>
          <w:rFonts w:eastAsia="黑体" w:hint="eastAsia"/>
          <w:sz w:val="32"/>
          <w:szCs w:val="32"/>
        </w:rPr>
        <w:t xml:space="preserve">  </w:t>
      </w:r>
      <w:r>
        <w:rPr>
          <w:rFonts w:eastAsia="黑体" w:hint="eastAsia"/>
          <w:sz w:val="32"/>
          <w:szCs w:val="32"/>
        </w:rPr>
        <w:t>标</w:t>
      </w:r>
      <w:r>
        <w:rPr>
          <w:rFonts w:eastAsia="黑体" w:hint="eastAsia"/>
          <w:sz w:val="32"/>
          <w:szCs w:val="32"/>
        </w:rPr>
        <w:t xml:space="preserve">  </w:t>
      </w:r>
      <w:r>
        <w:rPr>
          <w:rFonts w:eastAsia="黑体" w:hint="eastAsia"/>
          <w:sz w:val="32"/>
          <w:szCs w:val="32"/>
        </w:rPr>
        <w:t>准</w:t>
      </w:r>
    </w:p>
    <w:p w:rsidR="00CC6583" w:rsidRDefault="00CC6583">
      <w:pPr>
        <w:keepNext/>
        <w:keepLines/>
        <w:jc w:val="center"/>
        <w:rPr>
          <w:rFonts w:eastAsia="黑体"/>
          <w:sz w:val="32"/>
          <w:szCs w:val="32"/>
        </w:rPr>
      </w:pPr>
    </w:p>
    <w:p w:rsidR="00CC6583" w:rsidRDefault="009A3308">
      <w:pPr>
        <w:keepNext/>
        <w:keepLines/>
        <w:jc w:val="center"/>
        <w:rPr>
          <w:rFonts w:eastAsia="黑体"/>
          <w:kern w:val="0"/>
          <w:sz w:val="32"/>
          <w:szCs w:val="32"/>
        </w:rPr>
      </w:pPr>
      <w:r>
        <w:rPr>
          <w:rFonts w:eastAsia="黑体" w:hint="eastAsia"/>
          <w:kern w:val="0"/>
          <w:sz w:val="32"/>
          <w:szCs w:val="32"/>
        </w:rPr>
        <w:t>活性炭法烧结球团烟气净化系统性能验收标准</w:t>
      </w:r>
    </w:p>
    <w:p w:rsidR="00CC6583" w:rsidRDefault="00CC6583">
      <w:pPr>
        <w:keepNext/>
        <w:keepLines/>
        <w:jc w:val="center"/>
        <w:rPr>
          <w:rFonts w:eastAsia="黑体"/>
          <w:sz w:val="32"/>
          <w:szCs w:val="32"/>
        </w:rPr>
      </w:pPr>
    </w:p>
    <w:p w:rsidR="00CC6583" w:rsidRDefault="009A3308">
      <w:pPr>
        <w:keepNext/>
        <w:keepLines/>
        <w:jc w:val="center"/>
        <w:rPr>
          <w:rFonts w:eastAsia="黑体"/>
          <w:sz w:val="32"/>
          <w:szCs w:val="32"/>
        </w:rPr>
      </w:pPr>
      <w:r>
        <w:rPr>
          <w:rFonts w:eastAsia="黑体" w:hint="eastAsia"/>
          <w:sz w:val="32"/>
          <w:szCs w:val="32"/>
        </w:rPr>
        <w:t>T/CMCA</w:t>
      </w:r>
      <w:r>
        <w:rPr>
          <w:rFonts w:eastAsia="黑体"/>
          <w:sz w:val="32"/>
          <w:szCs w:val="32"/>
        </w:rPr>
        <w:t xml:space="preserve"> </w:t>
      </w:r>
      <w:r>
        <w:rPr>
          <w:rFonts w:eastAsia="黑体" w:hint="eastAsia"/>
          <w:sz w:val="32"/>
          <w:szCs w:val="32"/>
        </w:rPr>
        <w:t>xxxx-2023</w:t>
      </w:r>
    </w:p>
    <w:p w:rsidR="00CC6583" w:rsidRDefault="009A3308">
      <w:pPr>
        <w:keepNext/>
        <w:keepLines/>
        <w:spacing w:beforeLines="50" w:before="156" w:afterLines="50" w:after="156" w:line="360" w:lineRule="auto"/>
        <w:jc w:val="center"/>
        <w:outlineLvl w:val="0"/>
        <w:rPr>
          <w:rFonts w:eastAsia="黑体"/>
          <w:sz w:val="28"/>
          <w:szCs w:val="28"/>
        </w:rPr>
        <w:sectPr w:rsidR="00CC6583">
          <w:footerReference w:type="default" r:id="rId164"/>
          <w:pgSz w:w="11906" w:h="16838"/>
          <w:pgMar w:top="1134" w:right="1134" w:bottom="1134" w:left="1134" w:header="851" w:footer="992" w:gutter="0"/>
          <w:cols w:space="720"/>
          <w:docGrid w:type="lines" w:linePitch="312"/>
        </w:sectPr>
      </w:pPr>
      <w:bookmarkStart w:id="51" w:name="_Toc10043"/>
      <w:bookmarkStart w:id="52" w:name="_Toc19235"/>
      <w:r>
        <w:rPr>
          <w:rFonts w:eastAsia="黑体" w:hint="eastAsia"/>
          <w:sz w:val="28"/>
          <w:szCs w:val="28"/>
        </w:rPr>
        <w:t>条文说明</w:t>
      </w:r>
      <w:bookmarkEnd w:id="51"/>
      <w:bookmarkEnd w:id="52"/>
    </w:p>
    <w:p w:rsidR="00CC6583" w:rsidRDefault="009A3308">
      <w:pPr>
        <w:keepNext/>
        <w:keepLines/>
        <w:spacing w:beforeLines="50" w:before="156" w:afterLines="50" w:after="156" w:line="360" w:lineRule="auto"/>
        <w:jc w:val="center"/>
        <w:outlineLvl w:val="0"/>
        <w:rPr>
          <w:rFonts w:eastAsia="黑体"/>
          <w:sz w:val="28"/>
          <w:szCs w:val="28"/>
        </w:rPr>
      </w:pPr>
      <w:bookmarkStart w:id="53" w:name="_Toc10767"/>
      <w:bookmarkStart w:id="54" w:name="_Toc13736"/>
      <w:bookmarkStart w:id="55" w:name="_Toc10967"/>
      <w:bookmarkStart w:id="56" w:name="_Toc23531"/>
      <w:bookmarkStart w:id="57" w:name="_Toc26803"/>
      <w:r>
        <w:rPr>
          <w:rFonts w:eastAsia="黑体" w:hint="eastAsia"/>
          <w:sz w:val="28"/>
          <w:szCs w:val="28"/>
        </w:rPr>
        <w:lastRenderedPageBreak/>
        <w:t>编制说明</w:t>
      </w:r>
      <w:bookmarkEnd w:id="53"/>
      <w:bookmarkEnd w:id="54"/>
      <w:bookmarkEnd w:id="55"/>
      <w:bookmarkEnd w:id="56"/>
      <w:bookmarkEnd w:id="57"/>
    </w:p>
    <w:p w:rsidR="00CC6583" w:rsidRDefault="009A3308">
      <w:pPr>
        <w:keepNext/>
        <w:keepLines/>
        <w:spacing w:line="360" w:lineRule="auto"/>
        <w:ind w:firstLineChars="200" w:firstLine="420"/>
        <w:rPr>
          <w:szCs w:val="21"/>
        </w:rPr>
      </w:pPr>
      <w:r>
        <w:rPr>
          <w:rFonts w:hint="eastAsia"/>
          <w:szCs w:val="21"/>
        </w:rPr>
        <w:t>本标准是</w:t>
      </w:r>
      <w:r>
        <w:rPr>
          <w:szCs w:val="21"/>
        </w:rPr>
        <w:t>根据</w:t>
      </w:r>
      <w:r>
        <w:rPr>
          <w:rFonts w:hint="eastAsia"/>
          <w:szCs w:val="21"/>
        </w:rPr>
        <w:t>中国</w:t>
      </w:r>
      <w:r>
        <w:rPr>
          <w:szCs w:val="21"/>
        </w:rPr>
        <w:t>冶金建设协会</w:t>
      </w:r>
      <w:r>
        <w:rPr>
          <w:rFonts w:hint="eastAsia"/>
          <w:szCs w:val="21"/>
        </w:rPr>
        <w:t>《关于印发</w:t>
      </w:r>
      <w:r>
        <w:rPr>
          <w:rFonts w:hint="eastAsia"/>
          <w:szCs w:val="21"/>
        </w:rPr>
        <w:t>2018</w:t>
      </w:r>
      <w:r>
        <w:rPr>
          <w:rFonts w:hint="eastAsia"/>
          <w:szCs w:val="21"/>
        </w:rPr>
        <w:t>年下半年工程建设协会标准制定修订计划的通知》（</w:t>
      </w:r>
      <w:proofErr w:type="gramStart"/>
      <w:r>
        <w:rPr>
          <w:rFonts w:hint="eastAsia"/>
          <w:szCs w:val="21"/>
        </w:rPr>
        <w:t>冶建协</w:t>
      </w:r>
      <w:proofErr w:type="gramEnd"/>
      <w:r>
        <w:rPr>
          <w:rFonts w:hint="eastAsia"/>
          <w:szCs w:val="21"/>
        </w:rPr>
        <w:t>[</w:t>
      </w:r>
      <w:r>
        <w:rPr>
          <w:szCs w:val="21"/>
        </w:rPr>
        <w:t>201</w:t>
      </w:r>
      <w:r>
        <w:rPr>
          <w:rFonts w:hint="eastAsia"/>
          <w:szCs w:val="21"/>
        </w:rPr>
        <w:t>8</w:t>
      </w:r>
      <w:r>
        <w:rPr>
          <w:szCs w:val="21"/>
        </w:rPr>
        <w:t>]</w:t>
      </w:r>
      <w:r>
        <w:rPr>
          <w:rFonts w:hint="eastAsia"/>
          <w:szCs w:val="21"/>
        </w:rPr>
        <w:t>134</w:t>
      </w:r>
      <w:r>
        <w:rPr>
          <w:rFonts w:hint="eastAsia"/>
          <w:szCs w:val="21"/>
        </w:rPr>
        <w:t>号）的</w:t>
      </w:r>
      <w:r>
        <w:rPr>
          <w:szCs w:val="21"/>
        </w:rPr>
        <w:t>要求，</w:t>
      </w:r>
      <w:proofErr w:type="gramStart"/>
      <w:r>
        <w:rPr>
          <w:szCs w:val="21"/>
        </w:rPr>
        <w:t>由中冶长天</w:t>
      </w:r>
      <w:proofErr w:type="gramEnd"/>
      <w:r>
        <w:rPr>
          <w:szCs w:val="21"/>
        </w:rPr>
        <w:t>国际工程有限责任公司</w:t>
      </w:r>
      <w:r>
        <w:rPr>
          <w:rFonts w:hint="eastAsia"/>
          <w:szCs w:val="21"/>
        </w:rPr>
        <w:t>会同</w:t>
      </w:r>
      <w:r>
        <w:rPr>
          <w:szCs w:val="21"/>
        </w:rPr>
        <w:t>有关单位共同制</w:t>
      </w:r>
      <w:r>
        <w:rPr>
          <w:rFonts w:hint="eastAsia"/>
          <w:szCs w:val="21"/>
        </w:rPr>
        <w:t>定</w:t>
      </w:r>
      <w:r>
        <w:rPr>
          <w:szCs w:val="21"/>
        </w:rPr>
        <w:t>。</w:t>
      </w:r>
    </w:p>
    <w:p w:rsidR="00CC6583" w:rsidRDefault="009A3308">
      <w:pPr>
        <w:keepNext/>
        <w:keepLines/>
        <w:spacing w:line="360" w:lineRule="auto"/>
        <w:ind w:firstLineChars="200" w:firstLine="420"/>
        <w:rPr>
          <w:szCs w:val="21"/>
        </w:rPr>
      </w:pPr>
      <w:r>
        <w:rPr>
          <w:rFonts w:hint="eastAsia"/>
          <w:szCs w:val="21"/>
        </w:rPr>
        <w:t>一</w:t>
      </w:r>
      <w:r>
        <w:rPr>
          <w:szCs w:val="21"/>
        </w:rPr>
        <w:t>、</w:t>
      </w:r>
      <w:r>
        <w:rPr>
          <w:rFonts w:hint="eastAsia"/>
          <w:szCs w:val="21"/>
        </w:rPr>
        <w:t>制订所遵循的主要原则</w:t>
      </w:r>
    </w:p>
    <w:p w:rsidR="00CC6583" w:rsidRDefault="009A3308">
      <w:pPr>
        <w:keepNext/>
        <w:keepLines/>
        <w:spacing w:line="360" w:lineRule="auto"/>
        <w:ind w:firstLineChars="200" w:firstLine="420"/>
        <w:rPr>
          <w:szCs w:val="21"/>
        </w:rPr>
      </w:pPr>
      <w:r>
        <w:rPr>
          <w:rFonts w:hint="eastAsia"/>
          <w:szCs w:val="21"/>
        </w:rPr>
        <w:t>1</w:t>
      </w:r>
      <w:r>
        <w:rPr>
          <w:rFonts w:hint="eastAsia"/>
          <w:szCs w:val="21"/>
        </w:rPr>
        <w:t>、</w:t>
      </w:r>
      <w:r>
        <w:rPr>
          <w:szCs w:val="21"/>
        </w:rPr>
        <w:t>贯彻执行国家的有关法律、法规和方针、政策，</w:t>
      </w:r>
      <w:r>
        <w:rPr>
          <w:rFonts w:hint="eastAsia"/>
          <w:szCs w:val="21"/>
        </w:rPr>
        <w:t>符合我国国情；</w:t>
      </w:r>
      <w:r>
        <w:rPr>
          <w:szCs w:val="21"/>
        </w:rPr>
        <w:t>密切结合自然条件，合理利用资源，充分考虑使用和维修的要求，做到安全适用、技术先进、经济合理</w:t>
      </w:r>
      <w:r>
        <w:rPr>
          <w:rFonts w:hint="eastAsia"/>
          <w:szCs w:val="21"/>
        </w:rPr>
        <w:t>、环境友好；</w:t>
      </w:r>
      <w:r>
        <w:rPr>
          <w:szCs w:val="21"/>
        </w:rPr>
        <w:t>积极采用新技术、新工艺、新设备、新材料</w:t>
      </w:r>
      <w:r>
        <w:rPr>
          <w:rFonts w:hint="eastAsia"/>
          <w:szCs w:val="21"/>
        </w:rPr>
        <w:t>，使标准具有科学性、先进性、前瞻性</w:t>
      </w:r>
      <w:r>
        <w:rPr>
          <w:szCs w:val="21"/>
        </w:rPr>
        <w:t>。</w:t>
      </w:r>
    </w:p>
    <w:p w:rsidR="00CC6583" w:rsidRDefault="009A3308">
      <w:pPr>
        <w:keepNext/>
        <w:keepLines/>
        <w:spacing w:line="360" w:lineRule="auto"/>
        <w:ind w:firstLineChars="200" w:firstLine="452"/>
        <w:rPr>
          <w:spacing w:val="8"/>
          <w:kern w:val="0"/>
          <w:szCs w:val="21"/>
        </w:rPr>
      </w:pPr>
      <w:r>
        <w:rPr>
          <w:rFonts w:hint="eastAsia"/>
          <w:spacing w:val="8"/>
          <w:kern w:val="0"/>
          <w:szCs w:val="21"/>
        </w:rPr>
        <w:t>2</w:t>
      </w:r>
      <w:r>
        <w:rPr>
          <w:rFonts w:hint="eastAsia"/>
          <w:spacing w:val="8"/>
          <w:kern w:val="0"/>
          <w:szCs w:val="21"/>
        </w:rPr>
        <w:t>、</w:t>
      </w:r>
      <w:r>
        <w:rPr>
          <w:spacing w:val="8"/>
          <w:kern w:val="0"/>
          <w:szCs w:val="21"/>
        </w:rPr>
        <w:t>条文规定严谨明确，文句简练，不模棱两可；</w:t>
      </w:r>
      <w:r>
        <w:rPr>
          <w:rFonts w:hint="eastAsia"/>
          <w:spacing w:val="8"/>
          <w:kern w:val="0"/>
          <w:szCs w:val="21"/>
        </w:rPr>
        <w:t>标准</w:t>
      </w:r>
      <w:r>
        <w:rPr>
          <w:spacing w:val="8"/>
          <w:kern w:val="0"/>
          <w:szCs w:val="21"/>
        </w:rPr>
        <w:t>内容深度、术语、符号、计量单位等前后一致</w:t>
      </w:r>
      <w:r>
        <w:rPr>
          <w:rFonts w:hint="eastAsia"/>
          <w:spacing w:val="8"/>
          <w:kern w:val="0"/>
          <w:szCs w:val="21"/>
        </w:rPr>
        <w:t>。</w:t>
      </w:r>
    </w:p>
    <w:p w:rsidR="00CC6583" w:rsidRDefault="009A3308">
      <w:pPr>
        <w:keepNext/>
        <w:keepLines/>
        <w:spacing w:line="360" w:lineRule="auto"/>
        <w:ind w:firstLineChars="200" w:firstLine="420"/>
        <w:rPr>
          <w:szCs w:val="21"/>
        </w:rPr>
      </w:pPr>
      <w:r>
        <w:rPr>
          <w:rFonts w:hint="eastAsia"/>
          <w:szCs w:val="21"/>
        </w:rPr>
        <w:t>二、编制概况</w:t>
      </w:r>
    </w:p>
    <w:p w:rsidR="00CC6583" w:rsidRPr="00885B70" w:rsidRDefault="009A3308" w:rsidP="00A035A8">
      <w:pPr>
        <w:keepNext/>
        <w:keepLines/>
        <w:numPr>
          <w:ilvl w:val="0"/>
          <w:numId w:val="3"/>
        </w:numPr>
        <w:spacing w:line="360" w:lineRule="auto"/>
        <w:ind w:firstLineChars="200" w:firstLine="420"/>
        <w:rPr>
          <w:szCs w:val="21"/>
        </w:rPr>
      </w:pPr>
      <w:r w:rsidRPr="00885B70">
        <w:rPr>
          <w:rFonts w:hint="eastAsia"/>
          <w:szCs w:val="21"/>
        </w:rPr>
        <w:t>本标准在中国冶金建设协会的指导下，经主编和</w:t>
      </w:r>
      <w:proofErr w:type="gramStart"/>
      <w:r w:rsidRPr="00885B70">
        <w:rPr>
          <w:rFonts w:hint="eastAsia"/>
          <w:szCs w:val="21"/>
        </w:rPr>
        <w:t>参编</w:t>
      </w:r>
      <w:proofErr w:type="gramEnd"/>
      <w:r w:rsidRPr="00885B70">
        <w:rPr>
          <w:rFonts w:hint="eastAsia"/>
          <w:szCs w:val="21"/>
        </w:rPr>
        <w:t>单位的共同努力，于</w:t>
      </w:r>
      <w:r w:rsidRPr="00885B70">
        <w:rPr>
          <w:rFonts w:hint="eastAsia"/>
          <w:szCs w:val="21"/>
        </w:rPr>
        <w:t>2019</w:t>
      </w:r>
      <w:r w:rsidRPr="00885B70">
        <w:rPr>
          <w:rFonts w:hint="eastAsia"/>
          <w:szCs w:val="21"/>
        </w:rPr>
        <w:t>年</w:t>
      </w:r>
      <w:r w:rsidRPr="00885B70">
        <w:rPr>
          <w:rFonts w:hint="eastAsia"/>
          <w:szCs w:val="21"/>
        </w:rPr>
        <w:t>7</w:t>
      </w:r>
      <w:r w:rsidRPr="00885B70">
        <w:rPr>
          <w:rFonts w:hint="eastAsia"/>
          <w:szCs w:val="21"/>
        </w:rPr>
        <w:t>月在长沙召开了第一次编制工作会议，</w:t>
      </w:r>
      <w:r w:rsidR="00885B70" w:rsidRPr="00885B70">
        <w:rPr>
          <w:rFonts w:hint="eastAsia"/>
          <w:szCs w:val="21"/>
        </w:rPr>
        <w:t>讨论确定了工作大纲</w:t>
      </w:r>
      <w:r w:rsidR="00885B70" w:rsidRPr="00885B70">
        <w:rPr>
          <w:szCs w:val="21"/>
        </w:rPr>
        <w:t>。</w:t>
      </w:r>
      <w:r w:rsidRPr="00885B70">
        <w:rPr>
          <w:rFonts w:hint="eastAsia"/>
          <w:szCs w:val="21"/>
        </w:rPr>
        <w:t>在标准制定过程中，标准编制组学习了有关国家法律、法规及标准，进行了调查研究，总结了近年来活性炭法烟气净化工艺应用的经验，</w:t>
      </w:r>
      <w:r w:rsidR="00885B70" w:rsidRPr="00885B70">
        <w:rPr>
          <w:rFonts w:hint="eastAsia"/>
          <w:szCs w:val="21"/>
          <w:lang w:val="zh-CN"/>
        </w:rPr>
        <w:t>搜集整理有关技术资料，编写标准初稿</w:t>
      </w:r>
      <w:r w:rsidR="00885B70" w:rsidRPr="00885B70">
        <w:rPr>
          <w:szCs w:val="21"/>
        </w:rPr>
        <w:t>，</w:t>
      </w:r>
      <w:r w:rsidR="00885B70" w:rsidRPr="00885B70">
        <w:rPr>
          <w:rFonts w:hint="eastAsia"/>
          <w:szCs w:val="21"/>
          <w:lang w:val="zh-CN"/>
        </w:rPr>
        <w:t>并多次召开内部审查会</w:t>
      </w:r>
      <w:r w:rsidR="00885B70" w:rsidRPr="00885B70">
        <w:rPr>
          <w:szCs w:val="21"/>
        </w:rPr>
        <w:t>，完成了标准初稿。</w:t>
      </w:r>
      <w:r w:rsidRPr="00885B70">
        <w:rPr>
          <w:rFonts w:hint="eastAsia"/>
          <w:szCs w:val="21"/>
        </w:rPr>
        <w:t>2021</w:t>
      </w:r>
      <w:r w:rsidRPr="00885B70">
        <w:rPr>
          <w:rFonts w:hint="eastAsia"/>
          <w:szCs w:val="21"/>
        </w:rPr>
        <w:t>年</w:t>
      </w:r>
      <w:r w:rsidRPr="00885B70">
        <w:rPr>
          <w:rFonts w:hint="eastAsia"/>
          <w:szCs w:val="21"/>
        </w:rPr>
        <w:t>11</w:t>
      </w:r>
      <w:r w:rsidRPr="00885B70">
        <w:rPr>
          <w:rFonts w:hint="eastAsia"/>
          <w:szCs w:val="21"/>
        </w:rPr>
        <w:t>月</w:t>
      </w:r>
      <w:r w:rsidRPr="00885B70">
        <w:rPr>
          <w:rFonts w:hint="eastAsia"/>
          <w:szCs w:val="21"/>
        </w:rPr>
        <w:t>26</w:t>
      </w:r>
      <w:r w:rsidRPr="00885B70">
        <w:rPr>
          <w:rFonts w:hint="eastAsia"/>
          <w:szCs w:val="21"/>
        </w:rPr>
        <w:t>日在</w:t>
      </w:r>
      <w:r w:rsidRPr="00885B70">
        <w:rPr>
          <w:szCs w:val="21"/>
        </w:rPr>
        <w:t>长沙召开了第</w:t>
      </w:r>
      <w:r w:rsidRPr="00885B70">
        <w:rPr>
          <w:rFonts w:hint="eastAsia"/>
          <w:szCs w:val="21"/>
        </w:rPr>
        <w:t>四</w:t>
      </w:r>
      <w:r w:rsidRPr="00885B70">
        <w:rPr>
          <w:szCs w:val="21"/>
        </w:rPr>
        <w:t>次编制工作会议，</w:t>
      </w:r>
      <w:r w:rsidRPr="00885B70">
        <w:rPr>
          <w:rFonts w:hint="eastAsia"/>
          <w:szCs w:val="21"/>
        </w:rPr>
        <w:t>编写组根据讨论意见对本标准逐条修改，</w:t>
      </w:r>
      <w:r w:rsidRPr="00885B70">
        <w:rPr>
          <w:rFonts w:hint="eastAsia"/>
          <w:szCs w:val="21"/>
        </w:rPr>
        <w:t>形成了</w:t>
      </w:r>
      <w:r w:rsidRPr="00885B70">
        <w:rPr>
          <w:rFonts w:hint="eastAsia"/>
          <w:szCs w:val="21"/>
        </w:rPr>
        <w:t>征求意见稿，并将征求意见稿发送到全国有代表性的设计、生产、科研</w:t>
      </w:r>
      <w:r w:rsidR="00885B70" w:rsidRPr="00885B70">
        <w:rPr>
          <w:szCs w:val="21"/>
        </w:rPr>
        <w:t>等单位</w:t>
      </w:r>
      <w:r w:rsidR="00885B70" w:rsidRPr="00885B70">
        <w:rPr>
          <w:rFonts w:ascii="宋体" w:hAnsi="宋体" w:cs="宋体" w:hint="eastAsia"/>
          <w:szCs w:val="21"/>
          <w:lang w:bidi="ar"/>
        </w:rPr>
        <w:t>定向征求意见</w:t>
      </w:r>
      <w:r w:rsidR="00885B70" w:rsidRPr="00885B70">
        <w:rPr>
          <w:szCs w:val="21"/>
        </w:rPr>
        <w:t>，同时在</w:t>
      </w:r>
      <w:r w:rsidR="00885B70" w:rsidRPr="00885B70">
        <w:rPr>
          <w:rFonts w:hint="eastAsia"/>
          <w:szCs w:val="21"/>
        </w:rPr>
        <w:t>中国冶金建设协会</w:t>
      </w:r>
      <w:proofErr w:type="gramStart"/>
      <w:r w:rsidR="00885B70" w:rsidRPr="00885B70">
        <w:rPr>
          <w:rFonts w:hint="eastAsia"/>
          <w:szCs w:val="21"/>
        </w:rPr>
        <w:t>官网</w:t>
      </w:r>
      <w:r w:rsidR="00885B70" w:rsidRPr="00885B70">
        <w:rPr>
          <w:szCs w:val="21"/>
        </w:rPr>
        <w:t>公开</w:t>
      </w:r>
      <w:proofErr w:type="gramEnd"/>
      <w:r w:rsidR="00885B70" w:rsidRPr="00885B70">
        <w:rPr>
          <w:szCs w:val="21"/>
        </w:rPr>
        <w:t>征求意见。编写组</w:t>
      </w:r>
      <w:r w:rsidR="00885B70" w:rsidRPr="00885B70">
        <w:rPr>
          <w:rFonts w:hint="eastAsia"/>
          <w:szCs w:val="21"/>
        </w:rPr>
        <w:t>收集整理了相关单位的意见和建议后，通过认真分析和讨论</w:t>
      </w:r>
      <w:r w:rsidR="00885B70" w:rsidRPr="00885B70">
        <w:rPr>
          <w:szCs w:val="21"/>
          <w:lang w:val="zh-CN"/>
        </w:rPr>
        <w:t>，对标准征求意见稿进行了补充和修改完善，于</w:t>
      </w:r>
      <w:r w:rsidR="00885B70" w:rsidRPr="00885B70">
        <w:rPr>
          <w:szCs w:val="21"/>
        </w:rPr>
        <w:t>20</w:t>
      </w:r>
      <w:r w:rsidR="00885B70" w:rsidRPr="00885B70">
        <w:rPr>
          <w:rFonts w:hint="eastAsia"/>
          <w:szCs w:val="21"/>
        </w:rPr>
        <w:t>2</w:t>
      </w:r>
      <w:r w:rsidR="00885B70">
        <w:rPr>
          <w:szCs w:val="21"/>
        </w:rPr>
        <w:t>x</w:t>
      </w:r>
      <w:r w:rsidR="00885B70" w:rsidRPr="00885B70">
        <w:rPr>
          <w:szCs w:val="21"/>
          <w:lang w:val="zh-CN"/>
        </w:rPr>
        <w:t>年</w:t>
      </w:r>
      <w:r w:rsidR="00885B70">
        <w:rPr>
          <w:szCs w:val="21"/>
        </w:rPr>
        <w:t>x</w:t>
      </w:r>
      <w:r w:rsidR="00885B70" w:rsidRPr="00885B70">
        <w:rPr>
          <w:szCs w:val="21"/>
          <w:lang w:val="zh-CN"/>
        </w:rPr>
        <w:t>月完成标准送审稿</w:t>
      </w:r>
      <w:r w:rsidR="00885B70" w:rsidRPr="00885B70">
        <w:rPr>
          <w:szCs w:val="21"/>
        </w:rPr>
        <w:t>。</w:t>
      </w:r>
      <w:r w:rsidR="00885B70" w:rsidRPr="00885B70">
        <w:rPr>
          <w:szCs w:val="21"/>
          <w:lang w:bidi="ar"/>
        </w:rPr>
        <w:t>202</w:t>
      </w:r>
      <w:r w:rsidR="00885B70">
        <w:rPr>
          <w:szCs w:val="21"/>
          <w:lang w:bidi="ar"/>
        </w:rPr>
        <w:t>x</w:t>
      </w:r>
      <w:r w:rsidR="00885B70" w:rsidRPr="00885B70">
        <w:rPr>
          <w:rFonts w:ascii="宋体" w:hAnsi="宋体" w:cs="宋体" w:hint="eastAsia"/>
          <w:szCs w:val="21"/>
          <w:lang w:bidi="ar"/>
        </w:rPr>
        <w:t>年</w:t>
      </w:r>
      <w:r w:rsidR="00885B70">
        <w:rPr>
          <w:szCs w:val="21"/>
          <w:lang w:bidi="ar"/>
        </w:rPr>
        <w:t>x</w:t>
      </w:r>
      <w:r w:rsidR="00885B70" w:rsidRPr="00885B70">
        <w:rPr>
          <w:rFonts w:ascii="宋体" w:hAnsi="宋体" w:cs="宋体" w:hint="eastAsia"/>
          <w:szCs w:val="21"/>
          <w:lang w:bidi="ar"/>
        </w:rPr>
        <w:t>月</w:t>
      </w:r>
      <w:r w:rsidR="00885B70">
        <w:rPr>
          <w:szCs w:val="21"/>
          <w:lang w:bidi="ar"/>
        </w:rPr>
        <w:t>x</w:t>
      </w:r>
      <w:r w:rsidR="00885B70" w:rsidRPr="00885B70">
        <w:rPr>
          <w:rFonts w:ascii="宋体" w:hAnsi="宋体" w:cs="宋体" w:hint="eastAsia"/>
          <w:szCs w:val="21"/>
          <w:lang w:bidi="ar"/>
        </w:rPr>
        <w:t>日，由中国冶金建设协会主持召开了标准审查会，工作组根据审查</w:t>
      </w:r>
      <w:proofErr w:type="gramStart"/>
      <w:r w:rsidR="00885B70" w:rsidRPr="00885B70">
        <w:rPr>
          <w:rFonts w:ascii="宋体" w:hAnsi="宋体" w:cs="宋体" w:hint="eastAsia"/>
          <w:szCs w:val="21"/>
          <w:lang w:bidi="ar"/>
        </w:rPr>
        <w:t>会意见</w:t>
      </w:r>
      <w:proofErr w:type="gramEnd"/>
      <w:r w:rsidR="00885B70" w:rsidRPr="00885B70">
        <w:rPr>
          <w:rFonts w:ascii="宋体" w:hAnsi="宋体" w:cs="宋体" w:hint="eastAsia"/>
          <w:szCs w:val="21"/>
          <w:lang w:bidi="ar"/>
        </w:rPr>
        <w:t>对标准送审稿作了进一步的修改、整理和完善，最终形成了标准报批稿。</w:t>
      </w:r>
    </w:p>
    <w:p w:rsidR="00CC6583" w:rsidRDefault="009A3308">
      <w:pPr>
        <w:keepNext/>
        <w:keepLines/>
        <w:spacing w:line="360" w:lineRule="auto"/>
        <w:ind w:firstLineChars="200" w:firstLine="420"/>
        <w:rPr>
          <w:szCs w:val="21"/>
        </w:rPr>
      </w:pPr>
      <w:r>
        <w:rPr>
          <w:rFonts w:hint="eastAsia"/>
          <w:szCs w:val="21"/>
        </w:rPr>
        <w:t>本标准在编制过程中，在技术上体现了以下原则和特点：</w:t>
      </w:r>
    </w:p>
    <w:p w:rsidR="00CC6583" w:rsidRDefault="009A3308">
      <w:pPr>
        <w:keepNext/>
        <w:keepLines/>
        <w:spacing w:line="360" w:lineRule="auto"/>
        <w:ind w:firstLineChars="200" w:firstLine="420"/>
        <w:rPr>
          <w:szCs w:val="21"/>
        </w:rPr>
      </w:pPr>
      <w:r>
        <w:rPr>
          <w:rFonts w:hint="eastAsia"/>
          <w:szCs w:val="21"/>
        </w:rPr>
        <w:t>1</w:t>
      </w:r>
      <w:r>
        <w:rPr>
          <w:rFonts w:hint="eastAsia"/>
          <w:szCs w:val="21"/>
        </w:rPr>
        <w:t>、适合我国经济发展的新形势和我国钢铁绿色生产新要求，钢铁工业绿色发展应以环保达标为生存底线，彻底摒弃传统工业化道路的弊端，实现由“黑色经济”向“绿色经济”转变，变“黑色制造”为“绿色制造”。</w:t>
      </w:r>
    </w:p>
    <w:p w:rsidR="00CC6583" w:rsidRDefault="009A3308">
      <w:pPr>
        <w:keepNext/>
        <w:keepLines/>
        <w:spacing w:line="360" w:lineRule="auto"/>
        <w:ind w:firstLineChars="200" w:firstLine="420"/>
        <w:rPr>
          <w:szCs w:val="21"/>
        </w:rPr>
      </w:pPr>
      <w:r>
        <w:rPr>
          <w:rFonts w:hint="eastAsia"/>
          <w:szCs w:val="21"/>
        </w:rPr>
        <w:t>2</w:t>
      </w:r>
      <w:r>
        <w:rPr>
          <w:rFonts w:hint="eastAsia"/>
          <w:szCs w:val="21"/>
        </w:rPr>
        <w:t>、钢铁行业节能环保新技术实现超低排放甚至近零排放的同时，更需要关注污染物资源化利用和不产生二次污染，实现技术的绿色发展。</w:t>
      </w:r>
    </w:p>
    <w:p w:rsidR="00CC6583" w:rsidRDefault="009A3308">
      <w:pPr>
        <w:keepNext/>
        <w:keepLines/>
        <w:spacing w:line="360" w:lineRule="auto"/>
        <w:ind w:firstLineChars="200" w:firstLine="420"/>
        <w:rPr>
          <w:szCs w:val="21"/>
        </w:rPr>
      </w:pPr>
      <w:r>
        <w:rPr>
          <w:rFonts w:hint="eastAsia"/>
          <w:szCs w:val="21"/>
        </w:rPr>
        <w:t>3</w:t>
      </w:r>
      <w:r>
        <w:rPr>
          <w:rFonts w:hint="eastAsia"/>
          <w:szCs w:val="21"/>
        </w:rPr>
        <w:t>、瞄准研发</w:t>
      </w:r>
      <w:r>
        <w:rPr>
          <w:rFonts w:hint="eastAsia"/>
          <w:szCs w:val="21"/>
        </w:rPr>
        <w:t>和应用引领行业进步的污染物治理新技术，大力倡导、推进和坚持“绿色治污”的发展之路。</w:t>
      </w:r>
    </w:p>
    <w:p w:rsidR="00CC6583" w:rsidRDefault="009A3308">
      <w:pPr>
        <w:keepNext/>
        <w:keepLines/>
        <w:spacing w:line="360" w:lineRule="auto"/>
        <w:ind w:firstLineChars="200" w:firstLine="420"/>
        <w:rPr>
          <w:szCs w:val="21"/>
        </w:rPr>
      </w:pPr>
      <w:r>
        <w:rPr>
          <w:rFonts w:hint="eastAsia"/>
          <w:szCs w:val="21"/>
        </w:rPr>
        <w:t>4</w:t>
      </w:r>
      <w:r>
        <w:rPr>
          <w:rFonts w:hint="eastAsia"/>
          <w:szCs w:val="21"/>
        </w:rPr>
        <w:t>、体现技术先进、安全适用、经济合理、环境友好，实现绿色生产和循环经济。</w:t>
      </w:r>
    </w:p>
    <w:p w:rsidR="00CC6583" w:rsidRDefault="009A3308">
      <w:pPr>
        <w:keepNext/>
        <w:keepLines/>
        <w:numPr>
          <w:ilvl w:val="0"/>
          <w:numId w:val="3"/>
        </w:numPr>
        <w:spacing w:line="360" w:lineRule="auto"/>
        <w:ind w:firstLineChars="200" w:firstLine="420"/>
        <w:rPr>
          <w:szCs w:val="21"/>
        </w:rPr>
      </w:pPr>
      <w:r>
        <w:rPr>
          <w:rFonts w:hint="eastAsia"/>
          <w:szCs w:val="21"/>
        </w:rPr>
        <w:t>本标准共</w:t>
      </w:r>
      <w:r>
        <w:rPr>
          <w:rFonts w:hint="eastAsia"/>
          <w:szCs w:val="21"/>
        </w:rPr>
        <w:t>7</w:t>
      </w:r>
      <w:r>
        <w:rPr>
          <w:rFonts w:hint="eastAsia"/>
          <w:szCs w:val="21"/>
        </w:rPr>
        <w:t>章，主要内容包括：总则，术语，基本规定</w:t>
      </w:r>
      <w:r w:rsidRPr="009D6796">
        <w:rPr>
          <w:rFonts w:hint="eastAsia"/>
          <w:szCs w:val="21"/>
        </w:rPr>
        <w:t>，检测内容，烟气参数，性能指标，</w:t>
      </w:r>
      <w:r w:rsidRPr="009D6796">
        <w:rPr>
          <w:rFonts w:hint="eastAsia"/>
          <w:szCs w:val="21"/>
        </w:rPr>
        <w:t>验</w:t>
      </w:r>
      <w:r>
        <w:rPr>
          <w:rFonts w:hint="eastAsia"/>
          <w:szCs w:val="21"/>
        </w:rPr>
        <w:t>收报告。</w:t>
      </w:r>
      <w:r>
        <w:rPr>
          <w:rFonts w:hint="eastAsia"/>
          <w:szCs w:val="21"/>
        </w:rPr>
        <w:t xml:space="preserve"> </w:t>
      </w:r>
    </w:p>
    <w:p w:rsidR="00CC6583" w:rsidRDefault="009A3308">
      <w:pPr>
        <w:keepNext/>
        <w:keepLines/>
        <w:spacing w:line="360" w:lineRule="auto"/>
        <w:ind w:firstLineChars="200" w:firstLine="420"/>
        <w:rPr>
          <w:szCs w:val="21"/>
        </w:rPr>
      </w:pPr>
      <w:r>
        <w:rPr>
          <w:rFonts w:hint="eastAsia"/>
          <w:szCs w:val="21"/>
        </w:rPr>
        <w:lastRenderedPageBreak/>
        <w:t>为便于广大设计、施工、科研、学校等单位有关人员在使用本标准时正确理解和执行条文规定，</w:t>
      </w:r>
      <w:r>
        <w:rPr>
          <w:rFonts w:hint="eastAsia"/>
          <w:szCs w:val="21"/>
        </w:rPr>
        <w:t>编制组按章、节、条顺序编制了条文说明，对条文规定的目的、依据以及执行中需要注意的有关事项进行了说明。但是</w:t>
      </w:r>
      <w:r>
        <w:rPr>
          <w:szCs w:val="21"/>
        </w:rPr>
        <w:t>本条文说明不具备与标准正文同等的</w:t>
      </w:r>
      <w:r>
        <w:rPr>
          <w:szCs w:val="21"/>
        </w:rPr>
        <w:t>法律效力，仅供使用者作为理解标准的参考。</w:t>
      </w:r>
    </w:p>
    <w:p w:rsidR="00CC6583" w:rsidRDefault="00CC6583">
      <w:pPr>
        <w:keepNext/>
        <w:keepLines/>
        <w:spacing w:line="360" w:lineRule="auto"/>
        <w:ind w:firstLineChars="200" w:firstLine="452"/>
        <w:rPr>
          <w:spacing w:val="8"/>
          <w:kern w:val="0"/>
          <w:szCs w:val="21"/>
        </w:rPr>
      </w:pPr>
    </w:p>
    <w:p w:rsidR="00CC6583" w:rsidRDefault="00CC6583">
      <w:pPr>
        <w:keepNext/>
        <w:keepLines/>
        <w:spacing w:line="360" w:lineRule="auto"/>
        <w:ind w:firstLineChars="200" w:firstLine="452"/>
        <w:rPr>
          <w:spacing w:val="8"/>
          <w:kern w:val="0"/>
          <w:szCs w:val="21"/>
        </w:rPr>
        <w:sectPr w:rsidR="00CC6583">
          <w:pgSz w:w="11906" w:h="16838"/>
          <w:pgMar w:top="1134" w:right="1134" w:bottom="1134" w:left="1134" w:header="851" w:footer="992" w:gutter="0"/>
          <w:cols w:space="720"/>
          <w:docGrid w:type="lines" w:linePitch="312"/>
        </w:sectPr>
      </w:pPr>
    </w:p>
    <w:p w:rsidR="00CC6583" w:rsidRDefault="009A3308">
      <w:pPr>
        <w:keepNext/>
        <w:keepLines/>
        <w:spacing w:beforeLines="50" w:before="156" w:afterLines="50" w:after="156" w:line="360" w:lineRule="auto"/>
        <w:jc w:val="center"/>
        <w:outlineLvl w:val="0"/>
        <w:rPr>
          <w:rFonts w:eastAsia="黑体"/>
          <w:sz w:val="28"/>
          <w:szCs w:val="28"/>
        </w:rPr>
      </w:pPr>
      <w:bookmarkStart w:id="58" w:name="_Toc24314"/>
      <w:bookmarkStart w:id="59" w:name="_Toc19116"/>
      <w:bookmarkStart w:id="60" w:name="_Toc27104"/>
      <w:bookmarkStart w:id="61" w:name="_Toc5440"/>
      <w:bookmarkStart w:id="62" w:name="_Toc15952"/>
      <w:bookmarkStart w:id="63" w:name="_Toc10218"/>
      <w:bookmarkStart w:id="64" w:name="_Toc6741"/>
      <w:bookmarkStart w:id="65" w:name="_Toc10979"/>
      <w:bookmarkStart w:id="66" w:name="_Toc25290"/>
      <w:r>
        <w:rPr>
          <w:rFonts w:eastAsia="黑体" w:hint="eastAsia"/>
          <w:sz w:val="28"/>
          <w:szCs w:val="28"/>
        </w:rPr>
        <w:lastRenderedPageBreak/>
        <w:t>目次</w:t>
      </w:r>
      <w:bookmarkEnd w:id="58"/>
      <w:bookmarkEnd w:id="59"/>
    </w:p>
    <w:p w:rsidR="00CC6583" w:rsidRDefault="009A3308">
      <w:pPr>
        <w:pStyle w:val="13"/>
        <w:tabs>
          <w:tab w:val="clear" w:pos="9628"/>
          <w:tab w:val="right" w:leader="dot" w:pos="9638"/>
        </w:tabs>
      </w:pPr>
      <w:r>
        <w:fldChar w:fldCharType="begin"/>
      </w:r>
      <w:r>
        <w:instrText xml:space="preserve"> TOC \o "1-3" \h \z \u \* MERGEFORMAT </w:instrText>
      </w:r>
      <w:r>
        <w:fldChar w:fldCharType="separate"/>
      </w:r>
      <w:hyperlink w:anchor="_Toc12551" w:history="1">
        <w:r>
          <w:t xml:space="preserve">1 </w:t>
        </w:r>
        <w:r>
          <w:rPr>
            <w:rFonts w:hint="eastAsia"/>
          </w:rPr>
          <w:t>总则</w:t>
        </w:r>
        <w:r>
          <w:tab/>
        </w:r>
        <w:r>
          <w:fldChar w:fldCharType="begin"/>
        </w:r>
        <w:r>
          <w:instrText xml:space="preserve"> PAGEREF _Toc12551 </w:instrText>
        </w:r>
        <w:r>
          <w:fldChar w:fldCharType="separate"/>
        </w:r>
        <w:r>
          <w:t>17</w:t>
        </w:r>
        <w:r>
          <w:fldChar w:fldCharType="end"/>
        </w:r>
      </w:hyperlink>
    </w:p>
    <w:p w:rsidR="00CC6583" w:rsidRDefault="009A3308">
      <w:pPr>
        <w:pStyle w:val="13"/>
        <w:tabs>
          <w:tab w:val="clear" w:pos="9628"/>
          <w:tab w:val="right" w:leader="dot" w:pos="9638"/>
        </w:tabs>
      </w:pPr>
      <w:hyperlink w:anchor="_Toc30440" w:history="1">
        <w:r>
          <w:t xml:space="preserve">3 </w:t>
        </w:r>
        <w:r>
          <w:rPr>
            <w:rFonts w:hint="eastAsia"/>
          </w:rPr>
          <w:t>基本规定</w:t>
        </w:r>
        <w:r>
          <w:tab/>
        </w:r>
        <w:r>
          <w:fldChar w:fldCharType="begin"/>
        </w:r>
        <w:r>
          <w:instrText xml:space="preserve"> PAGEREF _Toc30440 </w:instrText>
        </w:r>
        <w:r>
          <w:fldChar w:fldCharType="separate"/>
        </w:r>
        <w:r>
          <w:t>19</w:t>
        </w:r>
        <w:r>
          <w:fldChar w:fldCharType="end"/>
        </w:r>
      </w:hyperlink>
    </w:p>
    <w:p w:rsidR="00CC6583" w:rsidRDefault="009A3308">
      <w:pPr>
        <w:pStyle w:val="13"/>
        <w:tabs>
          <w:tab w:val="clear" w:pos="9628"/>
          <w:tab w:val="right" w:leader="dot" w:pos="9638"/>
        </w:tabs>
      </w:pPr>
      <w:hyperlink w:anchor="_Toc18456" w:history="1">
        <w:r>
          <w:t xml:space="preserve">4 </w:t>
        </w:r>
        <w:r>
          <w:rPr>
            <w:rFonts w:hint="eastAsia"/>
          </w:rPr>
          <w:t>检测内容</w:t>
        </w:r>
        <w:r>
          <w:tab/>
        </w:r>
        <w:r>
          <w:fldChar w:fldCharType="begin"/>
        </w:r>
        <w:r>
          <w:instrText xml:space="preserve"> PAGEREF _Toc18456 </w:instrText>
        </w:r>
        <w:r>
          <w:fldChar w:fldCharType="separate"/>
        </w:r>
        <w:r>
          <w:t>20</w:t>
        </w:r>
        <w:r>
          <w:fldChar w:fldCharType="end"/>
        </w:r>
      </w:hyperlink>
    </w:p>
    <w:p w:rsidR="00CC6583" w:rsidRDefault="009A3308">
      <w:pPr>
        <w:pStyle w:val="13"/>
        <w:tabs>
          <w:tab w:val="clear" w:pos="9628"/>
          <w:tab w:val="right" w:leader="dot" w:pos="9638"/>
        </w:tabs>
      </w:pPr>
      <w:hyperlink w:anchor="_Toc10042" w:history="1">
        <w:r>
          <w:rPr>
            <w:rFonts w:hint="eastAsia"/>
          </w:rPr>
          <w:t xml:space="preserve">5 </w:t>
        </w:r>
        <w:r>
          <w:rPr>
            <w:rFonts w:hint="eastAsia"/>
          </w:rPr>
          <w:t>烟气参数</w:t>
        </w:r>
        <w:r>
          <w:tab/>
        </w:r>
        <w:r>
          <w:fldChar w:fldCharType="begin"/>
        </w:r>
        <w:r>
          <w:instrText xml:space="preserve"> PAGEREF _Toc10042 </w:instrText>
        </w:r>
        <w:r>
          <w:fldChar w:fldCharType="separate"/>
        </w:r>
        <w:r>
          <w:t>21</w:t>
        </w:r>
        <w:r>
          <w:fldChar w:fldCharType="end"/>
        </w:r>
      </w:hyperlink>
    </w:p>
    <w:p w:rsidR="00CC6583" w:rsidRDefault="009A3308">
      <w:pPr>
        <w:pStyle w:val="13"/>
        <w:tabs>
          <w:tab w:val="clear" w:pos="9628"/>
          <w:tab w:val="right" w:leader="dot" w:pos="9638"/>
        </w:tabs>
      </w:pPr>
      <w:hyperlink w:anchor="_Toc8243" w:history="1">
        <w:r>
          <w:rPr>
            <w:rFonts w:hint="eastAsia"/>
          </w:rPr>
          <w:t xml:space="preserve">6 </w:t>
        </w:r>
        <w:r>
          <w:rPr>
            <w:rFonts w:hint="eastAsia"/>
          </w:rPr>
          <w:t>性能指标</w:t>
        </w:r>
        <w:r>
          <w:tab/>
        </w:r>
        <w:r>
          <w:fldChar w:fldCharType="begin"/>
        </w:r>
        <w:r>
          <w:instrText xml:space="preserve"> PAGEREF _Toc8243 </w:instrText>
        </w:r>
        <w:r>
          <w:fldChar w:fldCharType="separate"/>
        </w:r>
        <w:r>
          <w:t>23</w:t>
        </w:r>
        <w:r>
          <w:fldChar w:fldCharType="end"/>
        </w:r>
      </w:hyperlink>
    </w:p>
    <w:p w:rsidR="00CC6583" w:rsidRDefault="009A3308">
      <w:pPr>
        <w:pStyle w:val="13"/>
        <w:tabs>
          <w:tab w:val="clear" w:pos="9628"/>
          <w:tab w:val="right" w:leader="dot" w:pos="9638"/>
        </w:tabs>
      </w:pPr>
      <w:hyperlink w:anchor="_Toc1758" w:history="1">
        <w:r>
          <w:rPr>
            <w:rFonts w:hint="eastAsia"/>
          </w:rPr>
          <w:t xml:space="preserve">7 </w:t>
        </w:r>
        <w:r>
          <w:rPr>
            <w:rFonts w:hint="eastAsia"/>
          </w:rPr>
          <w:t>验收报告</w:t>
        </w:r>
        <w:r>
          <w:tab/>
        </w:r>
        <w:r>
          <w:fldChar w:fldCharType="begin"/>
        </w:r>
        <w:r>
          <w:instrText xml:space="preserve"> PAGEREF _Toc1758 </w:instrText>
        </w:r>
        <w:r>
          <w:fldChar w:fldCharType="separate"/>
        </w:r>
        <w:r>
          <w:t>25</w:t>
        </w:r>
        <w:r>
          <w:fldChar w:fldCharType="end"/>
        </w:r>
      </w:hyperlink>
    </w:p>
    <w:p w:rsidR="00CC6583" w:rsidRDefault="00CC6583">
      <w:pPr>
        <w:pStyle w:val="13"/>
        <w:tabs>
          <w:tab w:val="clear" w:pos="9628"/>
          <w:tab w:val="right" w:leader="dot" w:pos="9638"/>
        </w:tabs>
      </w:pPr>
    </w:p>
    <w:p w:rsidR="00CC6583" w:rsidRDefault="00CC6583">
      <w:pPr>
        <w:pStyle w:val="21"/>
        <w:tabs>
          <w:tab w:val="right" w:leader="dot" w:pos="9638"/>
        </w:tabs>
        <w:spacing w:line="360" w:lineRule="auto"/>
        <w:rPr>
          <w:sz w:val="24"/>
        </w:rPr>
      </w:pPr>
    </w:p>
    <w:p w:rsidR="00CC6583" w:rsidRDefault="00CC6583">
      <w:pPr>
        <w:rPr>
          <w:sz w:val="24"/>
        </w:rPr>
      </w:pPr>
    </w:p>
    <w:p w:rsidR="00CC6583" w:rsidRDefault="00CC6583">
      <w:pPr>
        <w:rPr>
          <w:sz w:val="24"/>
        </w:rPr>
        <w:sectPr w:rsidR="00CC6583">
          <w:footerReference w:type="default" r:id="rId165"/>
          <w:pgSz w:w="11906" w:h="16838"/>
          <w:pgMar w:top="1134" w:right="1134" w:bottom="1134" w:left="1134" w:header="851" w:footer="992" w:gutter="0"/>
          <w:cols w:space="720"/>
          <w:docGrid w:type="lines" w:linePitch="312"/>
        </w:sectPr>
      </w:pPr>
    </w:p>
    <w:bookmarkStart w:id="67" w:name="_Toc12551"/>
    <w:bookmarkStart w:id="68" w:name="_Toc32546"/>
    <w:p w:rsidR="00CC6583" w:rsidRDefault="009A3308">
      <w:pPr>
        <w:keepNext/>
        <w:keepLines/>
        <w:numPr>
          <w:ilvl w:val="0"/>
          <w:numId w:val="11"/>
        </w:numPr>
        <w:spacing w:line="360" w:lineRule="auto"/>
        <w:jc w:val="center"/>
        <w:outlineLvl w:val="0"/>
        <w:rPr>
          <w:rFonts w:eastAsia="黑体"/>
          <w:sz w:val="28"/>
          <w:szCs w:val="28"/>
        </w:rPr>
      </w:pPr>
      <w:r>
        <w:rPr>
          <w:sz w:val="24"/>
        </w:rPr>
        <w:lastRenderedPageBreak/>
        <w:fldChar w:fldCharType="end"/>
      </w:r>
      <w:r>
        <w:rPr>
          <w:rFonts w:eastAsia="黑体" w:hint="eastAsia"/>
          <w:sz w:val="28"/>
          <w:szCs w:val="28"/>
        </w:rPr>
        <w:t>总则</w:t>
      </w:r>
      <w:bookmarkEnd w:id="60"/>
      <w:bookmarkEnd w:id="61"/>
      <w:bookmarkEnd w:id="62"/>
      <w:bookmarkEnd w:id="63"/>
      <w:bookmarkEnd w:id="64"/>
      <w:bookmarkEnd w:id="65"/>
      <w:bookmarkEnd w:id="66"/>
      <w:bookmarkEnd w:id="67"/>
      <w:bookmarkEnd w:id="68"/>
    </w:p>
    <w:p w:rsidR="00CC6583" w:rsidRDefault="009A3308">
      <w:pPr>
        <w:numPr>
          <w:ilvl w:val="0"/>
          <w:numId w:val="12"/>
        </w:numPr>
        <w:tabs>
          <w:tab w:val="left" w:pos="0"/>
        </w:tabs>
        <w:spacing w:line="360" w:lineRule="auto"/>
        <w:rPr>
          <w:szCs w:val="21"/>
        </w:rPr>
      </w:pPr>
      <w:r>
        <w:rPr>
          <w:rFonts w:hint="eastAsia"/>
          <w:szCs w:val="21"/>
        </w:rPr>
        <w:t>钢铁冶金是我国的支柱性产业，在推动国家经济社会的建设和发展中占据举足轻重的地位，但随之带来的资源环境约束的矛盾和问题也被重点关注。据生态环境部数据，钢铁行业</w:t>
      </w:r>
      <w:r>
        <w:rPr>
          <w:szCs w:val="21"/>
        </w:rPr>
        <w:t>201</w:t>
      </w:r>
      <w:r>
        <w:rPr>
          <w:rFonts w:hint="eastAsia"/>
          <w:szCs w:val="21"/>
        </w:rPr>
        <w:t>8</w:t>
      </w:r>
      <w:r>
        <w:rPr>
          <w:rFonts w:hint="eastAsia"/>
          <w:szCs w:val="21"/>
        </w:rPr>
        <w:t>年排放的</w:t>
      </w:r>
      <w:r>
        <w:rPr>
          <w:rFonts w:hint="eastAsia"/>
          <w:szCs w:val="21"/>
        </w:rPr>
        <w:t>SO</w:t>
      </w:r>
      <w:r>
        <w:rPr>
          <w:rFonts w:hint="eastAsia"/>
          <w:szCs w:val="21"/>
          <w:vertAlign w:val="subscript"/>
        </w:rPr>
        <w:t>2</w:t>
      </w:r>
      <w:r>
        <w:rPr>
          <w:rFonts w:hint="eastAsia"/>
          <w:szCs w:val="21"/>
        </w:rPr>
        <w:t>、</w:t>
      </w:r>
      <w:r>
        <w:rPr>
          <w:rFonts w:hint="eastAsia"/>
          <w:szCs w:val="21"/>
        </w:rPr>
        <w:t>NOx</w:t>
      </w:r>
      <w:r>
        <w:rPr>
          <w:rFonts w:hint="eastAsia"/>
          <w:szCs w:val="21"/>
        </w:rPr>
        <w:t>和粉尘颗粒物仍然高达</w:t>
      </w:r>
      <w:r>
        <w:rPr>
          <w:rFonts w:hint="eastAsia"/>
          <w:szCs w:val="21"/>
        </w:rPr>
        <w:t>68.3</w:t>
      </w:r>
      <w:r>
        <w:rPr>
          <w:rFonts w:hint="eastAsia"/>
          <w:szCs w:val="21"/>
        </w:rPr>
        <w:t>万吨、</w:t>
      </w:r>
      <w:r>
        <w:rPr>
          <w:rFonts w:hint="eastAsia"/>
          <w:szCs w:val="21"/>
        </w:rPr>
        <w:t>92.9</w:t>
      </w:r>
      <w:r>
        <w:rPr>
          <w:rFonts w:hint="eastAsia"/>
          <w:szCs w:val="21"/>
        </w:rPr>
        <w:t>万吨和</w:t>
      </w:r>
      <w:r>
        <w:rPr>
          <w:rFonts w:hint="eastAsia"/>
          <w:szCs w:val="21"/>
        </w:rPr>
        <w:t>163.6</w:t>
      </w:r>
      <w:r>
        <w:rPr>
          <w:rFonts w:hint="eastAsia"/>
          <w:szCs w:val="21"/>
        </w:rPr>
        <w:t>万吨，位居非电行业的首位。</w:t>
      </w:r>
      <w:r>
        <w:rPr>
          <w:szCs w:val="21"/>
        </w:rPr>
        <w:t>2019</w:t>
      </w:r>
      <w:r>
        <w:rPr>
          <w:rFonts w:hint="eastAsia"/>
          <w:szCs w:val="21"/>
        </w:rPr>
        <w:t>年生态环境部等五部委联合印发了《关于推进实施钢铁行业超低排放的意见》，在如此苛刻的排放标准下，烧结球团烟气减</w:t>
      </w:r>
      <w:proofErr w:type="gramStart"/>
      <w:r>
        <w:rPr>
          <w:rFonts w:hint="eastAsia"/>
          <w:szCs w:val="21"/>
        </w:rPr>
        <w:t>排压力</w:t>
      </w:r>
      <w:proofErr w:type="gramEnd"/>
      <w:r>
        <w:rPr>
          <w:rFonts w:hint="eastAsia"/>
          <w:szCs w:val="21"/>
        </w:rPr>
        <w:t>巨大，同时，烟气超低排放需要满足资源节约、环境友好的要求。资源</w:t>
      </w:r>
      <w:r>
        <w:rPr>
          <w:rFonts w:hint="eastAsia"/>
          <w:szCs w:val="21"/>
        </w:rPr>
        <w:t>节约、环境友好经济发展模式的内涵是实现低资源能源消耗、高经济效益、低污染排放和低生态破坏。在这种社会发展新常态下，烟气治理模式也从单一污染物脱除向多污染物协同治理发展。正是基于这样的背景，</w:t>
      </w:r>
      <w:proofErr w:type="gramStart"/>
      <w:r>
        <w:rPr>
          <w:rFonts w:hint="eastAsia"/>
          <w:szCs w:val="21"/>
        </w:rPr>
        <w:t>集高度</w:t>
      </w:r>
      <w:proofErr w:type="gramEnd"/>
      <w:r>
        <w:rPr>
          <w:rFonts w:hint="eastAsia"/>
          <w:szCs w:val="21"/>
        </w:rPr>
        <w:t>节能节水、运行费用低、副产物可资源化利用于一身的</w:t>
      </w:r>
      <w:r>
        <w:rPr>
          <w:rFonts w:hint="eastAsia"/>
        </w:rPr>
        <w:t>活性炭法烟气净化</w:t>
      </w:r>
      <w:r>
        <w:rPr>
          <w:rFonts w:hint="eastAsia"/>
          <w:szCs w:val="21"/>
        </w:rPr>
        <w:t>技术被重点推广应用于烧结球团烟气治理领域，同时，该技术被纳入《国家鼓励发展的重大环保技术装备目录》</w:t>
      </w:r>
      <w:r>
        <w:rPr>
          <w:szCs w:val="21"/>
        </w:rPr>
        <w:t>(201</w:t>
      </w:r>
      <w:r>
        <w:rPr>
          <w:rFonts w:hint="eastAsia"/>
          <w:szCs w:val="21"/>
        </w:rPr>
        <w:t>5</w:t>
      </w:r>
      <w:r>
        <w:rPr>
          <w:rFonts w:hint="eastAsia"/>
          <w:szCs w:val="21"/>
        </w:rPr>
        <w:t>年版</w:t>
      </w:r>
      <w:r>
        <w:rPr>
          <w:szCs w:val="21"/>
        </w:rPr>
        <w:t>)</w:t>
      </w:r>
      <w:r>
        <w:rPr>
          <w:rFonts w:hint="eastAsia"/>
          <w:szCs w:val="21"/>
        </w:rPr>
        <w:t>，并位于大气污染防治类首位。通过数年的工程实践，活性炭法应用于烧结球团烟气治理领域展现出巨大的技术优势，为统一该技术在烧结球团领域烟气治理领</w:t>
      </w:r>
      <w:r>
        <w:rPr>
          <w:rFonts w:hint="eastAsia"/>
          <w:szCs w:val="21"/>
        </w:rPr>
        <w:t>域的规范应用，《活性炭法烧结球团烟气净化工程设计标准》于</w:t>
      </w:r>
      <w:r>
        <w:rPr>
          <w:rFonts w:hint="eastAsia"/>
          <w:szCs w:val="21"/>
        </w:rPr>
        <w:t>2019</w:t>
      </w:r>
      <w:r>
        <w:rPr>
          <w:rFonts w:hint="eastAsia"/>
          <w:szCs w:val="21"/>
        </w:rPr>
        <w:t>年</w:t>
      </w:r>
      <w:r>
        <w:rPr>
          <w:rFonts w:hint="eastAsia"/>
          <w:szCs w:val="21"/>
        </w:rPr>
        <w:t>12</w:t>
      </w:r>
      <w:r>
        <w:rPr>
          <w:rFonts w:hint="eastAsia"/>
          <w:szCs w:val="21"/>
        </w:rPr>
        <w:t>月</w:t>
      </w:r>
      <w:r>
        <w:rPr>
          <w:rFonts w:hint="eastAsia"/>
          <w:szCs w:val="21"/>
        </w:rPr>
        <w:t>6</w:t>
      </w:r>
      <w:r>
        <w:rPr>
          <w:rFonts w:hint="eastAsia"/>
          <w:szCs w:val="21"/>
        </w:rPr>
        <w:t>日起实施，同时，我们也注意到，由于工程管理及运</w:t>
      </w:r>
      <w:proofErr w:type="gramStart"/>
      <w:r>
        <w:rPr>
          <w:rFonts w:hint="eastAsia"/>
          <w:szCs w:val="21"/>
        </w:rPr>
        <w:t>维水平</w:t>
      </w:r>
      <w:proofErr w:type="gramEnd"/>
      <w:r>
        <w:rPr>
          <w:rFonts w:hint="eastAsia"/>
          <w:szCs w:val="21"/>
        </w:rPr>
        <w:t>的不同，活性炭法应用过程中污染物去除效果、能耗水平及关键技术指标等各异，因此，制定一套能同时体现先进性、安全性、经济性及绿色理念的活性炭法烧结球团烟气净化</w:t>
      </w:r>
      <w:r w:rsidR="00EE3500">
        <w:rPr>
          <w:rFonts w:hint="eastAsia"/>
          <w:szCs w:val="21"/>
        </w:rPr>
        <w:t>系统性能</w:t>
      </w:r>
      <w:r>
        <w:rPr>
          <w:rFonts w:hint="eastAsia"/>
          <w:szCs w:val="21"/>
        </w:rPr>
        <w:t>验收标准，具有十分重要的意义。</w:t>
      </w:r>
    </w:p>
    <w:p w:rsidR="00CC6583" w:rsidRDefault="009A3308">
      <w:pPr>
        <w:numPr>
          <w:ilvl w:val="0"/>
          <w:numId w:val="12"/>
        </w:numPr>
        <w:tabs>
          <w:tab w:val="left" w:pos="0"/>
        </w:tabs>
        <w:spacing w:line="360" w:lineRule="auto"/>
        <w:rPr>
          <w:szCs w:val="21"/>
        </w:rPr>
      </w:pPr>
      <w:r>
        <w:rPr>
          <w:rFonts w:hint="eastAsia"/>
          <w:szCs w:val="21"/>
        </w:rPr>
        <w:t>活性炭法在烧结球团烟气净化领域推广使用前，钢铁企业普遍采用湿法、半干法脱硫等较为传统的工艺，鉴于钢铁企业实际情况，新建活性炭法烟气净化系统，或原烟气净化装置后加装活性炭法烟气净化系统，或原单级活性</w:t>
      </w:r>
      <w:r>
        <w:rPr>
          <w:rFonts w:hint="eastAsia"/>
          <w:szCs w:val="21"/>
        </w:rPr>
        <w:t>炭净化系统后扩建活性炭法烟气深度净化系统均需要采用本标准规定的验收要求，同时，本标准内容翔实全面，也可采用本标准对上述工程进行</w:t>
      </w:r>
      <w:r>
        <w:rPr>
          <w:rFonts w:hint="eastAsia"/>
        </w:rPr>
        <w:t>后评估及其他目的的试验</w:t>
      </w:r>
      <w:r>
        <w:rPr>
          <w:rFonts w:hint="eastAsia"/>
          <w:szCs w:val="21"/>
        </w:rPr>
        <w:t>。其他领域如有色、焦化、垃圾焚烧等暂无活性炭法净化工程验收标准的领域，由于其烟气主要污染物成分与烧结球团相近，且烟气量及烟气波动较烧结球团工艺更简单，因此，可根据实际情况参照使用本标准。</w:t>
      </w:r>
    </w:p>
    <w:p w:rsidR="00CC6583" w:rsidRDefault="009A3308">
      <w:pPr>
        <w:numPr>
          <w:ilvl w:val="0"/>
          <w:numId w:val="12"/>
        </w:numPr>
        <w:tabs>
          <w:tab w:val="left" w:pos="0"/>
        </w:tabs>
        <w:spacing w:line="360" w:lineRule="auto"/>
        <w:rPr>
          <w:szCs w:val="21"/>
        </w:rPr>
      </w:pPr>
      <w:r>
        <w:rPr>
          <w:rFonts w:hint="eastAsia"/>
          <w:szCs w:val="21"/>
        </w:rPr>
        <w:t>符合国家法律法规和相关标准是活性炭法烧结球团烟气净化</w:t>
      </w:r>
      <w:r w:rsidR="00EE3500">
        <w:rPr>
          <w:rFonts w:hint="eastAsia"/>
          <w:szCs w:val="21"/>
        </w:rPr>
        <w:t>系统性能</w:t>
      </w:r>
      <w:r>
        <w:rPr>
          <w:rFonts w:hint="eastAsia"/>
          <w:szCs w:val="21"/>
        </w:rPr>
        <w:t>验收的前提条件。国家现行活性炭有关检测及质量标准主要包括《煤质颗粒活性炭试验方法水分的测量》</w:t>
      </w:r>
      <w:r>
        <w:rPr>
          <w:rFonts w:hint="eastAsia"/>
          <w:szCs w:val="21"/>
        </w:rPr>
        <w:t>GB/T 7702.1</w:t>
      </w:r>
      <w:r>
        <w:rPr>
          <w:rFonts w:hint="eastAsia"/>
          <w:szCs w:val="21"/>
        </w:rPr>
        <w:t>、《煤</w:t>
      </w:r>
      <w:r>
        <w:rPr>
          <w:rFonts w:hint="eastAsia"/>
          <w:szCs w:val="21"/>
        </w:rPr>
        <w:t>质颗粒活性炭试验方法碘吸附值的测量》</w:t>
      </w:r>
      <w:r>
        <w:rPr>
          <w:rFonts w:hint="eastAsia"/>
          <w:szCs w:val="21"/>
        </w:rPr>
        <w:t>GB/T 7702.7</w:t>
      </w:r>
      <w:r>
        <w:rPr>
          <w:rFonts w:hint="eastAsia"/>
          <w:szCs w:val="21"/>
        </w:rPr>
        <w:t>、《煤质颗粒活性炭试验方法着火点的测量》</w:t>
      </w:r>
      <w:r>
        <w:rPr>
          <w:rFonts w:hint="eastAsia"/>
          <w:szCs w:val="21"/>
        </w:rPr>
        <w:t>GB/T 7702.9</w:t>
      </w:r>
      <w:r>
        <w:rPr>
          <w:rFonts w:hint="eastAsia"/>
          <w:szCs w:val="21"/>
        </w:rPr>
        <w:t>、《煤质颗粒活性炭试验方法灰分的测量》</w:t>
      </w:r>
      <w:r>
        <w:rPr>
          <w:rFonts w:hint="eastAsia"/>
          <w:szCs w:val="21"/>
        </w:rPr>
        <w:t>GB/T 7702.15</w:t>
      </w:r>
      <w:r>
        <w:rPr>
          <w:rFonts w:hint="eastAsia"/>
          <w:szCs w:val="21"/>
        </w:rPr>
        <w:t>、《煤的工业分析方法》</w:t>
      </w:r>
      <w:r>
        <w:rPr>
          <w:rFonts w:hint="eastAsia"/>
          <w:szCs w:val="21"/>
        </w:rPr>
        <w:t>GB/T 212</w:t>
      </w:r>
      <w:r>
        <w:rPr>
          <w:rFonts w:hint="eastAsia"/>
          <w:szCs w:val="21"/>
        </w:rPr>
        <w:t>、《脱硫脱硝用煤质颗粒活性炭》</w:t>
      </w:r>
      <w:r>
        <w:rPr>
          <w:rFonts w:hint="eastAsia"/>
          <w:szCs w:val="21"/>
        </w:rPr>
        <w:t>GB/T 30201</w:t>
      </w:r>
      <w:r>
        <w:rPr>
          <w:rFonts w:hint="eastAsia"/>
          <w:szCs w:val="21"/>
        </w:rPr>
        <w:t>、《脱硫脱硝用煤质颗粒活性炭试验方法</w:t>
      </w:r>
      <w:r>
        <w:rPr>
          <w:rFonts w:hint="eastAsia"/>
          <w:szCs w:val="21"/>
        </w:rPr>
        <w:t xml:space="preserve"> </w:t>
      </w:r>
      <w:r>
        <w:rPr>
          <w:rFonts w:hint="eastAsia"/>
          <w:szCs w:val="21"/>
        </w:rPr>
        <w:t>第</w:t>
      </w:r>
      <w:r>
        <w:rPr>
          <w:rFonts w:hint="eastAsia"/>
          <w:szCs w:val="21"/>
        </w:rPr>
        <w:t>1</w:t>
      </w:r>
      <w:r>
        <w:rPr>
          <w:rFonts w:hint="eastAsia"/>
          <w:szCs w:val="21"/>
        </w:rPr>
        <w:t>部分</w:t>
      </w:r>
      <w:r>
        <w:rPr>
          <w:rFonts w:hint="eastAsia"/>
          <w:szCs w:val="21"/>
        </w:rPr>
        <w:t xml:space="preserve">: </w:t>
      </w:r>
      <w:r>
        <w:rPr>
          <w:rFonts w:hint="eastAsia"/>
          <w:szCs w:val="21"/>
        </w:rPr>
        <w:t>堆积密度》</w:t>
      </w:r>
      <w:r>
        <w:rPr>
          <w:rFonts w:hint="eastAsia"/>
          <w:szCs w:val="21"/>
        </w:rPr>
        <w:t>GB/T 30202.1</w:t>
      </w:r>
      <w:r>
        <w:rPr>
          <w:rFonts w:hint="eastAsia"/>
          <w:szCs w:val="21"/>
        </w:rPr>
        <w:t>、《脱硫脱硝用煤质颗粒活性炭试验方法</w:t>
      </w:r>
      <w:r>
        <w:rPr>
          <w:rFonts w:hint="eastAsia"/>
          <w:szCs w:val="21"/>
        </w:rPr>
        <w:t xml:space="preserve"> </w:t>
      </w:r>
      <w:r>
        <w:rPr>
          <w:rFonts w:hint="eastAsia"/>
          <w:szCs w:val="21"/>
        </w:rPr>
        <w:t>第</w:t>
      </w:r>
      <w:r>
        <w:rPr>
          <w:rFonts w:hint="eastAsia"/>
          <w:szCs w:val="21"/>
        </w:rPr>
        <w:t>2</w:t>
      </w:r>
      <w:r>
        <w:rPr>
          <w:rFonts w:hint="eastAsia"/>
          <w:szCs w:val="21"/>
        </w:rPr>
        <w:t>部分</w:t>
      </w:r>
      <w:r>
        <w:rPr>
          <w:rFonts w:hint="eastAsia"/>
          <w:szCs w:val="21"/>
        </w:rPr>
        <w:t xml:space="preserve">: </w:t>
      </w:r>
      <w:r>
        <w:rPr>
          <w:rFonts w:hint="eastAsia"/>
          <w:szCs w:val="21"/>
        </w:rPr>
        <w:t>粒度》</w:t>
      </w:r>
      <w:r>
        <w:rPr>
          <w:rFonts w:hint="eastAsia"/>
          <w:szCs w:val="21"/>
        </w:rPr>
        <w:t>GB/T 30202.2</w:t>
      </w:r>
      <w:r>
        <w:rPr>
          <w:rFonts w:hint="eastAsia"/>
          <w:szCs w:val="21"/>
        </w:rPr>
        <w:t>、《脱硫脱硝用煤质颗粒活性炭试验方法</w:t>
      </w:r>
      <w:r>
        <w:rPr>
          <w:rFonts w:hint="eastAsia"/>
          <w:szCs w:val="21"/>
        </w:rPr>
        <w:t xml:space="preserve"> </w:t>
      </w:r>
      <w:r>
        <w:rPr>
          <w:rFonts w:hint="eastAsia"/>
          <w:szCs w:val="21"/>
        </w:rPr>
        <w:t>第</w:t>
      </w:r>
      <w:r>
        <w:rPr>
          <w:rFonts w:hint="eastAsia"/>
          <w:szCs w:val="21"/>
        </w:rPr>
        <w:t>3</w:t>
      </w:r>
      <w:r>
        <w:rPr>
          <w:rFonts w:hint="eastAsia"/>
          <w:szCs w:val="21"/>
        </w:rPr>
        <w:t>部分</w:t>
      </w:r>
      <w:r>
        <w:rPr>
          <w:rFonts w:hint="eastAsia"/>
          <w:szCs w:val="21"/>
        </w:rPr>
        <w:t xml:space="preserve">: </w:t>
      </w:r>
      <w:r>
        <w:rPr>
          <w:rFonts w:hint="eastAsia"/>
          <w:szCs w:val="21"/>
        </w:rPr>
        <w:t>耐磨强度、耐压强度》</w:t>
      </w:r>
      <w:r>
        <w:rPr>
          <w:rFonts w:hint="eastAsia"/>
          <w:szCs w:val="21"/>
        </w:rPr>
        <w:t>GB/T</w:t>
      </w:r>
      <w:r>
        <w:rPr>
          <w:rFonts w:hint="eastAsia"/>
          <w:szCs w:val="21"/>
        </w:rPr>
        <w:t xml:space="preserve"> 30202.3</w:t>
      </w:r>
      <w:r>
        <w:rPr>
          <w:rFonts w:hint="eastAsia"/>
          <w:szCs w:val="21"/>
        </w:rPr>
        <w:t>、《脱硫脱硝用煤质颗粒活性炭试验方法</w:t>
      </w:r>
      <w:r>
        <w:rPr>
          <w:rFonts w:hint="eastAsia"/>
          <w:szCs w:val="21"/>
        </w:rPr>
        <w:t xml:space="preserve"> </w:t>
      </w:r>
      <w:r>
        <w:rPr>
          <w:rFonts w:hint="eastAsia"/>
          <w:szCs w:val="21"/>
        </w:rPr>
        <w:t>第</w:t>
      </w:r>
      <w:r>
        <w:rPr>
          <w:rFonts w:hint="eastAsia"/>
          <w:szCs w:val="21"/>
        </w:rPr>
        <w:t>4</w:t>
      </w:r>
      <w:r>
        <w:rPr>
          <w:rFonts w:hint="eastAsia"/>
          <w:szCs w:val="21"/>
        </w:rPr>
        <w:t>部分</w:t>
      </w:r>
      <w:r>
        <w:rPr>
          <w:rFonts w:hint="eastAsia"/>
          <w:szCs w:val="21"/>
        </w:rPr>
        <w:t xml:space="preserve">: </w:t>
      </w:r>
      <w:r>
        <w:rPr>
          <w:rFonts w:hint="eastAsia"/>
          <w:szCs w:val="21"/>
        </w:rPr>
        <w:t>脱硫值》</w:t>
      </w:r>
      <w:r>
        <w:rPr>
          <w:rFonts w:hint="eastAsia"/>
          <w:szCs w:val="21"/>
        </w:rPr>
        <w:t>GB/T 30202.4</w:t>
      </w:r>
      <w:r>
        <w:rPr>
          <w:rFonts w:hint="eastAsia"/>
          <w:szCs w:val="21"/>
        </w:rPr>
        <w:t>、《脱硫脱硝用煤质颗粒活性炭试验方法</w:t>
      </w:r>
      <w:r>
        <w:rPr>
          <w:rFonts w:hint="eastAsia"/>
          <w:szCs w:val="21"/>
        </w:rPr>
        <w:t xml:space="preserve"> </w:t>
      </w:r>
      <w:r>
        <w:rPr>
          <w:rFonts w:hint="eastAsia"/>
          <w:szCs w:val="21"/>
        </w:rPr>
        <w:t>第</w:t>
      </w:r>
      <w:r>
        <w:rPr>
          <w:rFonts w:hint="eastAsia"/>
          <w:szCs w:val="21"/>
        </w:rPr>
        <w:t>5</w:t>
      </w:r>
      <w:r>
        <w:rPr>
          <w:rFonts w:hint="eastAsia"/>
          <w:szCs w:val="21"/>
        </w:rPr>
        <w:t>部分</w:t>
      </w:r>
      <w:r>
        <w:rPr>
          <w:rFonts w:hint="eastAsia"/>
          <w:szCs w:val="21"/>
        </w:rPr>
        <w:t xml:space="preserve">: </w:t>
      </w:r>
      <w:r>
        <w:rPr>
          <w:rFonts w:hint="eastAsia"/>
          <w:szCs w:val="21"/>
        </w:rPr>
        <w:t>脱硝率》</w:t>
      </w:r>
      <w:r>
        <w:rPr>
          <w:rFonts w:hint="eastAsia"/>
          <w:szCs w:val="21"/>
        </w:rPr>
        <w:t>GB/T 30202.5</w:t>
      </w:r>
      <w:r>
        <w:rPr>
          <w:rFonts w:hint="eastAsia"/>
          <w:szCs w:val="21"/>
        </w:rPr>
        <w:t>、《烟气集成净化专用碳基产品》</w:t>
      </w:r>
      <w:r>
        <w:rPr>
          <w:rFonts w:hint="eastAsia"/>
          <w:szCs w:val="21"/>
        </w:rPr>
        <w:t>GB/T 35254</w:t>
      </w:r>
      <w:r>
        <w:rPr>
          <w:rFonts w:hint="eastAsia"/>
          <w:szCs w:val="21"/>
        </w:rPr>
        <w:t>等的要求；还原剂性能指标技术要求及检测方法需满足《液体</w:t>
      </w:r>
      <w:r>
        <w:rPr>
          <w:rFonts w:hint="eastAsia"/>
          <w:szCs w:val="21"/>
        </w:rPr>
        <w:lastRenderedPageBreak/>
        <w:t>无水氨》</w:t>
      </w:r>
      <w:r>
        <w:rPr>
          <w:rFonts w:hint="eastAsia"/>
          <w:szCs w:val="21"/>
        </w:rPr>
        <w:t>GB 536</w:t>
      </w:r>
      <w:r>
        <w:rPr>
          <w:rFonts w:hint="eastAsia"/>
          <w:szCs w:val="21"/>
        </w:rPr>
        <w:t>、《尿素》</w:t>
      </w:r>
      <w:r>
        <w:rPr>
          <w:rFonts w:hint="eastAsia"/>
          <w:szCs w:val="21"/>
        </w:rPr>
        <w:t>GB 2440</w:t>
      </w:r>
      <w:r>
        <w:rPr>
          <w:rFonts w:hint="eastAsia"/>
          <w:szCs w:val="21"/>
        </w:rPr>
        <w:t>等的要求；烟气参数测量检测方法需满足《固定污染源排气中颗粒物和气态污染物采样方法》</w:t>
      </w:r>
      <w:r>
        <w:rPr>
          <w:rFonts w:hint="eastAsia"/>
          <w:szCs w:val="21"/>
        </w:rPr>
        <w:t>GB/T 16157</w:t>
      </w:r>
      <w:r>
        <w:rPr>
          <w:rFonts w:hint="eastAsia"/>
          <w:szCs w:val="21"/>
        </w:rPr>
        <w:t>、</w:t>
      </w:r>
      <w:proofErr w:type="gramStart"/>
      <w:r>
        <w:rPr>
          <w:rFonts w:hint="eastAsia"/>
          <w:szCs w:val="21"/>
        </w:rPr>
        <w:t>《</w:t>
      </w:r>
      <w:proofErr w:type="gramEnd"/>
      <w:r>
        <w:rPr>
          <w:rFonts w:hint="eastAsia"/>
          <w:szCs w:val="21"/>
        </w:rPr>
        <w:t>公共场所卫生检验方法</w:t>
      </w:r>
      <w:r>
        <w:rPr>
          <w:rFonts w:hint="eastAsia"/>
          <w:szCs w:val="21"/>
        </w:rPr>
        <w:t xml:space="preserve"> </w:t>
      </w:r>
      <w:r>
        <w:rPr>
          <w:rFonts w:hint="eastAsia"/>
          <w:szCs w:val="21"/>
        </w:rPr>
        <w:t>第</w:t>
      </w:r>
      <w:r>
        <w:rPr>
          <w:rFonts w:hint="eastAsia"/>
          <w:szCs w:val="21"/>
        </w:rPr>
        <w:t>2</w:t>
      </w:r>
      <w:r>
        <w:rPr>
          <w:rFonts w:hint="eastAsia"/>
          <w:szCs w:val="21"/>
        </w:rPr>
        <w:t>部分：化学污染物</w:t>
      </w:r>
      <w:proofErr w:type="gramStart"/>
      <w:r>
        <w:rPr>
          <w:rFonts w:hint="eastAsia"/>
          <w:szCs w:val="21"/>
        </w:rPr>
        <w:t>》</w:t>
      </w:r>
      <w:proofErr w:type="gramEnd"/>
      <w:r>
        <w:rPr>
          <w:rFonts w:hint="eastAsia"/>
          <w:szCs w:val="21"/>
        </w:rPr>
        <w:t>GB/T 18204.2</w:t>
      </w:r>
      <w:r>
        <w:rPr>
          <w:rFonts w:hint="eastAsia"/>
          <w:szCs w:val="21"/>
        </w:rPr>
        <w:t>、《便携式</w:t>
      </w:r>
      <w:r>
        <w:rPr>
          <w:rFonts w:hint="eastAsia"/>
          <w:szCs w:val="21"/>
        </w:rPr>
        <w:t>烟气逃逸氨测量系统技术要求》</w:t>
      </w:r>
      <w:r>
        <w:rPr>
          <w:rFonts w:hint="eastAsia"/>
          <w:szCs w:val="21"/>
        </w:rPr>
        <w:t>DL/T 1916</w:t>
      </w:r>
      <w:r>
        <w:rPr>
          <w:rFonts w:hint="eastAsia"/>
          <w:szCs w:val="21"/>
        </w:rPr>
        <w:t>、《固定污染源烟气排放连续监测技术规范》</w:t>
      </w:r>
      <w:r>
        <w:rPr>
          <w:rFonts w:hint="eastAsia"/>
          <w:szCs w:val="21"/>
        </w:rPr>
        <w:t>HJ/T 75</w:t>
      </w:r>
      <w:r>
        <w:rPr>
          <w:rFonts w:hint="eastAsia"/>
          <w:szCs w:val="21"/>
        </w:rPr>
        <w:t>、《固定污染源排放烟气连续监测系统技术要求及检测方法》</w:t>
      </w:r>
      <w:r>
        <w:rPr>
          <w:rFonts w:hint="eastAsia"/>
          <w:szCs w:val="21"/>
        </w:rPr>
        <w:t xml:space="preserve">HJ/T 76 </w:t>
      </w:r>
      <w:r>
        <w:rPr>
          <w:rFonts w:hint="eastAsia"/>
          <w:szCs w:val="21"/>
        </w:rPr>
        <w:t>、《固定污染源废气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便携式紫外吸收法》</w:t>
      </w:r>
      <w:r>
        <w:rPr>
          <w:rFonts w:hint="eastAsia"/>
          <w:szCs w:val="21"/>
        </w:rPr>
        <w:t>HJ 1131</w:t>
      </w:r>
      <w:r>
        <w:rPr>
          <w:rFonts w:hint="eastAsia"/>
          <w:szCs w:val="21"/>
        </w:rPr>
        <w:t>、《固定污染源废气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定电位电解法》</w:t>
      </w:r>
      <w:r>
        <w:rPr>
          <w:rFonts w:hint="eastAsia"/>
          <w:szCs w:val="21"/>
        </w:rPr>
        <w:t>HJ 57</w:t>
      </w:r>
      <w:r>
        <w:rPr>
          <w:rFonts w:hint="eastAsia"/>
          <w:szCs w:val="21"/>
        </w:rPr>
        <w:t>、《固定污染源废气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非分散红外吸收法》</w:t>
      </w:r>
      <w:r>
        <w:rPr>
          <w:rFonts w:hint="eastAsia"/>
          <w:szCs w:val="21"/>
        </w:rPr>
        <w:t>HJ 629</w:t>
      </w:r>
      <w:r>
        <w:rPr>
          <w:rFonts w:hint="eastAsia"/>
          <w:szCs w:val="21"/>
        </w:rPr>
        <w:t>、《固定污染源烟气（二氧化硫和</w:t>
      </w:r>
      <w:r>
        <w:rPr>
          <w:rFonts w:hint="eastAsia"/>
          <w:szCs w:val="21"/>
        </w:rPr>
        <w:t>NOx</w:t>
      </w:r>
      <w:r>
        <w:rPr>
          <w:rFonts w:hint="eastAsia"/>
          <w:szCs w:val="21"/>
        </w:rPr>
        <w:t>）便携式紫外吸收法测量仪器技术要求及检测方法》</w:t>
      </w:r>
      <w:r>
        <w:rPr>
          <w:rFonts w:hint="eastAsia"/>
          <w:szCs w:val="21"/>
        </w:rPr>
        <w:t>HJ 1045</w:t>
      </w:r>
      <w:r>
        <w:rPr>
          <w:rFonts w:hint="eastAsia"/>
          <w:szCs w:val="21"/>
        </w:rPr>
        <w:t>、《固定污染源废气</w:t>
      </w:r>
      <w:r>
        <w:rPr>
          <w:rFonts w:hint="eastAsia"/>
          <w:szCs w:val="21"/>
        </w:rPr>
        <w:t xml:space="preserve"> </w:t>
      </w:r>
      <w:r>
        <w:rPr>
          <w:rFonts w:hint="eastAsia"/>
          <w:szCs w:val="21"/>
        </w:rPr>
        <w:t>氮氧化物的测量</w:t>
      </w:r>
      <w:r>
        <w:rPr>
          <w:rFonts w:hint="eastAsia"/>
          <w:szCs w:val="21"/>
        </w:rPr>
        <w:t xml:space="preserve"> </w:t>
      </w:r>
      <w:r>
        <w:rPr>
          <w:rFonts w:hint="eastAsia"/>
          <w:szCs w:val="21"/>
        </w:rPr>
        <w:t>便携式紫外吸收法</w:t>
      </w:r>
      <w:r>
        <w:rPr>
          <w:rFonts w:hint="eastAsia"/>
          <w:szCs w:val="21"/>
        </w:rPr>
        <w:t>》</w:t>
      </w:r>
      <w:r>
        <w:rPr>
          <w:rFonts w:hint="eastAsia"/>
          <w:szCs w:val="21"/>
        </w:rPr>
        <w:t>HJ 1132</w:t>
      </w:r>
      <w:r>
        <w:rPr>
          <w:rFonts w:hint="eastAsia"/>
          <w:szCs w:val="21"/>
        </w:rPr>
        <w:t>、《固定污染源废气</w:t>
      </w:r>
      <w:r>
        <w:rPr>
          <w:rFonts w:hint="eastAsia"/>
          <w:szCs w:val="21"/>
        </w:rPr>
        <w:t xml:space="preserve"> </w:t>
      </w:r>
      <w:r>
        <w:rPr>
          <w:rFonts w:hint="eastAsia"/>
          <w:szCs w:val="21"/>
        </w:rPr>
        <w:t>氮氧化物的测量</w:t>
      </w:r>
      <w:r>
        <w:rPr>
          <w:rFonts w:hint="eastAsia"/>
          <w:szCs w:val="21"/>
        </w:rPr>
        <w:t xml:space="preserve"> </w:t>
      </w:r>
      <w:r>
        <w:rPr>
          <w:rFonts w:hint="eastAsia"/>
          <w:szCs w:val="21"/>
        </w:rPr>
        <w:t>非分散红外吸收法》</w:t>
      </w:r>
      <w:r>
        <w:rPr>
          <w:rFonts w:hint="eastAsia"/>
          <w:szCs w:val="21"/>
        </w:rPr>
        <w:t>HJ 692</w:t>
      </w:r>
      <w:r>
        <w:rPr>
          <w:rFonts w:hint="eastAsia"/>
          <w:szCs w:val="21"/>
        </w:rPr>
        <w:t>、《固定污染源废气</w:t>
      </w:r>
      <w:r>
        <w:rPr>
          <w:rFonts w:hint="eastAsia"/>
          <w:szCs w:val="21"/>
        </w:rPr>
        <w:t xml:space="preserve"> NOx</w:t>
      </w:r>
      <w:r>
        <w:rPr>
          <w:rFonts w:hint="eastAsia"/>
          <w:szCs w:val="21"/>
        </w:rPr>
        <w:t>的测量</w:t>
      </w:r>
      <w:r>
        <w:rPr>
          <w:rFonts w:hint="eastAsia"/>
          <w:szCs w:val="21"/>
        </w:rPr>
        <w:t xml:space="preserve"> </w:t>
      </w:r>
      <w:r>
        <w:rPr>
          <w:rFonts w:hint="eastAsia"/>
          <w:szCs w:val="21"/>
        </w:rPr>
        <w:t>定电位电解法》</w:t>
      </w:r>
      <w:r>
        <w:rPr>
          <w:rFonts w:hint="eastAsia"/>
          <w:szCs w:val="21"/>
        </w:rPr>
        <w:t>HJ 693</w:t>
      </w:r>
      <w:r>
        <w:rPr>
          <w:rFonts w:hint="eastAsia"/>
          <w:szCs w:val="21"/>
        </w:rPr>
        <w:t>、《固定污染源排气中氮氧化物的测量</w:t>
      </w:r>
      <w:r>
        <w:rPr>
          <w:rFonts w:hint="eastAsia"/>
          <w:szCs w:val="21"/>
        </w:rPr>
        <w:t xml:space="preserve"> </w:t>
      </w:r>
      <w:r>
        <w:rPr>
          <w:rFonts w:hint="eastAsia"/>
          <w:szCs w:val="21"/>
        </w:rPr>
        <w:t>紫外分光光度法》</w:t>
      </w:r>
      <w:r>
        <w:rPr>
          <w:rFonts w:hint="eastAsia"/>
          <w:szCs w:val="21"/>
        </w:rPr>
        <w:t>HJ/T 42</w:t>
      </w:r>
      <w:r>
        <w:rPr>
          <w:rFonts w:hint="eastAsia"/>
          <w:szCs w:val="21"/>
        </w:rPr>
        <w:t>、《环境空气氨的测量</w:t>
      </w:r>
      <w:r>
        <w:rPr>
          <w:rFonts w:hint="eastAsia"/>
          <w:szCs w:val="21"/>
        </w:rPr>
        <w:t xml:space="preserve"> </w:t>
      </w:r>
      <w:r>
        <w:rPr>
          <w:rFonts w:hint="eastAsia"/>
          <w:szCs w:val="21"/>
        </w:rPr>
        <w:t>次氯酸钠一水杨酸分光光度法》</w:t>
      </w:r>
      <w:r>
        <w:rPr>
          <w:rFonts w:hint="eastAsia"/>
          <w:szCs w:val="21"/>
        </w:rPr>
        <w:t>HJ 534</w:t>
      </w:r>
      <w:r>
        <w:rPr>
          <w:rFonts w:hint="eastAsia"/>
          <w:szCs w:val="21"/>
        </w:rPr>
        <w:t>、《固定污染源废气</w:t>
      </w:r>
      <w:r>
        <w:rPr>
          <w:rFonts w:hint="eastAsia"/>
          <w:szCs w:val="21"/>
        </w:rPr>
        <w:t xml:space="preserve"> </w:t>
      </w:r>
      <w:r>
        <w:rPr>
          <w:rFonts w:hint="eastAsia"/>
          <w:szCs w:val="21"/>
        </w:rPr>
        <w:t>一氧化碳的测量</w:t>
      </w:r>
      <w:r>
        <w:rPr>
          <w:rFonts w:hint="eastAsia"/>
          <w:szCs w:val="21"/>
        </w:rPr>
        <w:t xml:space="preserve"> </w:t>
      </w:r>
      <w:r>
        <w:rPr>
          <w:rFonts w:hint="eastAsia"/>
          <w:szCs w:val="21"/>
        </w:rPr>
        <w:t>定电位电解法》</w:t>
      </w:r>
      <w:r>
        <w:rPr>
          <w:rFonts w:hint="eastAsia"/>
          <w:szCs w:val="21"/>
        </w:rPr>
        <w:t>HJ 973</w:t>
      </w:r>
      <w:r>
        <w:rPr>
          <w:rFonts w:hint="eastAsia"/>
          <w:szCs w:val="21"/>
        </w:rPr>
        <w:t>、《固定污染源废气</w:t>
      </w:r>
      <w:r>
        <w:rPr>
          <w:rFonts w:hint="eastAsia"/>
          <w:szCs w:val="21"/>
        </w:rPr>
        <w:t xml:space="preserve"> </w:t>
      </w:r>
      <w:r>
        <w:rPr>
          <w:rFonts w:hint="eastAsia"/>
          <w:szCs w:val="21"/>
        </w:rPr>
        <w:t>二氧化碳的测量</w:t>
      </w:r>
      <w:r>
        <w:rPr>
          <w:rFonts w:hint="eastAsia"/>
          <w:szCs w:val="21"/>
        </w:rPr>
        <w:t xml:space="preserve"> </w:t>
      </w:r>
      <w:r>
        <w:rPr>
          <w:rFonts w:hint="eastAsia"/>
          <w:szCs w:val="21"/>
        </w:rPr>
        <w:t>非分散红外吸收法》</w:t>
      </w:r>
      <w:r>
        <w:rPr>
          <w:rFonts w:hint="eastAsia"/>
          <w:szCs w:val="21"/>
        </w:rPr>
        <w:t>HJ 870</w:t>
      </w:r>
      <w:r>
        <w:rPr>
          <w:rFonts w:hint="eastAsia"/>
          <w:szCs w:val="21"/>
        </w:rPr>
        <w:t>的要求；其他还需满足的标准有《燃煤烟气脱硝技术装备》</w:t>
      </w:r>
      <w:r>
        <w:rPr>
          <w:rFonts w:hint="eastAsia"/>
          <w:szCs w:val="21"/>
        </w:rPr>
        <w:t>GB/T 21509</w:t>
      </w:r>
      <w:r>
        <w:rPr>
          <w:rFonts w:hint="eastAsia"/>
          <w:szCs w:val="21"/>
        </w:rPr>
        <w:t>、《燃煤烟气脱硫设备性能测试方法》</w:t>
      </w:r>
      <w:r>
        <w:rPr>
          <w:rFonts w:hint="eastAsia"/>
          <w:szCs w:val="21"/>
        </w:rPr>
        <w:t>GB/T</w:t>
      </w:r>
      <w:r>
        <w:rPr>
          <w:rFonts w:hint="eastAsia"/>
          <w:szCs w:val="21"/>
        </w:rPr>
        <w:t xml:space="preserve"> 21508</w:t>
      </w:r>
      <w:r>
        <w:rPr>
          <w:rFonts w:hint="eastAsia"/>
          <w:szCs w:val="21"/>
        </w:rPr>
        <w:t>、《燃煤烟气脱硝技术装备验收规范》</w:t>
      </w:r>
      <w:r>
        <w:rPr>
          <w:rFonts w:hint="eastAsia"/>
          <w:szCs w:val="21"/>
        </w:rPr>
        <w:t>GB/T 1236</w:t>
      </w:r>
      <w:r>
        <w:rPr>
          <w:rFonts w:hint="eastAsia"/>
          <w:szCs w:val="21"/>
        </w:rPr>
        <w:t>、《燃煤烟气脱硝装备运行效果评价技术要求》</w:t>
      </w:r>
      <w:r>
        <w:rPr>
          <w:rFonts w:hint="eastAsia"/>
          <w:szCs w:val="21"/>
        </w:rPr>
        <w:t>GB/T 34340</w:t>
      </w:r>
      <w:r>
        <w:rPr>
          <w:rFonts w:hint="eastAsia"/>
          <w:szCs w:val="21"/>
        </w:rPr>
        <w:t>、《综合能耗计算通则》</w:t>
      </w:r>
      <w:r>
        <w:rPr>
          <w:rFonts w:hint="eastAsia"/>
          <w:szCs w:val="21"/>
        </w:rPr>
        <w:t>GB/T 2589</w:t>
      </w:r>
      <w:r>
        <w:rPr>
          <w:rFonts w:hint="eastAsia"/>
          <w:szCs w:val="21"/>
        </w:rPr>
        <w:t>、《污水综合排放标准》</w:t>
      </w:r>
      <w:r>
        <w:rPr>
          <w:rFonts w:hint="eastAsia"/>
          <w:szCs w:val="21"/>
        </w:rPr>
        <w:t>GB 8978</w:t>
      </w:r>
      <w:r>
        <w:rPr>
          <w:rFonts w:hint="eastAsia"/>
          <w:szCs w:val="21"/>
        </w:rPr>
        <w:t>、《工业企业噪声控制设计规范》</w:t>
      </w:r>
      <w:r>
        <w:rPr>
          <w:rFonts w:hint="eastAsia"/>
          <w:szCs w:val="21"/>
        </w:rPr>
        <w:t>GB/T 50087</w:t>
      </w:r>
      <w:r>
        <w:rPr>
          <w:rFonts w:hint="eastAsia"/>
          <w:szCs w:val="21"/>
        </w:rPr>
        <w:t>、《工业企业厂界环境噪声排放标准》</w:t>
      </w:r>
      <w:r>
        <w:rPr>
          <w:rFonts w:hint="eastAsia"/>
          <w:szCs w:val="21"/>
        </w:rPr>
        <w:t>GB 12348</w:t>
      </w:r>
      <w:r>
        <w:rPr>
          <w:rFonts w:hint="eastAsia"/>
          <w:szCs w:val="21"/>
        </w:rPr>
        <w:t>、《风机和罗茨风机噪声测量方法》</w:t>
      </w:r>
      <w:r>
        <w:rPr>
          <w:rFonts w:hint="eastAsia"/>
          <w:szCs w:val="21"/>
        </w:rPr>
        <w:t>GB/T 2888</w:t>
      </w:r>
      <w:r>
        <w:rPr>
          <w:rFonts w:hint="eastAsia"/>
          <w:szCs w:val="21"/>
        </w:rPr>
        <w:t>、《设备及管道绝热效果的测试及评价》</w:t>
      </w:r>
      <w:r>
        <w:rPr>
          <w:rFonts w:hint="eastAsia"/>
          <w:szCs w:val="21"/>
        </w:rPr>
        <w:t>GB/T 8174</w:t>
      </w:r>
      <w:r>
        <w:rPr>
          <w:rFonts w:hint="eastAsia"/>
          <w:szCs w:val="21"/>
        </w:rPr>
        <w:t>、《压缩空气》</w:t>
      </w:r>
      <w:r>
        <w:rPr>
          <w:rFonts w:hint="eastAsia"/>
          <w:szCs w:val="21"/>
        </w:rPr>
        <w:t>GB/T 13277</w:t>
      </w:r>
      <w:r>
        <w:rPr>
          <w:rFonts w:hint="eastAsia"/>
          <w:szCs w:val="21"/>
        </w:rPr>
        <w:t>、《压力管道规范工业管道》</w:t>
      </w:r>
      <w:r>
        <w:rPr>
          <w:rFonts w:hint="eastAsia"/>
          <w:szCs w:val="21"/>
        </w:rPr>
        <w:t>GB/T 20801</w:t>
      </w:r>
      <w:r>
        <w:rPr>
          <w:rFonts w:hint="eastAsia"/>
          <w:szCs w:val="21"/>
        </w:rPr>
        <w:t>、《工业自动化仪表气源压力</w:t>
      </w:r>
      <w:r>
        <w:rPr>
          <w:rFonts w:hint="eastAsia"/>
          <w:szCs w:val="21"/>
        </w:rPr>
        <w:t>范围和质量》</w:t>
      </w:r>
      <w:r>
        <w:rPr>
          <w:rFonts w:hint="eastAsia"/>
          <w:szCs w:val="21"/>
        </w:rPr>
        <w:t>GB/T 4830-2015</w:t>
      </w:r>
      <w:r>
        <w:rPr>
          <w:rFonts w:hint="eastAsia"/>
          <w:szCs w:val="21"/>
        </w:rPr>
        <w:t>、《工业通风机</w:t>
      </w:r>
      <w:r>
        <w:rPr>
          <w:rFonts w:hint="eastAsia"/>
          <w:szCs w:val="21"/>
        </w:rPr>
        <w:t xml:space="preserve"> </w:t>
      </w:r>
      <w:r>
        <w:rPr>
          <w:rFonts w:hint="eastAsia"/>
          <w:szCs w:val="21"/>
        </w:rPr>
        <w:t>用标准化风道进行性能试验》</w:t>
      </w:r>
      <w:r>
        <w:rPr>
          <w:rFonts w:hint="eastAsia"/>
          <w:szCs w:val="21"/>
        </w:rPr>
        <w:t>DL/T 1150</w:t>
      </w:r>
      <w:r>
        <w:rPr>
          <w:rFonts w:hint="eastAsia"/>
          <w:szCs w:val="21"/>
        </w:rPr>
        <w:t>、《火电厂烟气脱硫装置验收技术规范》</w:t>
      </w:r>
      <w:r>
        <w:rPr>
          <w:rFonts w:hint="eastAsia"/>
          <w:szCs w:val="21"/>
        </w:rPr>
        <w:t>DL/T 260</w:t>
      </w:r>
      <w:r>
        <w:rPr>
          <w:rFonts w:hint="eastAsia"/>
          <w:szCs w:val="21"/>
        </w:rPr>
        <w:t>、《燃煤电厂烟气脱硝装置性能验收试验规范》</w:t>
      </w:r>
      <w:r>
        <w:rPr>
          <w:rFonts w:hint="eastAsia"/>
          <w:szCs w:val="21"/>
        </w:rPr>
        <w:t>JB/T 13174</w:t>
      </w:r>
      <w:r>
        <w:rPr>
          <w:rFonts w:hint="eastAsia"/>
          <w:szCs w:val="21"/>
        </w:rPr>
        <w:t>、《火电厂烟气脱硝工程技术规范</w:t>
      </w:r>
      <w:r>
        <w:rPr>
          <w:rFonts w:hint="eastAsia"/>
          <w:szCs w:val="21"/>
        </w:rPr>
        <w:t xml:space="preserve"> </w:t>
      </w:r>
      <w:r>
        <w:rPr>
          <w:rFonts w:hint="eastAsia"/>
          <w:szCs w:val="21"/>
        </w:rPr>
        <w:t>选择性催化还原法》</w:t>
      </w:r>
      <w:r>
        <w:rPr>
          <w:rFonts w:hint="eastAsia"/>
          <w:szCs w:val="21"/>
        </w:rPr>
        <w:t>HJ 562</w:t>
      </w:r>
      <w:r>
        <w:rPr>
          <w:rFonts w:hint="eastAsia"/>
          <w:szCs w:val="21"/>
        </w:rPr>
        <w:t>等。</w:t>
      </w: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ind w:firstLineChars="200" w:firstLine="420"/>
        <w:rPr>
          <w:szCs w:val="21"/>
          <w:highlight w:val="yellow"/>
        </w:rPr>
      </w:pPr>
    </w:p>
    <w:p w:rsidR="00CC6583" w:rsidRDefault="00CC6583">
      <w:pPr>
        <w:keepNext/>
        <w:keepLines/>
        <w:spacing w:line="360" w:lineRule="auto"/>
        <w:rPr>
          <w:szCs w:val="21"/>
          <w:highlight w:val="yellow"/>
        </w:rPr>
        <w:sectPr w:rsidR="00CC6583">
          <w:pgSz w:w="11906" w:h="16838"/>
          <w:pgMar w:top="1134" w:right="1134" w:bottom="1134" w:left="1134" w:header="851" w:footer="992" w:gutter="0"/>
          <w:cols w:space="720"/>
          <w:docGrid w:type="lines" w:linePitch="312"/>
        </w:sectPr>
      </w:pPr>
    </w:p>
    <w:p w:rsidR="00CC6583" w:rsidRDefault="009A3308">
      <w:pPr>
        <w:keepNext/>
        <w:keepLines/>
        <w:numPr>
          <w:ilvl w:val="0"/>
          <w:numId w:val="13"/>
        </w:numPr>
        <w:spacing w:beforeLines="50" w:before="156" w:afterLines="50" w:after="156" w:line="360" w:lineRule="auto"/>
        <w:jc w:val="center"/>
        <w:outlineLvl w:val="0"/>
        <w:rPr>
          <w:rFonts w:eastAsia="黑体"/>
          <w:sz w:val="28"/>
          <w:szCs w:val="28"/>
        </w:rPr>
      </w:pPr>
      <w:bookmarkStart w:id="69" w:name="_Toc25890"/>
      <w:bookmarkStart w:id="70" w:name="_Toc17164"/>
      <w:bookmarkStart w:id="71" w:name="_Toc2120"/>
      <w:bookmarkStart w:id="72" w:name="_Toc30440"/>
      <w:bookmarkStart w:id="73" w:name="_Toc22720"/>
      <w:bookmarkStart w:id="74" w:name="_Toc6"/>
      <w:bookmarkStart w:id="75" w:name="_Toc28158"/>
      <w:bookmarkStart w:id="76" w:name="_Toc17537"/>
      <w:r>
        <w:rPr>
          <w:rFonts w:eastAsia="黑体" w:hint="eastAsia"/>
          <w:sz w:val="28"/>
          <w:szCs w:val="28"/>
        </w:rPr>
        <w:lastRenderedPageBreak/>
        <w:t>基本规定</w:t>
      </w:r>
      <w:bookmarkEnd w:id="69"/>
      <w:bookmarkEnd w:id="70"/>
      <w:bookmarkEnd w:id="71"/>
      <w:bookmarkEnd w:id="72"/>
      <w:bookmarkEnd w:id="73"/>
      <w:bookmarkEnd w:id="74"/>
      <w:bookmarkEnd w:id="75"/>
      <w:bookmarkEnd w:id="76"/>
    </w:p>
    <w:p w:rsidR="00CC6583" w:rsidRDefault="009A3308">
      <w:pPr>
        <w:keepNext/>
        <w:keepLines/>
        <w:numPr>
          <w:ilvl w:val="0"/>
          <w:numId w:val="14"/>
        </w:numPr>
        <w:spacing w:line="360" w:lineRule="auto"/>
      </w:pPr>
      <w:r>
        <w:rPr>
          <w:rFonts w:hint="eastAsia"/>
        </w:rPr>
        <w:t>新建、扩建和改建活性炭法净化</w:t>
      </w:r>
      <w:r w:rsidR="009D6796">
        <w:rPr>
          <w:rFonts w:hint="eastAsia"/>
        </w:rPr>
        <w:t>系统性能</w:t>
      </w:r>
      <w:r>
        <w:rPr>
          <w:rFonts w:hint="eastAsia"/>
        </w:rPr>
        <w:t>验收</w:t>
      </w:r>
      <w:r>
        <w:rPr>
          <w:rFonts w:hint="eastAsia"/>
          <w:szCs w:val="21"/>
        </w:rPr>
        <w:t>需要</w:t>
      </w:r>
      <w:r>
        <w:rPr>
          <w:rFonts w:hint="eastAsia"/>
        </w:rPr>
        <w:t>在</w:t>
      </w:r>
      <w:r>
        <w:rPr>
          <w:rFonts w:hint="eastAsia"/>
        </w:rPr>
        <w:t>168</w:t>
      </w:r>
      <w:r>
        <w:rPr>
          <w:rFonts w:hint="eastAsia"/>
        </w:rPr>
        <w:t>小时考核运行移交生产后进行，是为保证系统具备稳定可靠的软硬件各项条件；需在</w:t>
      </w:r>
      <w:r>
        <w:rPr>
          <w:rFonts w:hint="eastAsia"/>
        </w:rPr>
        <w:t>6</w:t>
      </w:r>
      <w:r>
        <w:rPr>
          <w:rFonts w:hint="eastAsia"/>
        </w:rPr>
        <w:t>个月内进行，一是为了保证验收的及时性，以便及时计量各项性能指标，进而进行必要的调整，二是为了防止其他无关因素影响工程运行效果，进而影响验收进度及结果。</w:t>
      </w:r>
    </w:p>
    <w:p w:rsidR="00CC6583" w:rsidRDefault="009A3308">
      <w:pPr>
        <w:keepNext/>
        <w:keepLines/>
        <w:numPr>
          <w:ilvl w:val="0"/>
          <w:numId w:val="14"/>
        </w:numPr>
        <w:spacing w:line="360" w:lineRule="auto"/>
      </w:pPr>
      <w:r>
        <w:rPr>
          <w:rFonts w:hint="eastAsia"/>
        </w:rPr>
        <w:t>为保障活性炭法烧结球团烟气净化系统验收过程组织有序、安排合理、高效推进、验收完整，要制定具体验收计划；另外，本标准重点关注新建、改建和扩建活性炭烟气净化工程在设计工况下能否满足性能保证值，验收检测方法及试验参数是以实现验收目的而灵活制定的。</w:t>
      </w:r>
    </w:p>
    <w:p w:rsidR="00CC6583" w:rsidRDefault="009A3308">
      <w:pPr>
        <w:keepNext/>
        <w:keepLines/>
        <w:numPr>
          <w:ilvl w:val="0"/>
          <w:numId w:val="14"/>
        </w:numPr>
        <w:spacing w:line="360" w:lineRule="auto"/>
      </w:pPr>
      <w:r>
        <w:rPr>
          <w:rFonts w:hint="eastAsia"/>
        </w:rPr>
        <w:t>活性炭材料性能与系统运行效果息息相</w:t>
      </w:r>
      <w:r>
        <w:rPr>
          <w:rFonts w:hint="eastAsia"/>
        </w:rPr>
        <w:t>关，因此，性能验收试验前需要对系统中运行的活性炭进行随机取样检测其各项指标，具体指标有：堆积密度、粒度分布、耐磨强度、耐压强度、水分、灰分、挥发分、着火点、碘吸附值、脱硫值、脱硝率。</w:t>
      </w:r>
    </w:p>
    <w:p w:rsidR="00CC6583" w:rsidRDefault="009A3308">
      <w:pPr>
        <w:keepNext/>
        <w:keepLines/>
        <w:numPr>
          <w:ilvl w:val="0"/>
          <w:numId w:val="14"/>
        </w:numPr>
        <w:spacing w:line="360" w:lineRule="auto"/>
      </w:pPr>
      <w:r>
        <w:rPr>
          <w:rFonts w:hint="eastAsia"/>
        </w:rPr>
        <w:t>还原剂一般有液氨、氨水及尿素三种。三种还原剂各有特点，为方便进行喷氨量的核算，保证工程喷</w:t>
      </w:r>
      <w:proofErr w:type="gramStart"/>
      <w:r>
        <w:rPr>
          <w:rFonts w:hint="eastAsia"/>
        </w:rPr>
        <w:t>氨控制</w:t>
      </w:r>
      <w:proofErr w:type="gramEnd"/>
      <w:r>
        <w:rPr>
          <w:rFonts w:hint="eastAsia"/>
        </w:rPr>
        <w:t>的稳定性，液氨一般采用纯度为</w:t>
      </w:r>
      <w:r>
        <w:rPr>
          <w:rFonts w:hint="eastAsia"/>
        </w:rPr>
        <w:t>99.8%</w:t>
      </w:r>
      <w:r>
        <w:rPr>
          <w:rFonts w:hint="eastAsia"/>
        </w:rPr>
        <w:t>的氨；另外，由于液氨使用过程中要求的安全防护等级高，同时考虑运输过程体积、蒸发电力消耗等，通常采用浓度为</w:t>
      </w:r>
      <w:r>
        <w:rPr>
          <w:rFonts w:hint="eastAsia"/>
        </w:rPr>
        <w:t>20%~ 30%</w:t>
      </w:r>
      <w:r>
        <w:rPr>
          <w:rFonts w:hint="eastAsia"/>
        </w:rPr>
        <w:t>的商业用氨水；而采用尿素热分解产生氨气时，由于用量较大，采用工业用尿素合格品</w:t>
      </w:r>
      <w:r>
        <w:rPr>
          <w:rFonts w:hint="eastAsia"/>
        </w:rPr>
        <w:t>等级及以上即可。</w:t>
      </w:r>
    </w:p>
    <w:p w:rsidR="00CC6583" w:rsidRDefault="009A3308">
      <w:pPr>
        <w:keepNext/>
        <w:keepLines/>
        <w:numPr>
          <w:ilvl w:val="0"/>
          <w:numId w:val="14"/>
        </w:numPr>
        <w:spacing w:line="360" w:lineRule="auto"/>
      </w:pPr>
      <w:r>
        <w:rPr>
          <w:rFonts w:hint="eastAsia"/>
        </w:rPr>
        <w:t>为保证烟气等参数测试结果的准确性和可靠性，验收试验期间需要对烟气排放连续监测系统（</w:t>
      </w:r>
      <w:r>
        <w:rPr>
          <w:rFonts w:hint="eastAsia"/>
        </w:rPr>
        <w:t>CEMS</w:t>
      </w:r>
      <w:r>
        <w:rPr>
          <w:rFonts w:hint="eastAsia"/>
        </w:rPr>
        <w:t>）在线仪表进行标定。</w:t>
      </w:r>
      <w:r>
        <w:rPr>
          <w:rFonts w:hint="eastAsia"/>
        </w:rPr>
        <w:t>CEMS</w:t>
      </w:r>
      <w:r>
        <w:rPr>
          <w:rFonts w:hint="eastAsia"/>
        </w:rPr>
        <w:t>作为烟气各项指标的综合测试装置，除烟气温压流测试外，还需要满足常规组分</w:t>
      </w:r>
      <w:r>
        <w:rPr>
          <w:rFonts w:hint="eastAsia"/>
        </w:rPr>
        <w:t>O</w:t>
      </w:r>
      <w:r>
        <w:rPr>
          <w:rFonts w:hint="eastAsia"/>
          <w:vertAlign w:val="subscript"/>
        </w:rPr>
        <w:t>2</w:t>
      </w:r>
      <w:r>
        <w:rPr>
          <w:rFonts w:hint="eastAsia"/>
        </w:rPr>
        <w:t>、</w:t>
      </w:r>
      <w:r>
        <w:rPr>
          <w:rFonts w:hint="eastAsia"/>
        </w:rPr>
        <w:t>H</w:t>
      </w:r>
      <w:r>
        <w:rPr>
          <w:rFonts w:hint="eastAsia"/>
          <w:vertAlign w:val="subscript"/>
        </w:rPr>
        <w:t>2</w:t>
      </w:r>
      <w:r>
        <w:rPr>
          <w:rFonts w:hint="eastAsia"/>
        </w:rPr>
        <w:t>O</w:t>
      </w:r>
      <w:r>
        <w:rPr>
          <w:rFonts w:hint="eastAsia"/>
        </w:rPr>
        <w:t>的测量，以及常规污染物</w:t>
      </w:r>
      <w:r>
        <w:rPr>
          <w:rFonts w:hint="eastAsia"/>
        </w:rPr>
        <w:t>SO</w:t>
      </w:r>
      <w:r>
        <w:rPr>
          <w:rFonts w:hint="eastAsia"/>
          <w:vertAlign w:val="subscript"/>
        </w:rPr>
        <w:t>2</w:t>
      </w:r>
      <w:r>
        <w:rPr>
          <w:rFonts w:hint="eastAsia"/>
        </w:rPr>
        <w:t>、</w:t>
      </w:r>
      <w:r>
        <w:rPr>
          <w:rFonts w:hint="eastAsia"/>
        </w:rPr>
        <w:t>NO</w:t>
      </w:r>
      <w:r>
        <w:rPr>
          <w:rFonts w:hint="eastAsia"/>
          <w:vertAlign w:val="subscript"/>
        </w:rPr>
        <w:t>x</w:t>
      </w:r>
      <w:r>
        <w:rPr>
          <w:rFonts w:hint="eastAsia"/>
        </w:rPr>
        <w:t>、颗粒物以及氨逃逸的测量，同时，由于当前普遍执行超低排放政策，因此要求测试设备精度能够满足净化后超低污染物浓度水平的测试要求。</w:t>
      </w:r>
    </w:p>
    <w:p w:rsidR="00CC6583" w:rsidRDefault="009A3308">
      <w:pPr>
        <w:keepNext/>
        <w:keepLines/>
        <w:numPr>
          <w:ilvl w:val="0"/>
          <w:numId w:val="14"/>
        </w:numPr>
        <w:spacing w:line="360" w:lineRule="auto"/>
      </w:pPr>
      <w:r>
        <w:rPr>
          <w:rFonts w:hint="eastAsia"/>
        </w:rPr>
        <w:t>由于烟气流量及成分波动，烟气在烟道内呈局部不均匀状态，为尽可能保证取样点烟气成分均</w:t>
      </w:r>
      <w:proofErr w:type="gramStart"/>
      <w:r>
        <w:rPr>
          <w:rFonts w:hint="eastAsia"/>
        </w:rPr>
        <w:t>一</w:t>
      </w:r>
      <w:proofErr w:type="gramEnd"/>
      <w:r>
        <w:rPr>
          <w:rFonts w:hint="eastAsia"/>
        </w:rPr>
        <w:t>性，采用移动式烟气测试仪时，采样位置需要置于垂</w:t>
      </w:r>
      <w:r>
        <w:rPr>
          <w:rFonts w:hint="eastAsia"/>
        </w:rPr>
        <w:t>直管段或水平管道截面处；同时，为防止烟气湍流导致烟气组分不均匀，从而导致测试数据不具有代表性，试验测点需要避开弯头、阀门、</w:t>
      </w:r>
      <w:proofErr w:type="gramStart"/>
      <w:r>
        <w:rPr>
          <w:rFonts w:hint="eastAsia"/>
        </w:rPr>
        <w:t>变径等</w:t>
      </w:r>
      <w:proofErr w:type="gramEnd"/>
      <w:r>
        <w:rPr>
          <w:rFonts w:hint="eastAsia"/>
        </w:rPr>
        <w:t>部位，且满足距上述部位下游方向不小于</w:t>
      </w:r>
      <w:r>
        <w:rPr>
          <w:rFonts w:hint="eastAsia"/>
        </w:rPr>
        <w:t>6</w:t>
      </w:r>
      <w:r>
        <w:rPr>
          <w:rFonts w:hint="eastAsia"/>
        </w:rPr>
        <w:t>倍烟道直径或上游方向不小于</w:t>
      </w:r>
      <w:r>
        <w:rPr>
          <w:rFonts w:hint="eastAsia"/>
        </w:rPr>
        <w:t>3</w:t>
      </w:r>
      <w:r>
        <w:rPr>
          <w:rFonts w:hint="eastAsia"/>
        </w:rPr>
        <w:t>倍烟道直径处。</w:t>
      </w:r>
    </w:p>
    <w:p w:rsidR="00CC6583" w:rsidRDefault="009A3308">
      <w:pPr>
        <w:keepNext/>
        <w:keepLines/>
        <w:numPr>
          <w:ilvl w:val="0"/>
          <w:numId w:val="14"/>
        </w:numPr>
        <w:spacing w:line="360" w:lineRule="auto"/>
      </w:pPr>
      <w:r>
        <w:rPr>
          <w:rFonts w:hint="eastAsia"/>
        </w:rPr>
        <w:t>为使验收客观、合理、真实，验收试验期间，各系统、设备需严格遵照厂家给定的设定参数运行，烟气参数满足设计工况，保证活性炭法烧结球团烟气净化系统按设定要求运转；验收试验需要稳定运行一周，以保证各测量数据能代表系统稳定运行一周内的综合情况。</w:t>
      </w:r>
    </w:p>
    <w:p w:rsidR="00CC6583" w:rsidRDefault="00CC6583">
      <w:pPr>
        <w:keepNext/>
        <w:keepLines/>
        <w:spacing w:line="360" w:lineRule="auto"/>
        <w:sectPr w:rsidR="00CC6583">
          <w:footerReference w:type="default" r:id="rId166"/>
          <w:pgSz w:w="11906" w:h="16838"/>
          <w:pgMar w:top="1134" w:right="1134" w:bottom="1134" w:left="1134" w:header="851" w:footer="992" w:gutter="0"/>
          <w:cols w:space="425"/>
          <w:docGrid w:type="lines" w:linePitch="312"/>
        </w:sectPr>
      </w:pPr>
    </w:p>
    <w:p w:rsidR="00CC6583" w:rsidRDefault="009A3308">
      <w:pPr>
        <w:keepNext/>
        <w:keepLines/>
        <w:numPr>
          <w:ilvl w:val="0"/>
          <w:numId w:val="13"/>
        </w:numPr>
        <w:spacing w:beforeLines="50" w:before="156" w:afterLines="50" w:after="156" w:line="360" w:lineRule="auto"/>
        <w:jc w:val="center"/>
        <w:outlineLvl w:val="0"/>
        <w:rPr>
          <w:rFonts w:eastAsia="黑体"/>
          <w:sz w:val="28"/>
          <w:szCs w:val="28"/>
        </w:rPr>
      </w:pPr>
      <w:bookmarkStart w:id="77" w:name="_Toc18456"/>
      <w:r>
        <w:rPr>
          <w:rFonts w:eastAsia="黑体" w:hint="eastAsia"/>
          <w:sz w:val="28"/>
          <w:szCs w:val="28"/>
        </w:rPr>
        <w:lastRenderedPageBreak/>
        <w:t>检测内容</w:t>
      </w:r>
      <w:bookmarkEnd w:id="77"/>
    </w:p>
    <w:p w:rsidR="00CC6583" w:rsidRDefault="009A3308">
      <w:pPr>
        <w:keepNext/>
        <w:keepLines/>
        <w:numPr>
          <w:ilvl w:val="0"/>
          <w:numId w:val="15"/>
        </w:numPr>
        <w:spacing w:line="360" w:lineRule="auto"/>
      </w:pPr>
      <w:r>
        <w:rPr>
          <w:rFonts w:hint="eastAsia"/>
        </w:rPr>
        <w:t>验收试验需采集或计算的数据分为烟气参数和性能指标，考虑到活性炭烟气净化系统的特殊性，以及用户对活性炭烟气净化系统的关注点差异，设置必做的性能指标和选做的性能指标。</w:t>
      </w:r>
    </w:p>
    <w:p w:rsidR="00CC6583" w:rsidRDefault="009A3308">
      <w:pPr>
        <w:keepNext/>
        <w:keepLines/>
        <w:numPr>
          <w:ilvl w:val="0"/>
          <w:numId w:val="15"/>
        </w:numPr>
        <w:spacing w:line="360" w:lineRule="auto"/>
      </w:pPr>
      <w:r>
        <w:rPr>
          <w:rFonts w:hint="eastAsia"/>
        </w:rPr>
        <w:t>需测量的烟气参数包括：</w:t>
      </w:r>
      <w:r>
        <w:rPr>
          <w:rFonts w:hint="eastAsia"/>
          <w:szCs w:val="21"/>
        </w:rPr>
        <w:t>烟气温度、大气压力、烟气静压、烟气动压、烟气流速、氧量、湿度、</w:t>
      </w:r>
      <w:r>
        <w:rPr>
          <w:rFonts w:hint="eastAsia"/>
          <w:szCs w:val="21"/>
        </w:rPr>
        <w:t>CO</w:t>
      </w:r>
      <w:r>
        <w:rPr>
          <w:rFonts w:hint="eastAsia"/>
          <w:szCs w:val="21"/>
          <w:vertAlign w:val="subscript"/>
        </w:rPr>
        <w:t>2</w:t>
      </w:r>
      <w:r>
        <w:rPr>
          <w:rFonts w:hint="eastAsia"/>
          <w:szCs w:val="21"/>
        </w:rPr>
        <w:t>浓度、</w:t>
      </w:r>
      <w:r>
        <w:rPr>
          <w:rFonts w:hint="eastAsia"/>
          <w:szCs w:val="21"/>
        </w:rPr>
        <w:t>CO</w:t>
      </w:r>
      <w:r>
        <w:rPr>
          <w:rFonts w:hint="eastAsia"/>
        </w:rPr>
        <w:t>浓度</w:t>
      </w:r>
      <w:r>
        <w:rPr>
          <w:rFonts w:hint="eastAsia"/>
          <w:szCs w:val="21"/>
        </w:rPr>
        <w:t>、颗粒物</w:t>
      </w:r>
      <w:r>
        <w:rPr>
          <w:rFonts w:hint="eastAsia"/>
        </w:rPr>
        <w:t>浓度</w:t>
      </w:r>
      <w:r>
        <w:rPr>
          <w:rFonts w:hint="eastAsia"/>
          <w:szCs w:val="21"/>
        </w:rPr>
        <w:t>、</w:t>
      </w:r>
      <w:r>
        <w:rPr>
          <w:rFonts w:hint="eastAsia"/>
          <w:szCs w:val="21"/>
        </w:rPr>
        <w:t>SO</w:t>
      </w:r>
      <w:r>
        <w:rPr>
          <w:rFonts w:hint="eastAsia"/>
          <w:szCs w:val="21"/>
          <w:vertAlign w:val="subscript"/>
        </w:rPr>
        <w:t>2</w:t>
      </w:r>
      <w:r>
        <w:rPr>
          <w:rFonts w:hint="eastAsia"/>
        </w:rPr>
        <w:t>浓度；需计算的烟气参数包括：</w:t>
      </w:r>
      <w:r>
        <w:rPr>
          <w:rFonts w:hint="eastAsia"/>
          <w:szCs w:val="21"/>
        </w:rPr>
        <w:t>NO</w:t>
      </w:r>
      <w:r>
        <w:rPr>
          <w:rFonts w:hint="eastAsia"/>
          <w:szCs w:val="21"/>
          <w:vertAlign w:val="subscript"/>
        </w:rPr>
        <w:t>x</w:t>
      </w:r>
      <w:r>
        <w:rPr>
          <w:rFonts w:hint="eastAsia"/>
        </w:rPr>
        <w:t>浓度、</w:t>
      </w:r>
      <w:r>
        <w:rPr>
          <w:rFonts w:hint="eastAsia"/>
          <w:szCs w:val="21"/>
        </w:rPr>
        <w:t>烟气密度、烟气流量。</w:t>
      </w:r>
    </w:p>
    <w:p w:rsidR="00CC6583" w:rsidRDefault="009A3308">
      <w:pPr>
        <w:keepNext/>
        <w:keepLines/>
        <w:numPr>
          <w:ilvl w:val="0"/>
          <w:numId w:val="15"/>
        </w:numPr>
        <w:spacing w:line="360" w:lineRule="auto"/>
      </w:pPr>
      <w:r>
        <w:rPr>
          <w:rFonts w:hint="eastAsia"/>
        </w:rPr>
        <w:t>调研钢铁行业内活性炭法应用实绩可知，活性炭法通常用作单脱硫或联合脱硫脱硝，暂无单脱硝工艺，可见，即使由于工艺布置不同，活性炭烟气净化系统也可发挥除尘脱硫作用。活性炭具有可燃的特殊属性，烟气温度变化是识别系统安全运行的重要指标，同时，活性炭床层阻力能侧面反映活性炭破碎程度以及系统运转流畅性，因此，需要把烟温变化、系统阻力作为必测指标。此外，解析塔再生能力关系到活性炭能否循环高效使用，活性炭</w:t>
      </w:r>
      <w:proofErr w:type="gramStart"/>
      <w:r>
        <w:rPr>
          <w:rFonts w:hint="eastAsia"/>
        </w:rPr>
        <w:t>法核心</w:t>
      </w:r>
      <w:proofErr w:type="gramEnd"/>
      <w:r>
        <w:rPr>
          <w:rFonts w:hint="eastAsia"/>
        </w:rPr>
        <w:t>功能是粉尘的拦截及</w:t>
      </w:r>
      <w:r>
        <w:rPr>
          <w:rFonts w:hint="eastAsia"/>
        </w:rPr>
        <w:t>SO</w:t>
      </w:r>
      <w:r>
        <w:rPr>
          <w:rFonts w:hint="eastAsia"/>
          <w:vertAlign w:val="subscript"/>
        </w:rPr>
        <w:t>2</w:t>
      </w:r>
      <w:r>
        <w:rPr>
          <w:rFonts w:hint="eastAsia"/>
        </w:rPr>
        <w:t>的吸附脱除，而活性炭用量与经济性紧密相关，因此，除尘脱硫能力、解析塔再生能力以及活性炭消耗量</w:t>
      </w:r>
      <w:r>
        <w:rPr>
          <w:rFonts w:hint="eastAsia"/>
        </w:rPr>
        <w:t>是活性炭烟气净化工程</w:t>
      </w:r>
      <w:proofErr w:type="gramStart"/>
      <w:r>
        <w:rPr>
          <w:rFonts w:hint="eastAsia"/>
        </w:rPr>
        <w:t>最</w:t>
      </w:r>
      <w:proofErr w:type="gramEnd"/>
      <w:r>
        <w:rPr>
          <w:rFonts w:hint="eastAsia"/>
        </w:rPr>
        <w:t>核心的技术指标，也需要规定为必测项。</w:t>
      </w:r>
    </w:p>
    <w:p w:rsidR="00CC6583" w:rsidRDefault="009A3308">
      <w:pPr>
        <w:keepNext/>
        <w:keepLines/>
        <w:numPr>
          <w:ilvl w:val="0"/>
          <w:numId w:val="15"/>
        </w:numPr>
        <w:spacing w:line="360" w:lineRule="auto"/>
        <w:sectPr w:rsidR="00CC6583">
          <w:pgSz w:w="11906" w:h="16838"/>
          <w:pgMar w:top="1134" w:right="1134" w:bottom="1134" w:left="1134" w:header="851" w:footer="992" w:gutter="0"/>
          <w:cols w:space="425"/>
          <w:docGrid w:type="lines" w:linePitch="312"/>
        </w:sectPr>
      </w:pPr>
      <w:r>
        <w:rPr>
          <w:rFonts w:hint="eastAsia"/>
        </w:rPr>
        <w:t>当活性炭法用于联合脱硫脱硝时，除脱硫指标外，脱硝相关的</w:t>
      </w:r>
      <w:proofErr w:type="gramStart"/>
      <w:r>
        <w:rPr>
          <w:rFonts w:hint="eastAsia"/>
        </w:rPr>
        <w:t>指标如净烟气</w:t>
      </w:r>
      <w:proofErr w:type="gramEnd"/>
      <w:r>
        <w:rPr>
          <w:rFonts w:hint="eastAsia"/>
        </w:rPr>
        <w:t>中</w:t>
      </w:r>
      <w:r>
        <w:rPr>
          <w:rFonts w:hint="eastAsia"/>
        </w:rPr>
        <w:t>NO</w:t>
      </w:r>
      <w:r>
        <w:rPr>
          <w:rFonts w:hint="eastAsia"/>
          <w:vertAlign w:val="subscript"/>
        </w:rPr>
        <w:t>x</w:t>
      </w:r>
      <w:r>
        <w:rPr>
          <w:rFonts w:hint="eastAsia"/>
        </w:rPr>
        <w:t>浓度及脱硝效率、氨逃逸值、氨氮摩尔比、还原剂消耗可以</w:t>
      </w:r>
      <w:proofErr w:type="gramStart"/>
      <w:r>
        <w:rPr>
          <w:rFonts w:hint="eastAsia"/>
        </w:rPr>
        <w:t>归类至选做</w:t>
      </w:r>
      <w:proofErr w:type="gramEnd"/>
      <w:r>
        <w:rPr>
          <w:rFonts w:hint="eastAsia"/>
        </w:rPr>
        <w:t>的性能指标。为实现不同企业间统一的横向评价，引入了平均吨烧结球团矿烟气处理电、水、蒸汽、氮气及压缩空气消耗，综合能耗以及废水产生量的概念；同步率与企业生产规模、管理水平、控制水平相关；脱硫副产物资源化产品硫酸品质、系统产生的废水品质、设备噪声、保温设备表面温度涉及的点多</w:t>
      </w:r>
      <w:r>
        <w:rPr>
          <w:rFonts w:hint="eastAsia"/>
        </w:rPr>
        <w:t>面广，以上指标作为生产企业日常性内控指标，在活性炭烟气净化系统中不具有普遍性，不作为必选的考核指标，归类到选做的性能指标。其他在合作协议或由具体特定工艺、特定要求而提出的试验项目也</w:t>
      </w:r>
      <w:proofErr w:type="gramStart"/>
      <w:r>
        <w:rPr>
          <w:rFonts w:hint="eastAsia"/>
        </w:rPr>
        <w:t>归类至选做</w:t>
      </w:r>
      <w:proofErr w:type="gramEnd"/>
      <w:r>
        <w:rPr>
          <w:rFonts w:hint="eastAsia"/>
        </w:rPr>
        <w:t>的性能指标。</w:t>
      </w:r>
    </w:p>
    <w:p w:rsidR="00CC6583" w:rsidRDefault="009A3308">
      <w:pPr>
        <w:keepNext/>
        <w:keepLines/>
        <w:numPr>
          <w:ilvl w:val="255"/>
          <w:numId w:val="0"/>
        </w:numPr>
        <w:spacing w:beforeLines="50" w:before="156" w:afterLines="50" w:after="156" w:line="360" w:lineRule="auto"/>
        <w:jc w:val="center"/>
        <w:outlineLvl w:val="0"/>
        <w:rPr>
          <w:sz w:val="24"/>
        </w:rPr>
      </w:pPr>
      <w:bookmarkStart w:id="78" w:name="_Toc8773"/>
      <w:bookmarkStart w:id="79" w:name="_Toc31248"/>
      <w:bookmarkStart w:id="80" w:name="_Toc10042"/>
      <w:bookmarkStart w:id="81" w:name="_Toc19537"/>
      <w:r>
        <w:rPr>
          <w:rFonts w:eastAsia="黑体" w:hint="eastAsia"/>
          <w:sz w:val="28"/>
          <w:szCs w:val="28"/>
        </w:rPr>
        <w:lastRenderedPageBreak/>
        <w:t xml:space="preserve">5 </w:t>
      </w:r>
      <w:r>
        <w:rPr>
          <w:rFonts w:eastAsia="黑体" w:hint="eastAsia"/>
          <w:sz w:val="28"/>
          <w:szCs w:val="28"/>
        </w:rPr>
        <w:t>烟气参数</w:t>
      </w:r>
      <w:bookmarkEnd w:id="78"/>
      <w:bookmarkEnd w:id="79"/>
      <w:bookmarkEnd w:id="80"/>
      <w:bookmarkEnd w:id="81"/>
    </w:p>
    <w:p w:rsidR="00CC6583" w:rsidRDefault="009A3308">
      <w:pPr>
        <w:keepNext/>
        <w:keepLines/>
        <w:numPr>
          <w:ilvl w:val="0"/>
          <w:numId w:val="16"/>
        </w:numPr>
        <w:spacing w:line="360" w:lineRule="auto"/>
      </w:pPr>
      <w:r>
        <w:rPr>
          <w:rFonts w:hint="eastAsia"/>
        </w:rPr>
        <w:t>由于现有活性炭法烟气净化装置均设置有常规的烟气排放连续监测系统（</w:t>
      </w:r>
      <w:r>
        <w:rPr>
          <w:rFonts w:hint="eastAsia"/>
        </w:rPr>
        <w:t>CEMS</w:t>
      </w:r>
      <w:r>
        <w:rPr>
          <w:rFonts w:hint="eastAsia"/>
        </w:rPr>
        <w:t>），测试数据通常含烟气温度、烟气压力、烟气流量、氧量、湿度、颗粒物浓度、</w:t>
      </w:r>
      <w:r>
        <w:rPr>
          <w:rFonts w:hint="eastAsia"/>
        </w:rPr>
        <w:t>SO</w:t>
      </w:r>
      <w:r>
        <w:rPr>
          <w:rFonts w:hint="eastAsia"/>
          <w:vertAlign w:val="subscript"/>
        </w:rPr>
        <w:t>2</w:t>
      </w:r>
      <w:r>
        <w:rPr>
          <w:rFonts w:hint="eastAsia"/>
        </w:rPr>
        <w:t>浓度和</w:t>
      </w:r>
      <w:r>
        <w:rPr>
          <w:rFonts w:hint="eastAsia"/>
        </w:rPr>
        <w:t>NO</w:t>
      </w:r>
      <w:r>
        <w:rPr>
          <w:rFonts w:hint="eastAsia"/>
          <w:vertAlign w:val="subscript"/>
        </w:rPr>
        <w:t>x</w:t>
      </w:r>
      <w:r>
        <w:rPr>
          <w:rFonts w:hint="eastAsia"/>
        </w:rPr>
        <w:t>浓度，但一般不含</w:t>
      </w:r>
      <w:r>
        <w:rPr>
          <w:rFonts w:hint="eastAsia"/>
        </w:rPr>
        <w:t>CO</w:t>
      </w:r>
      <w:r>
        <w:rPr>
          <w:rFonts w:hint="eastAsia"/>
        </w:rPr>
        <w:t>浓度、</w:t>
      </w:r>
      <w:r>
        <w:rPr>
          <w:rFonts w:hint="eastAsia"/>
        </w:rPr>
        <w:t>CO</w:t>
      </w:r>
      <w:r>
        <w:rPr>
          <w:rFonts w:hint="eastAsia"/>
          <w:vertAlign w:val="subscript"/>
        </w:rPr>
        <w:t>2</w:t>
      </w:r>
      <w:r>
        <w:rPr>
          <w:rFonts w:hint="eastAsia"/>
        </w:rPr>
        <w:t>浓度、</w:t>
      </w:r>
      <w:r>
        <w:rPr>
          <w:rFonts w:hint="eastAsia"/>
        </w:rPr>
        <w:t>NH</w:t>
      </w:r>
      <w:r>
        <w:rPr>
          <w:rFonts w:hint="eastAsia"/>
          <w:vertAlign w:val="subscript"/>
        </w:rPr>
        <w:t>3</w:t>
      </w:r>
      <w:r>
        <w:rPr>
          <w:rFonts w:hint="eastAsia"/>
        </w:rPr>
        <w:t>浓度等，且测试等级以满足国家或行业要求为主。因此，验收试验测量烟气参数以移动式测试仪器为</w:t>
      </w:r>
      <w:r>
        <w:rPr>
          <w:rFonts w:hint="eastAsia"/>
        </w:rPr>
        <w:t>主，在线</w:t>
      </w:r>
      <w:r>
        <w:rPr>
          <w:rFonts w:hint="eastAsia"/>
        </w:rPr>
        <w:t>CEMS</w:t>
      </w:r>
      <w:r>
        <w:rPr>
          <w:rFonts w:hint="eastAsia"/>
        </w:rPr>
        <w:t>仪表为辅，且移动式测量仪器精度等级不能低于在线测量设备。</w:t>
      </w:r>
    </w:p>
    <w:p w:rsidR="00CC6583" w:rsidRDefault="009A3308">
      <w:pPr>
        <w:keepNext/>
        <w:keepLines/>
        <w:numPr>
          <w:ilvl w:val="0"/>
          <w:numId w:val="16"/>
        </w:numPr>
        <w:spacing w:line="360" w:lineRule="auto"/>
      </w:pPr>
      <w:r>
        <w:rPr>
          <w:rFonts w:hint="eastAsia"/>
        </w:rPr>
        <w:t>烟气烟道直径通常较大，烟气成分复杂波动大，因此</w:t>
      </w:r>
      <w:r>
        <w:rPr>
          <w:rFonts w:hint="eastAsia"/>
          <w:szCs w:val="21"/>
        </w:rPr>
        <w:t>需要</w:t>
      </w:r>
      <w:r>
        <w:rPr>
          <w:rFonts w:hint="eastAsia"/>
        </w:rPr>
        <w:t>采用网格法求算平均值得到烟气温度、烟气静压、烟气动压、烟气流速、颗粒物浓度及气态污染物浓度的数据，对反应某一处烟气数据更具有代表性。</w:t>
      </w:r>
    </w:p>
    <w:p w:rsidR="00CC6583" w:rsidRDefault="009A3308">
      <w:pPr>
        <w:keepNext/>
        <w:keepLines/>
        <w:numPr>
          <w:ilvl w:val="0"/>
          <w:numId w:val="16"/>
        </w:numPr>
        <w:spacing w:line="360" w:lineRule="auto"/>
      </w:pPr>
      <w:r>
        <w:rPr>
          <w:rFonts w:hint="eastAsia"/>
        </w:rPr>
        <w:t>温度测试较为常规，采用温度测量元件直接读取不同位置点的温度值，考虑烟气波动，测量时需注意读取烟</w:t>
      </w:r>
      <w:proofErr w:type="gramStart"/>
      <w:r>
        <w:rPr>
          <w:rFonts w:hint="eastAsia"/>
        </w:rPr>
        <w:t>温稳定值</w:t>
      </w:r>
      <w:proofErr w:type="gramEnd"/>
      <w:r>
        <w:rPr>
          <w:rFonts w:hint="eastAsia"/>
        </w:rPr>
        <w:t>，以保证测试准确性。</w:t>
      </w:r>
    </w:p>
    <w:p w:rsidR="00CC6583" w:rsidRDefault="009A3308">
      <w:pPr>
        <w:keepNext/>
        <w:keepLines/>
        <w:numPr>
          <w:ilvl w:val="0"/>
          <w:numId w:val="16"/>
        </w:numPr>
        <w:spacing w:line="360" w:lineRule="auto"/>
      </w:pPr>
      <w:r>
        <w:rPr>
          <w:rFonts w:hint="eastAsia"/>
        </w:rPr>
        <w:t>大气压力计易于获取、简单易用，且精度完全满足使用需求，此处建议采用大气压力计直接测量读取大气压力值。</w:t>
      </w:r>
    </w:p>
    <w:p w:rsidR="00CC6583" w:rsidRDefault="009A3308">
      <w:pPr>
        <w:keepNext/>
        <w:keepLines/>
        <w:numPr>
          <w:ilvl w:val="0"/>
          <w:numId w:val="16"/>
        </w:numPr>
        <w:spacing w:line="360" w:lineRule="auto"/>
      </w:pPr>
      <w:r>
        <w:rPr>
          <w:rFonts w:hint="eastAsia"/>
        </w:rPr>
        <w:t>采用皮托管测量烟气静压、烟气</w:t>
      </w:r>
      <w:r>
        <w:rPr>
          <w:rFonts w:hint="eastAsia"/>
        </w:rPr>
        <w:t>动压及烟气流速的方式较为常规、测试过程简单、测试结果可靠。</w:t>
      </w:r>
    </w:p>
    <w:p w:rsidR="00CC6583" w:rsidRDefault="009A3308">
      <w:pPr>
        <w:keepNext/>
        <w:keepLines/>
        <w:numPr>
          <w:ilvl w:val="0"/>
          <w:numId w:val="16"/>
        </w:numPr>
        <w:spacing w:line="360" w:lineRule="auto"/>
      </w:pPr>
      <w:r>
        <w:rPr>
          <w:rFonts w:hint="eastAsia"/>
        </w:rPr>
        <w:t>氧量测试方法有顺磁法、电化学法或氧化锆法，其中顺磁法测量基本不受气体样品中非待测组分的影响，响应速度较快，稳定性好，且可以用于氧含量较高的气体样品测量，因此，本标准氧量测试推荐使用顺磁法。</w:t>
      </w:r>
    </w:p>
    <w:p w:rsidR="00CC6583" w:rsidRDefault="009A3308">
      <w:pPr>
        <w:keepNext/>
        <w:keepLines/>
        <w:numPr>
          <w:ilvl w:val="0"/>
          <w:numId w:val="16"/>
        </w:numPr>
        <w:spacing w:line="360" w:lineRule="auto"/>
      </w:pPr>
      <w:r>
        <w:rPr>
          <w:rFonts w:hint="eastAsia"/>
        </w:rPr>
        <w:t>冷凝法、</w:t>
      </w:r>
      <w:proofErr w:type="gramStart"/>
      <w:r>
        <w:rPr>
          <w:rFonts w:hint="eastAsia"/>
        </w:rPr>
        <w:t>干湿球</w:t>
      </w:r>
      <w:proofErr w:type="gramEnd"/>
      <w:r>
        <w:rPr>
          <w:rFonts w:hint="eastAsia"/>
        </w:rPr>
        <w:t>法、重量法（</w:t>
      </w:r>
      <w:r>
        <w:rPr>
          <w:rFonts w:hint="eastAsia"/>
        </w:rPr>
        <w:t>GB/T 16157</w:t>
      </w:r>
      <w:r>
        <w:rPr>
          <w:rFonts w:hint="eastAsia"/>
        </w:rPr>
        <w:t>）或经校准的湿度检测仪检测湿度较为常见可靠，本标准任选一种即可。</w:t>
      </w:r>
    </w:p>
    <w:p w:rsidR="00CC6583" w:rsidRDefault="009A3308">
      <w:pPr>
        <w:keepNext/>
        <w:keepLines/>
        <w:numPr>
          <w:ilvl w:val="0"/>
          <w:numId w:val="16"/>
        </w:numPr>
        <w:spacing w:line="360" w:lineRule="auto"/>
      </w:pPr>
      <w:r>
        <w:rPr>
          <w:rFonts w:hint="eastAsia"/>
        </w:rPr>
        <w:t>烧结球团烟气中</w:t>
      </w:r>
      <w:r>
        <w:rPr>
          <w:rFonts w:hint="eastAsia"/>
        </w:rPr>
        <w:t>CO</w:t>
      </w:r>
      <w:r>
        <w:rPr>
          <w:rFonts w:hint="eastAsia"/>
          <w:vertAlign w:val="subscript"/>
        </w:rPr>
        <w:t>2</w:t>
      </w:r>
      <w:r>
        <w:rPr>
          <w:rFonts w:hint="eastAsia"/>
        </w:rPr>
        <w:t>体积占比通常在</w:t>
      </w:r>
      <w:r>
        <w:rPr>
          <w:rFonts w:hint="eastAsia"/>
        </w:rPr>
        <w:t>5%</w:t>
      </w:r>
      <w:r>
        <w:rPr>
          <w:rFonts w:hint="eastAsia"/>
        </w:rPr>
        <w:t>左右，对烟气密度、平均摩尔质量贡献较大，因此，本标准验收过程需掌握其含量；非分散红外吸收法利用物质能吸收特定波长</w:t>
      </w:r>
      <w:r>
        <w:rPr>
          <w:rFonts w:hint="eastAsia"/>
        </w:rPr>
        <w:t>的红外辐射而产生热效应变化，将这种变化转化为可测量的电流信号，以此测量该物质的含量，该方法操作简单快速，</w:t>
      </w:r>
      <w:r>
        <w:rPr>
          <w:rFonts w:hint="eastAsia"/>
        </w:rPr>
        <w:t>CO</w:t>
      </w:r>
      <w:r>
        <w:rPr>
          <w:rFonts w:hint="eastAsia"/>
          <w:vertAlign w:val="subscript"/>
        </w:rPr>
        <w:t>2</w:t>
      </w:r>
      <w:r>
        <w:rPr>
          <w:rFonts w:hint="eastAsia"/>
        </w:rPr>
        <w:t>对红外辐射有较强吸收能力，因此，推荐使用非分散红外吸收法进行</w:t>
      </w:r>
      <w:r>
        <w:rPr>
          <w:rFonts w:hint="eastAsia"/>
        </w:rPr>
        <w:t>CO</w:t>
      </w:r>
      <w:r>
        <w:rPr>
          <w:rFonts w:hint="eastAsia"/>
          <w:vertAlign w:val="subscript"/>
        </w:rPr>
        <w:t>2</w:t>
      </w:r>
      <w:r>
        <w:rPr>
          <w:rFonts w:hint="eastAsia"/>
        </w:rPr>
        <w:t>测量（</w:t>
      </w:r>
      <w:r>
        <w:rPr>
          <w:rFonts w:hint="eastAsia"/>
        </w:rPr>
        <w:t>HJ 870</w:t>
      </w:r>
      <w:r>
        <w:rPr>
          <w:rFonts w:hint="eastAsia"/>
        </w:rPr>
        <w:t>）。</w:t>
      </w:r>
    </w:p>
    <w:p w:rsidR="00CC6583" w:rsidRDefault="009A3308">
      <w:pPr>
        <w:keepNext/>
        <w:keepLines/>
        <w:numPr>
          <w:ilvl w:val="0"/>
          <w:numId w:val="16"/>
        </w:numPr>
        <w:spacing w:line="360" w:lineRule="auto"/>
      </w:pPr>
      <w:r>
        <w:rPr>
          <w:rFonts w:hint="eastAsia"/>
        </w:rPr>
        <w:t>烧结球团烟气中</w:t>
      </w:r>
      <w:r>
        <w:rPr>
          <w:rFonts w:hint="eastAsia"/>
        </w:rPr>
        <w:t>CO</w:t>
      </w:r>
      <w:r>
        <w:rPr>
          <w:rFonts w:hint="eastAsia"/>
        </w:rPr>
        <w:t>体积占比通常在</w:t>
      </w:r>
      <w:r>
        <w:rPr>
          <w:rFonts w:hint="eastAsia"/>
        </w:rPr>
        <w:t>1%</w:t>
      </w:r>
      <w:r>
        <w:rPr>
          <w:rFonts w:hint="eastAsia"/>
        </w:rPr>
        <w:t>左右，对烟气密度、平均摩尔质量贡献较大，因此，本标准验收过程需掌握其含量；定电位电解法利用</w:t>
      </w:r>
      <w:r>
        <w:rPr>
          <w:rFonts w:hint="eastAsia"/>
        </w:rPr>
        <w:t>CO</w:t>
      </w:r>
      <w:r>
        <w:rPr>
          <w:rFonts w:hint="eastAsia"/>
        </w:rPr>
        <w:t>气体经透气膜扩散到工作电极表面上，并在工作电极的催化作用下发生氧化，</w:t>
      </w:r>
      <w:r>
        <w:rPr>
          <w:rFonts w:hint="eastAsia"/>
        </w:rPr>
        <w:t>CO</w:t>
      </w:r>
      <w:r>
        <w:rPr>
          <w:rFonts w:hint="eastAsia"/>
        </w:rPr>
        <w:t>是典型的还原性气体极易氧化，因此推荐使用定电位电解法进行</w:t>
      </w:r>
      <w:r>
        <w:rPr>
          <w:rFonts w:hint="eastAsia"/>
        </w:rPr>
        <w:t>CO</w:t>
      </w:r>
      <w:r>
        <w:rPr>
          <w:rFonts w:hint="eastAsia"/>
        </w:rPr>
        <w:t>测量（</w:t>
      </w:r>
      <w:r>
        <w:rPr>
          <w:rFonts w:hint="eastAsia"/>
        </w:rPr>
        <w:t>HJ 973</w:t>
      </w:r>
      <w:r>
        <w:rPr>
          <w:rFonts w:hint="eastAsia"/>
        </w:rPr>
        <w:t>）。</w:t>
      </w:r>
    </w:p>
    <w:p w:rsidR="00CC6583" w:rsidRDefault="009A3308">
      <w:pPr>
        <w:keepNext/>
        <w:keepLines/>
        <w:numPr>
          <w:ilvl w:val="0"/>
          <w:numId w:val="16"/>
        </w:numPr>
        <w:spacing w:line="360" w:lineRule="auto"/>
      </w:pPr>
      <w:r>
        <w:rPr>
          <w:rFonts w:hint="eastAsia"/>
        </w:rPr>
        <w:t>在正常工况下烟气中的主要成</w:t>
      </w:r>
      <w:r>
        <w:rPr>
          <w:rFonts w:hint="eastAsia"/>
        </w:rPr>
        <w:t>份包括</w:t>
      </w:r>
      <w:r>
        <w:rPr>
          <w:rFonts w:hint="eastAsia"/>
        </w:rPr>
        <w:t>N</w:t>
      </w:r>
      <w:r>
        <w:rPr>
          <w:rFonts w:hint="eastAsia"/>
          <w:vertAlign w:val="subscript"/>
        </w:rPr>
        <w:t>2</w:t>
      </w:r>
      <w:r>
        <w:rPr>
          <w:rFonts w:hint="eastAsia"/>
        </w:rPr>
        <w:t>、</w:t>
      </w:r>
      <w:r>
        <w:rPr>
          <w:rFonts w:hint="eastAsia"/>
        </w:rPr>
        <w:t>O</w:t>
      </w:r>
      <w:r>
        <w:rPr>
          <w:rFonts w:hint="eastAsia"/>
          <w:vertAlign w:val="subscript"/>
        </w:rPr>
        <w:t>2</w:t>
      </w:r>
      <w:r>
        <w:rPr>
          <w:rFonts w:hint="eastAsia"/>
        </w:rPr>
        <w:t>、</w:t>
      </w:r>
      <w:r>
        <w:rPr>
          <w:rFonts w:hint="eastAsia"/>
        </w:rPr>
        <w:t>CO</w:t>
      </w:r>
      <w:r>
        <w:rPr>
          <w:rFonts w:hint="eastAsia"/>
          <w:vertAlign w:val="subscript"/>
        </w:rPr>
        <w:t>2</w:t>
      </w:r>
      <w:r>
        <w:rPr>
          <w:rFonts w:hint="eastAsia"/>
        </w:rPr>
        <w:t>、</w:t>
      </w:r>
      <w:r>
        <w:rPr>
          <w:rFonts w:hint="eastAsia"/>
        </w:rPr>
        <w:t>CO</w:t>
      </w:r>
      <w:r>
        <w:rPr>
          <w:rFonts w:hint="eastAsia"/>
        </w:rPr>
        <w:t>、水蒸汽，少量的</w:t>
      </w:r>
      <w:r>
        <w:rPr>
          <w:rFonts w:hint="eastAsia"/>
        </w:rPr>
        <w:t>SO</w:t>
      </w:r>
      <w:r>
        <w:rPr>
          <w:rFonts w:hint="eastAsia"/>
          <w:vertAlign w:val="subscript"/>
        </w:rPr>
        <w:t>2</w:t>
      </w:r>
      <w:r>
        <w:rPr>
          <w:rFonts w:hint="eastAsia"/>
        </w:rPr>
        <w:t>、</w:t>
      </w:r>
      <w:r>
        <w:rPr>
          <w:rFonts w:hint="eastAsia"/>
        </w:rPr>
        <w:t>NO</w:t>
      </w:r>
      <w:r>
        <w:rPr>
          <w:rFonts w:hint="eastAsia"/>
          <w:szCs w:val="21"/>
          <w:vertAlign w:val="subscript"/>
        </w:rPr>
        <w:t>x</w:t>
      </w:r>
      <w:r>
        <w:rPr>
          <w:rFonts w:hint="eastAsia"/>
          <w:szCs w:val="21"/>
        </w:rPr>
        <w:t>及其他物质在烟气密度</w:t>
      </w:r>
      <w:r>
        <w:rPr>
          <w:rFonts w:hint="eastAsia"/>
        </w:rPr>
        <w:t>计算时可忽略不计，即认为</w:t>
      </w:r>
      <w:r>
        <w:rPr>
          <w:rFonts w:hint="eastAsia"/>
        </w:rPr>
        <w:t>N</w:t>
      </w:r>
      <w:r>
        <w:rPr>
          <w:rFonts w:hint="eastAsia"/>
          <w:vertAlign w:val="subscript"/>
        </w:rPr>
        <w:t>2</w:t>
      </w:r>
      <w:r>
        <w:rPr>
          <w:rFonts w:hint="eastAsia"/>
        </w:rPr>
        <w:t>、</w:t>
      </w:r>
      <w:r>
        <w:rPr>
          <w:rFonts w:hint="eastAsia"/>
        </w:rPr>
        <w:t>O</w:t>
      </w:r>
      <w:r>
        <w:rPr>
          <w:rFonts w:hint="eastAsia"/>
          <w:vertAlign w:val="subscript"/>
        </w:rPr>
        <w:t>2</w:t>
      </w:r>
      <w:r>
        <w:rPr>
          <w:rFonts w:hint="eastAsia"/>
        </w:rPr>
        <w:t>、</w:t>
      </w:r>
      <w:r>
        <w:rPr>
          <w:rFonts w:hint="eastAsia"/>
        </w:rPr>
        <w:t>CO</w:t>
      </w:r>
      <w:r>
        <w:rPr>
          <w:rFonts w:hint="eastAsia"/>
          <w:vertAlign w:val="subscript"/>
        </w:rPr>
        <w:t>2</w:t>
      </w:r>
      <w:r>
        <w:rPr>
          <w:rFonts w:hint="eastAsia"/>
        </w:rPr>
        <w:t>、</w:t>
      </w:r>
      <w:r>
        <w:rPr>
          <w:rFonts w:hint="eastAsia"/>
        </w:rPr>
        <w:t>CO</w:t>
      </w:r>
      <w:r>
        <w:rPr>
          <w:rFonts w:hint="eastAsia"/>
        </w:rPr>
        <w:t>、</w:t>
      </w:r>
      <w:r>
        <w:rPr>
          <w:rFonts w:hint="eastAsia"/>
        </w:rPr>
        <w:t>H</w:t>
      </w:r>
      <w:r>
        <w:rPr>
          <w:rFonts w:hint="eastAsia"/>
          <w:vertAlign w:val="subscript"/>
        </w:rPr>
        <w:t>2</w:t>
      </w:r>
      <w:r>
        <w:rPr>
          <w:rFonts w:hint="eastAsia"/>
        </w:rPr>
        <w:t>O</w:t>
      </w:r>
      <w:r>
        <w:rPr>
          <w:rFonts w:hint="eastAsia"/>
        </w:rPr>
        <w:t>（分子量分别为</w:t>
      </w:r>
      <w:r>
        <w:rPr>
          <w:rFonts w:hint="eastAsia"/>
        </w:rPr>
        <w:t>28</w:t>
      </w:r>
      <w:r>
        <w:rPr>
          <w:rFonts w:hint="eastAsia"/>
          <w:szCs w:val="21"/>
        </w:rPr>
        <w:t>g/</w:t>
      </w:r>
      <w:proofErr w:type="spellStart"/>
      <w:r>
        <w:rPr>
          <w:rFonts w:hint="eastAsia"/>
          <w:szCs w:val="21"/>
        </w:rPr>
        <w:t>mol</w:t>
      </w:r>
      <w:proofErr w:type="spellEnd"/>
      <w:r>
        <w:rPr>
          <w:rFonts w:hint="eastAsia"/>
        </w:rPr>
        <w:t>、</w:t>
      </w:r>
      <w:r>
        <w:rPr>
          <w:rFonts w:hint="eastAsia"/>
        </w:rPr>
        <w:t>32</w:t>
      </w:r>
      <w:r>
        <w:rPr>
          <w:rFonts w:hint="eastAsia"/>
          <w:szCs w:val="21"/>
        </w:rPr>
        <w:t>g/</w:t>
      </w:r>
      <w:proofErr w:type="spellStart"/>
      <w:r>
        <w:rPr>
          <w:rFonts w:hint="eastAsia"/>
          <w:szCs w:val="21"/>
        </w:rPr>
        <w:t>mol</w:t>
      </w:r>
      <w:proofErr w:type="spellEnd"/>
      <w:r>
        <w:rPr>
          <w:rFonts w:hint="eastAsia"/>
        </w:rPr>
        <w:t>、</w:t>
      </w:r>
      <w:r>
        <w:rPr>
          <w:rFonts w:hint="eastAsia"/>
        </w:rPr>
        <w:t>44</w:t>
      </w:r>
      <w:r>
        <w:rPr>
          <w:rFonts w:hint="eastAsia"/>
          <w:szCs w:val="21"/>
        </w:rPr>
        <w:t>g/</w:t>
      </w:r>
      <w:proofErr w:type="spellStart"/>
      <w:r>
        <w:rPr>
          <w:rFonts w:hint="eastAsia"/>
          <w:szCs w:val="21"/>
        </w:rPr>
        <w:t>mol</w:t>
      </w:r>
      <w:proofErr w:type="spellEnd"/>
      <w:r>
        <w:rPr>
          <w:rFonts w:hint="eastAsia"/>
        </w:rPr>
        <w:t>、</w:t>
      </w:r>
      <w:r>
        <w:rPr>
          <w:rFonts w:hint="eastAsia"/>
        </w:rPr>
        <w:t>28</w:t>
      </w:r>
      <w:r>
        <w:rPr>
          <w:rFonts w:hint="eastAsia"/>
          <w:szCs w:val="21"/>
        </w:rPr>
        <w:t>g/</w:t>
      </w:r>
      <w:proofErr w:type="spellStart"/>
      <w:r>
        <w:rPr>
          <w:rFonts w:hint="eastAsia"/>
          <w:szCs w:val="21"/>
        </w:rPr>
        <w:t>mol</w:t>
      </w:r>
      <w:proofErr w:type="spellEnd"/>
      <w:r>
        <w:rPr>
          <w:rFonts w:hint="eastAsia"/>
        </w:rPr>
        <w:t>、</w:t>
      </w:r>
      <w:r>
        <w:rPr>
          <w:rFonts w:hint="eastAsia"/>
        </w:rPr>
        <w:t>18</w:t>
      </w:r>
      <w:r>
        <w:rPr>
          <w:rFonts w:hint="eastAsia"/>
          <w:szCs w:val="21"/>
        </w:rPr>
        <w:t>g/</w:t>
      </w:r>
      <w:proofErr w:type="spellStart"/>
      <w:r>
        <w:rPr>
          <w:rFonts w:hint="eastAsia"/>
          <w:szCs w:val="21"/>
        </w:rPr>
        <w:t>mol</w:t>
      </w:r>
      <w:proofErr w:type="spellEnd"/>
      <w:r>
        <w:rPr>
          <w:rFonts w:hint="eastAsia"/>
        </w:rPr>
        <w:t>）含量之总和为</w:t>
      </w:r>
      <w:r>
        <w:rPr>
          <w:rFonts w:hint="eastAsia"/>
        </w:rPr>
        <w:t>100%</w:t>
      </w:r>
      <w:r>
        <w:rPr>
          <w:rFonts w:hint="eastAsia"/>
        </w:rPr>
        <w:t>，确定这五种成份浓度即可通过公式计算得到烟气密度。</w:t>
      </w:r>
    </w:p>
    <w:p w:rsidR="00CC6583" w:rsidRDefault="009A3308">
      <w:pPr>
        <w:keepNext/>
        <w:keepLines/>
        <w:numPr>
          <w:ilvl w:val="0"/>
          <w:numId w:val="16"/>
        </w:numPr>
        <w:spacing w:line="360" w:lineRule="auto"/>
      </w:pPr>
      <w:r>
        <w:rPr>
          <w:rFonts w:hint="eastAsia"/>
        </w:rPr>
        <w:lastRenderedPageBreak/>
        <w:t>根据烟道截面积</w:t>
      </w:r>
      <w:r>
        <w:rPr>
          <w:position w:val="-4"/>
          <w:szCs w:val="21"/>
        </w:rPr>
        <w:object w:dxaOrig="260" w:dyaOrig="260">
          <v:shape id="_x0000_i1098" type="#_x0000_t75" style="width:13pt;height:13pt" o:ole="">
            <v:imagedata r:id="rId35" o:title=""/>
          </v:shape>
          <o:OLEObject Type="Embed" ProgID="Equation.3" ShapeID="_x0000_i1098" DrawAspect="Content" ObjectID="_1754558389" r:id="rId167"/>
        </w:object>
      </w:r>
      <w:r>
        <w:rPr>
          <w:rFonts w:hint="eastAsia"/>
          <w:szCs w:val="21"/>
        </w:rPr>
        <w:t>（</w:t>
      </w:r>
      <w:r>
        <w:rPr>
          <w:rFonts w:hint="eastAsia"/>
          <w:szCs w:val="21"/>
        </w:rPr>
        <w:t>m</w:t>
      </w:r>
      <w:r>
        <w:rPr>
          <w:rFonts w:hint="eastAsia"/>
          <w:szCs w:val="21"/>
          <w:vertAlign w:val="superscript"/>
        </w:rPr>
        <w:t>2</w:t>
      </w:r>
      <w:r>
        <w:rPr>
          <w:rFonts w:hint="eastAsia"/>
          <w:szCs w:val="21"/>
        </w:rPr>
        <w:t>）</w:t>
      </w:r>
      <w:r>
        <w:rPr>
          <w:rFonts w:hint="eastAsia"/>
        </w:rPr>
        <w:t>、烟气流速</w:t>
      </w:r>
      <w:r>
        <w:rPr>
          <w:position w:val="-6"/>
          <w:szCs w:val="21"/>
        </w:rPr>
        <w:object w:dxaOrig="180" w:dyaOrig="220">
          <v:shape id="_x0000_i1099" type="#_x0000_t75" style="width:9pt;height:11pt" o:ole="">
            <v:imagedata r:id="rId33" o:title=""/>
          </v:shape>
          <o:OLEObject Type="Embed" ProgID="Equation.3" ShapeID="_x0000_i1099" DrawAspect="Content" ObjectID="_1754558390" r:id="rId168"/>
        </w:object>
      </w:r>
      <w:r>
        <w:rPr>
          <w:rFonts w:hint="eastAsia"/>
          <w:szCs w:val="21"/>
        </w:rPr>
        <w:t>（</w:t>
      </w:r>
      <w:r>
        <w:rPr>
          <w:rFonts w:hint="eastAsia"/>
          <w:szCs w:val="21"/>
        </w:rPr>
        <w:t>m/s</w:t>
      </w:r>
      <w:r>
        <w:rPr>
          <w:rFonts w:hint="eastAsia"/>
          <w:szCs w:val="21"/>
        </w:rPr>
        <w:t>）即可求算每小时即</w:t>
      </w:r>
      <w:r>
        <w:rPr>
          <w:rFonts w:hint="eastAsia"/>
          <w:szCs w:val="21"/>
        </w:rPr>
        <w:t>3600s</w:t>
      </w:r>
      <w:r>
        <w:rPr>
          <w:rFonts w:hint="eastAsia"/>
        </w:rPr>
        <w:t>内烟气流量；再通过实际烟气温度、烟气静压及大气压转换求算得到标准状况烟气流量。</w:t>
      </w:r>
    </w:p>
    <w:p w:rsidR="00CC6583" w:rsidRDefault="009A3308">
      <w:pPr>
        <w:keepNext/>
        <w:keepLines/>
        <w:numPr>
          <w:ilvl w:val="0"/>
          <w:numId w:val="16"/>
        </w:numPr>
        <w:spacing w:line="360" w:lineRule="auto"/>
      </w:pPr>
      <w:r>
        <w:rPr>
          <w:rFonts w:hint="eastAsia"/>
        </w:rPr>
        <w:t>参照</w:t>
      </w:r>
      <w:r>
        <w:rPr>
          <w:rFonts w:hint="eastAsia"/>
          <w:szCs w:val="21"/>
        </w:rPr>
        <w:t>《固定污染源排气中颗粒物和气态污染物采样方法》</w:t>
      </w:r>
      <w:r>
        <w:rPr>
          <w:rFonts w:hint="eastAsia"/>
          <w:szCs w:val="21"/>
        </w:rPr>
        <w:t>GB/T 16157</w:t>
      </w:r>
      <w:r>
        <w:rPr>
          <w:rFonts w:hint="eastAsia"/>
          <w:szCs w:val="21"/>
        </w:rPr>
        <w:t>，</w:t>
      </w:r>
      <w:r>
        <w:rPr>
          <w:rFonts w:hint="eastAsia"/>
        </w:rPr>
        <w:t>烟气颗粒物浓度测试方法有激光法和重量法，激光法需要精准的颗粒物物理参数信息，且易受水汽及有机气干扰，而重量法简单可靠，且精度满足要求，因此推荐采用等速采用方法收集一定体积烟气中的粉尘，再通过重量法计算得到颗粒物浓度。</w:t>
      </w:r>
    </w:p>
    <w:p w:rsidR="00CC6583" w:rsidRDefault="009A3308">
      <w:pPr>
        <w:keepNext/>
        <w:keepLines/>
        <w:numPr>
          <w:ilvl w:val="0"/>
          <w:numId w:val="16"/>
        </w:numPr>
        <w:spacing w:line="360" w:lineRule="auto"/>
      </w:pPr>
      <w:r>
        <w:rPr>
          <w:rFonts w:hint="eastAsia"/>
        </w:rPr>
        <w:t>参照</w:t>
      </w:r>
      <w:r>
        <w:rPr>
          <w:rFonts w:hint="eastAsia"/>
          <w:szCs w:val="21"/>
        </w:rPr>
        <w:t>《固定污染源废气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便携式紫外吸收法》</w:t>
      </w:r>
      <w:r>
        <w:rPr>
          <w:rFonts w:hint="eastAsia"/>
          <w:szCs w:val="21"/>
        </w:rPr>
        <w:t>HJ 1131</w:t>
      </w:r>
      <w:r>
        <w:rPr>
          <w:rFonts w:hint="eastAsia"/>
        </w:rPr>
        <w:t>、</w:t>
      </w:r>
      <w:r>
        <w:rPr>
          <w:rFonts w:hint="eastAsia"/>
          <w:szCs w:val="21"/>
        </w:rPr>
        <w:t>《固定污染源废气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定电位电解法》</w:t>
      </w:r>
      <w:r>
        <w:rPr>
          <w:rFonts w:hint="eastAsia"/>
          <w:szCs w:val="21"/>
        </w:rPr>
        <w:t>HJ 57</w:t>
      </w:r>
      <w:r>
        <w:rPr>
          <w:rFonts w:hint="eastAsia"/>
        </w:rPr>
        <w:t>或</w:t>
      </w:r>
      <w:r>
        <w:rPr>
          <w:rFonts w:hint="eastAsia"/>
          <w:szCs w:val="21"/>
        </w:rPr>
        <w:t>《固定污染</w:t>
      </w:r>
      <w:r>
        <w:rPr>
          <w:rFonts w:hint="eastAsia"/>
          <w:szCs w:val="21"/>
        </w:rPr>
        <w:t>源废气</w:t>
      </w:r>
      <w:r>
        <w:rPr>
          <w:rFonts w:hint="eastAsia"/>
          <w:szCs w:val="21"/>
        </w:rPr>
        <w:t xml:space="preserve"> </w:t>
      </w:r>
      <w:r>
        <w:rPr>
          <w:rFonts w:hint="eastAsia"/>
          <w:szCs w:val="21"/>
        </w:rPr>
        <w:t>二氧化硫的测量</w:t>
      </w:r>
      <w:r>
        <w:rPr>
          <w:rFonts w:hint="eastAsia"/>
          <w:szCs w:val="21"/>
        </w:rPr>
        <w:t xml:space="preserve"> </w:t>
      </w:r>
      <w:r>
        <w:rPr>
          <w:rFonts w:hint="eastAsia"/>
          <w:szCs w:val="21"/>
        </w:rPr>
        <w:t>非分散红外吸收法》</w:t>
      </w:r>
      <w:r>
        <w:rPr>
          <w:rFonts w:hint="eastAsia"/>
          <w:szCs w:val="21"/>
        </w:rPr>
        <w:t>HJ 629</w:t>
      </w:r>
      <w:r>
        <w:rPr>
          <w:rFonts w:hint="eastAsia"/>
          <w:szCs w:val="21"/>
        </w:rPr>
        <w:t>，采用</w:t>
      </w:r>
      <w:r>
        <w:rPr>
          <w:rFonts w:hint="eastAsia"/>
        </w:rPr>
        <w:t>便携式紫外吸收法、定电位电解法或非分散红外吸收法测试</w:t>
      </w:r>
      <w:r>
        <w:rPr>
          <w:rFonts w:hint="eastAsia"/>
        </w:rPr>
        <w:t>SO</w:t>
      </w:r>
      <w:r>
        <w:rPr>
          <w:rFonts w:hint="eastAsia"/>
          <w:szCs w:val="21"/>
          <w:vertAlign w:val="subscript"/>
        </w:rPr>
        <w:t>2</w:t>
      </w:r>
      <w:r>
        <w:rPr>
          <w:rFonts w:hint="eastAsia"/>
        </w:rPr>
        <w:t>常见可靠，本标准任选一种即可。</w:t>
      </w:r>
    </w:p>
    <w:p w:rsidR="00CC6583" w:rsidRDefault="009A3308">
      <w:pPr>
        <w:keepNext/>
        <w:keepLines/>
        <w:numPr>
          <w:ilvl w:val="0"/>
          <w:numId w:val="16"/>
        </w:numPr>
        <w:spacing w:line="360" w:lineRule="auto"/>
      </w:pPr>
      <w:r>
        <w:rPr>
          <w:rFonts w:hint="eastAsia"/>
        </w:rPr>
        <w:t>参照</w:t>
      </w:r>
      <w:r>
        <w:rPr>
          <w:rFonts w:hint="eastAsia"/>
          <w:szCs w:val="21"/>
        </w:rPr>
        <w:t>《固定污染源废气</w:t>
      </w:r>
      <w:r>
        <w:rPr>
          <w:rFonts w:hint="eastAsia"/>
          <w:szCs w:val="21"/>
        </w:rPr>
        <w:t xml:space="preserve"> </w:t>
      </w:r>
      <w:r>
        <w:rPr>
          <w:rFonts w:hint="eastAsia"/>
          <w:szCs w:val="21"/>
        </w:rPr>
        <w:t>氮氧化物的测量</w:t>
      </w:r>
      <w:r>
        <w:rPr>
          <w:rFonts w:hint="eastAsia"/>
          <w:szCs w:val="21"/>
        </w:rPr>
        <w:t xml:space="preserve"> </w:t>
      </w:r>
      <w:r>
        <w:rPr>
          <w:rFonts w:hint="eastAsia"/>
          <w:szCs w:val="21"/>
        </w:rPr>
        <w:t>便携式紫外吸收法》</w:t>
      </w:r>
      <w:r>
        <w:rPr>
          <w:rFonts w:hint="eastAsia"/>
          <w:szCs w:val="21"/>
        </w:rPr>
        <w:t>HJ 1132</w:t>
      </w:r>
      <w:r>
        <w:rPr>
          <w:rFonts w:hint="eastAsia"/>
          <w:szCs w:val="21"/>
        </w:rPr>
        <w:t>、《固定污染源废气</w:t>
      </w:r>
      <w:r>
        <w:rPr>
          <w:rFonts w:hint="eastAsia"/>
          <w:szCs w:val="21"/>
        </w:rPr>
        <w:t xml:space="preserve"> </w:t>
      </w:r>
      <w:r>
        <w:rPr>
          <w:rFonts w:hint="eastAsia"/>
          <w:szCs w:val="21"/>
        </w:rPr>
        <w:t>氮氧化物的测量</w:t>
      </w:r>
      <w:r>
        <w:rPr>
          <w:rFonts w:hint="eastAsia"/>
          <w:szCs w:val="21"/>
        </w:rPr>
        <w:t xml:space="preserve"> </w:t>
      </w:r>
      <w:r>
        <w:rPr>
          <w:rFonts w:hint="eastAsia"/>
          <w:szCs w:val="21"/>
        </w:rPr>
        <w:t>非分散红外吸收法》</w:t>
      </w:r>
      <w:r>
        <w:rPr>
          <w:rFonts w:hint="eastAsia"/>
          <w:szCs w:val="21"/>
        </w:rPr>
        <w:t>HJ 692</w:t>
      </w:r>
      <w:r>
        <w:rPr>
          <w:rFonts w:hint="eastAsia"/>
          <w:szCs w:val="21"/>
        </w:rPr>
        <w:t>，</w:t>
      </w:r>
      <w:r>
        <w:rPr>
          <w:rFonts w:hint="eastAsia"/>
        </w:rPr>
        <w:t>便携式紫外吸收法或非分散红外吸收法测试</w:t>
      </w:r>
      <w:r>
        <w:rPr>
          <w:rFonts w:hint="eastAsia"/>
        </w:rPr>
        <w:t>NO</w:t>
      </w:r>
      <w:r>
        <w:rPr>
          <w:rFonts w:hint="eastAsia"/>
        </w:rPr>
        <w:t>常见可靠，本标准任选一种即可；而便携式紫外吸收法测试</w:t>
      </w:r>
      <w:r>
        <w:rPr>
          <w:rFonts w:hint="eastAsia"/>
        </w:rPr>
        <w:t>NO</w:t>
      </w:r>
      <w:r>
        <w:rPr>
          <w:rFonts w:hint="eastAsia"/>
          <w:vertAlign w:val="subscript"/>
        </w:rPr>
        <w:t>2</w:t>
      </w:r>
      <w:r>
        <w:rPr>
          <w:rFonts w:hint="eastAsia"/>
        </w:rPr>
        <w:t>具有选择性好、灵敏度高等优势；在烟气中测量</w:t>
      </w:r>
      <w:r>
        <w:rPr>
          <w:rFonts w:hint="eastAsia"/>
        </w:rPr>
        <w:t>NOx</w:t>
      </w:r>
      <w:r>
        <w:rPr>
          <w:rFonts w:hint="eastAsia"/>
        </w:rPr>
        <w:t>浓度，无论测量的是</w:t>
      </w:r>
      <w:r>
        <w:rPr>
          <w:rFonts w:hint="eastAsia"/>
        </w:rPr>
        <w:t>NO</w:t>
      </w:r>
      <w:r>
        <w:rPr>
          <w:rFonts w:hint="eastAsia"/>
        </w:rPr>
        <w:t>浓度或是</w:t>
      </w:r>
      <w:r>
        <w:rPr>
          <w:rFonts w:hint="eastAsia"/>
        </w:rPr>
        <w:t>NO</w:t>
      </w:r>
      <w:r>
        <w:rPr>
          <w:rFonts w:hint="eastAsia"/>
          <w:vertAlign w:val="subscript"/>
        </w:rPr>
        <w:t>2</w:t>
      </w:r>
      <w:r>
        <w:rPr>
          <w:rFonts w:hint="eastAsia"/>
        </w:rPr>
        <w:t>浓度，都需要统一折算到</w:t>
      </w:r>
      <w:r>
        <w:rPr>
          <w:rFonts w:hint="eastAsia"/>
        </w:rPr>
        <w:t>NO</w:t>
      </w:r>
      <w:r>
        <w:rPr>
          <w:rFonts w:hint="eastAsia"/>
          <w:vertAlign w:val="subscript"/>
        </w:rPr>
        <w:t>2</w:t>
      </w:r>
      <w:r>
        <w:rPr>
          <w:rFonts w:hint="eastAsia"/>
        </w:rPr>
        <w:t>浓度来表示，</w:t>
      </w:r>
      <w:r>
        <w:rPr>
          <w:rFonts w:hint="eastAsia"/>
        </w:rPr>
        <w:t>标准状态下，干烟气</w:t>
      </w:r>
      <w:r>
        <w:rPr>
          <w:rFonts w:hint="eastAsia"/>
        </w:rPr>
        <w:t>NO</w:t>
      </w:r>
      <w:r>
        <w:rPr>
          <w:rFonts w:hint="eastAsia"/>
        </w:rPr>
        <w:t>浓度折算到</w:t>
      </w:r>
      <w:r>
        <w:rPr>
          <w:rFonts w:hint="eastAsia"/>
        </w:rPr>
        <w:t>NO</w:t>
      </w:r>
      <w:r>
        <w:rPr>
          <w:rFonts w:hint="eastAsia"/>
          <w:vertAlign w:val="subscript"/>
        </w:rPr>
        <w:t>2</w:t>
      </w:r>
      <w:r>
        <w:rPr>
          <w:rFonts w:hint="eastAsia"/>
        </w:rPr>
        <w:t>浓度的系数是</w:t>
      </w:r>
      <w:r>
        <w:rPr>
          <w:rFonts w:hint="eastAsia"/>
        </w:rPr>
        <w:t>1.53</w:t>
      </w:r>
      <w:r>
        <w:rPr>
          <w:rFonts w:hint="eastAsia"/>
        </w:rPr>
        <w:t>，即</w:t>
      </w:r>
      <w:r>
        <w:rPr>
          <w:position w:val="-14"/>
          <w:szCs w:val="21"/>
        </w:rPr>
        <w:object w:dxaOrig="520" w:dyaOrig="380">
          <v:shape id="_x0000_i1100" type="#_x0000_t75" style="width:26pt;height:19pt" o:ole="">
            <v:imagedata r:id="rId57" o:title=""/>
          </v:shape>
          <o:OLEObject Type="Embed" ProgID="Equation.3" ShapeID="_x0000_i1100" DrawAspect="Content" ObjectID="_1754558391" r:id="rId169"/>
        </w:object>
      </w:r>
      <w:r>
        <w:rPr>
          <w:rFonts w:hint="eastAsia"/>
        </w:rPr>
        <w:t>=1.53</w:t>
      </w:r>
      <w:r>
        <w:rPr>
          <w:position w:val="-12"/>
          <w:szCs w:val="21"/>
        </w:rPr>
        <w:object w:dxaOrig="440" w:dyaOrig="360">
          <v:shape id="_x0000_i1101" type="#_x0000_t75" style="width:22pt;height:18pt" o:ole="">
            <v:imagedata r:id="rId55" o:title=""/>
          </v:shape>
          <o:OLEObject Type="Embed" ProgID="Equation.3" ShapeID="_x0000_i1101" DrawAspect="Content" ObjectID="_1754558392" r:id="rId170"/>
        </w:object>
      </w:r>
      <w:r>
        <w:rPr>
          <w:rFonts w:hint="eastAsia"/>
        </w:rPr>
        <w:t>。</w:t>
      </w:r>
    </w:p>
    <w:p w:rsidR="00CC6583" w:rsidRDefault="009A3308">
      <w:pPr>
        <w:widowControl/>
        <w:numPr>
          <w:ilvl w:val="255"/>
          <w:numId w:val="0"/>
        </w:numPr>
      </w:pPr>
      <w:r>
        <w:rPr>
          <w:rFonts w:hint="eastAsia"/>
        </w:rPr>
        <w:br w:type="page"/>
      </w:r>
    </w:p>
    <w:p w:rsidR="00CC6583" w:rsidRDefault="009A3308">
      <w:pPr>
        <w:keepNext/>
        <w:keepLines/>
        <w:numPr>
          <w:ilvl w:val="255"/>
          <w:numId w:val="0"/>
        </w:numPr>
        <w:spacing w:beforeLines="50" w:before="156" w:afterLines="50" w:after="156" w:line="360" w:lineRule="auto"/>
        <w:jc w:val="center"/>
        <w:outlineLvl w:val="0"/>
        <w:rPr>
          <w:rFonts w:eastAsia="黑体"/>
          <w:sz w:val="28"/>
          <w:szCs w:val="28"/>
        </w:rPr>
      </w:pPr>
      <w:bookmarkStart w:id="82" w:name="_Toc8243"/>
      <w:bookmarkStart w:id="83" w:name="_Toc14765"/>
      <w:r>
        <w:rPr>
          <w:rFonts w:eastAsia="黑体" w:hint="eastAsia"/>
          <w:sz w:val="28"/>
          <w:szCs w:val="28"/>
        </w:rPr>
        <w:lastRenderedPageBreak/>
        <w:t xml:space="preserve">6 </w:t>
      </w:r>
      <w:r>
        <w:rPr>
          <w:rFonts w:eastAsia="黑体" w:hint="eastAsia"/>
          <w:sz w:val="28"/>
          <w:szCs w:val="28"/>
        </w:rPr>
        <w:t>性能指标</w:t>
      </w:r>
      <w:bookmarkEnd w:id="82"/>
      <w:bookmarkEnd w:id="83"/>
    </w:p>
    <w:p w:rsidR="00CC6583" w:rsidRDefault="009A3308">
      <w:pPr>
        <w:keepNext/>
        <w:keepLines/>
        <w:numPr>
          <w:ilvl w:val="0"/>
          <w:numId w:val="17"/>
        </w:numPr>
        <w:spacing w:line="360" w:lineRule="auto"/>
        <w:rPr>
          <w:szCs w:val="21"/>
        </w:rPr>
      </w:pPr>
      <w:r>
        <w:rPr>
          <w:rFonts w:hint="eastAsia"/>
          <w:szCs w:val="21"/>
        </w:rPr>
        <w:t>活性炭烟气净化系统存在风机做功产热、活性炭吸附</w:t>
      </w:r>
      <w:r>
        <w:rPr>
          <w:rFonts w:hint="eastAsia"/>
          <w:szCs w:val="21"/>
        </w:rPr>
        <w:t>SO</w:t>
      </w:r>
      <w:r>
        <w:rPr>
          <w:rFonts w:hint="eastAsia"/>
          <w:szCs w:val="21"/>
          <w:vertAlign w:val="subscript"/>
        </w:rPr>
        <w:t>2</w:t>
      </w:r>
      <w:r>
        <w:rPr>
          <w:rFonts w:hint="eastAsia"/>
          <w:szCs w:val="21"/>
        </w:rPr>
        <w:t>放热、系统散热等多种因素，且活性炭床层易发生超温</w:t>
      </w:r>
      <w:proofErr w:type="gramStart"/>
      <w:r>
        <w:rPr>
          <w:rFonts w:hint="eastAsia"/>
          <w:szCs w:val="21"/>
        </w:rPr>
        <w:t>稳安全</w:t>
      </w:r>
      <w:proofErr w:type="gramEnd"/>
      <w:r>
        <w:rPr>
          <w:rFonts w:hint="eastAsia"/>
          <w:szCs w:val="21"/>
        </w:rPr>
        <w:t>风险，故不同位置温度值变化极为重要，因此，需检测不同测点温度，根据入口烟气温度核算温度变化，正值时代表烟气降温，负值时代表烟气升温，从而实现系统风险监控，保证系统安全稳定运行。</w:t>
      </w:r>
    </w:p>
    <w:p w:rsidR="00CC6583" w:rsidRDefault="009A3308">
      <w:pPr>
        <w:keepNext/>
        <w:keepLines/>
        <w:numPr>
          <w:ilvl w:val="0"/>
          <w:numId w:val="17"/>
        </w:numPr>
        <w:spacing w:line="360" w:lineRule="auto"/>
        <w:rPr>
          <w:szCs w:val="21"/>
        </w:rPr>
      </w:pPr>
      <w:r>
        <w:rPr>
          <w:rFonts w:hint="eastAsia"/>
          <w:szCs w:val="21"/>
        </w:rPr>
        <w:t>活性炭为小颗粒物质，紧密堆积在烟气净化装置内，烟气通过时阻力较大，且随着活性炭粒度减小，堆积密实度增加，对烟气的阻力增加，导致烟气流通不畅，因此，烟气阻力测量对及时调整活性炭下料参数、平衡系统风压等极为关键。不同位置间烟气阻力可通过前后两个位置的压力计算得到，而总阻力即各段阻力之和，常数</w:t>
      </w:r>
      <w:r>
        <w:rPr>
          <w:rFonts w:hint="eastAsia"/>
          <w:szCs w:val="21"/>
        </w:rPr>
        <w:t>9.8</w:t>
      </w:r>
      <w:r>
        <w:rPr>
          <w:rFonts w:hint="eastAsia"/>
          <w:szCs w:val="21"/>
        </w:rPr>
        <w:t>代表重力加速度（</w:t>
      </w:r>
      <w:r>
        <w:rPr>
          <w:rFonts w:hint="eastAsia"/>
          <w:szCs w:val="21"/>
        </w:rPr>
        <w:t>N/kg</w:t>
      </w:r>
      <w:r>
        <w:rPr>
          <w:rFonts w:hint="eastAsia"/>
          <w:szCs w:val="21"/>
        </w:rPr>
        <w:t>）。</w:t>
      </w:r>
    </w:p>
    <w:p w:rsidR="00CC6583" w:rsidRDefault="009A3308">
      <w:pPr>
        <w:keepNext/>
        <w:keepLines/>
        <w:numPr>
          <w:ilvl w:val="0"/>
          <w:numId w:val="17"/>
        </w:numPr>
        <w:spacing w:line="360" w:lineRule="auto"/>
        <w:rPr>
          <w:szCs w:val="21"/>
        </w:rPr>
      </w:pPr>
      <w:r>
        <w:rPr>
          <w:rFonts w:hint="eastAsia"/>
          <w:szCs w:val="21"/>
        </w:rPr>
        <w:t>解析塔再生能力的测量原理为：随机选取解析塔进出口活性炭各</w:t>
      </w:r>
      <w:r>
        <w:rPr>
          <w:rFonts w:hint="eastAsia"/>
          <w:szCs w:val="21"/>
        </w:rPr>
        <w:t>1</w:t>
      </w:r>
      <w:r>
        <w:rPr>
          <w:rFonts w:hint="eastAsia"/>
          <w:szCs w:val="21"/>
        </w:rPr>
        <w:t>份，参考《脱硫脱硝用煤质颗粒活性炭试验方法</w:t>
      </w:r>
      <w:r>
        <w:rPr>
          <w:rFonts w:hint="eastAsia"/>
          <w:szCs w:val="21"/>
        </w:rPr>
        <w:t xml:space="preserve"> </w:t>
      </w:r>
      <w:r>
        <w:rPr>
          <w:rFonts w:hint="eastAsia"/>
          <w:szCs w:val="21"/>
        </w:rPr>
        <w:t>第</w:t>
      </w:r>
      <w:r>
        <w:rPr>
          <w:rFonts w:hint="eastAsia"/>
          <w:szCs w:val="21"/>
        </w:rPr>
        <w:t>4</w:t>
      </w:r>
      <w:r>
        <w:rPr>
          <w:rFonts w:hint="eastAsia"/>
          <w:szCs w:val="21"/>
        </w:rPr>
        <w:t>部分</w:t>
      </w:r>
      <w:r>
        <w:rPr>
          <w:rFonts w:hint="eastAsia"/>
          <w:szCs w:val="21"/>
        </w:rPr>
        <w:t xml:space="preserve">: </w:t>
      </w:r>
      <w:r>
        <w:rPr>
          <w:rFonts w:hint="eastAsia"/>
          <w:szCs w:val="21"/>
        </w:rPr>
        <w:t>脱硫值》</w:t>
      </w:r>
      <w:r>
        <w:rPr>
          <w:rFonts w:hint="eastAsia"/>
          <w:szCs w:val="21"/>
        </w:rPr>
        <w:t xml:space="preserve">GB/T </w:t>
      </w:r>
      <w:r>
        <w:rPr>
          <w:rFonts w:hint="eastAsia"/>
          <w:szCs w:val="21"/>
        </w:rPr>
        <w:t>30202.4</w:t>
      </w:r>
      <w:r>
        <w:rPr>
          <w:rFonts w:hint="eastAsia"/>
          <w:szCs w:val="21"/>
        </w:rPr>
        <w:t>活性炭解析的方法，即通过</w:t>
      </w:r>
      <w:proofErr w:type="spellStart"/>
      <w:r>
        <w:rPr>
          <w:rFonts w:hint="eastAsia"/>
          <w:szCs w:val="21"/>
        </w:rPr>
        <w:t>NaOH</w:t>
      </w:r>
      <w:proofErr w:type="spellEnd"/>
      <w:r>
        <w:rPr>
          <w:rFonts w:hint="eastAsia"/>
          <w:szCs w:val="21"/>
        </w:rPr>
        <w:t>溶液吸收解析的</w:t>
      </w:r>
      <w:r>
        <w:rPr>
          <w:rFonts w:hint="eastAsia"/>
          <w:szCs w:val="21"/>
        </w:rPr>
        <w:t>SO</w:t>
      </w:r>
      <w:r>
        <w:rPr>
          <w:rFonts w:hint="eastAsia"/>
          <w:szCs w:val="21"/>
          <w:vertAlign w:val="subscript"/>
        </w:rPr>
        <w:t>2</w:t>
      </w:r>
      <w:r>
        <w:rPr>
          <w:rFonts w:hint="eastAsia"/>
          <w:szCs w:val="21"/>
        </w:rPr>
        <w:t>并通过滴定分别测得</w:t>
      </w:r>
      <w:r>
        <w:rPr>
          <w:rFonts w:hint="eastAsia"/>
          <w:szCs w:val="21"/>
        </w:rPr>
        <w:t>SO</w:t>
      </w:r>
      <w:r>
        <w:rPr>
          <w:rFonts w:hint="eastAsia"/>
          <w:szCs w:val="21"/>
          <w:vertAlign w:val="subscript"/>
        </w:rPr>
        <w:t>2</w:t>
      </w:r>
      <w:r>
        <w:rPr>
          <w:rFonts w:hint="eastAsia"/>
          <w:szCs w:val="21"/>
        </w:rPr>
        <w:t>解析量（数值</w:t>
      </w:r>
      <w:r>
        <w:rPr>
          <w:rFonts w:hint="eastAsia"/>
          <w:position w:val="-24"/>
          <w:szCs w:val="21"/>
        </w:rPr>
        <w:object w:dxaOrig="240" w:dyaOrig="620">
          <v:shape id="_x0000_i1102" type="#_x0000_t75" style="width:12pt;height:31pt" o:ole="">
            <v:imagedata r:id="rId171" o:title=""/>
          </v:shape>
          <o:OLEObject Type="Embed" ProgID="Equation.3" ShapeID="_x0000_i1102" DrawAspect="Content" ObjectID="_1754558393" r:id="rId172"/>
        </w:object>
      </w:r>
      <w:r>
        <w:rPr>
          <w:rFonts w:hint="eastAsia"/>
          <w:szCs w:val="21"/>
        </w:rPr>
        <w:t>为</w:t>
      </w:r>
      <w:proofErr w:type="spellStart"/>
      <w:r>
        <w:rPr>
          <w:rFonts w:hint="eastAsia"/>
          <w:szCs w:val="21"/>
        </w:rPr>
        <w:t>NaOH</w:t>
      </w:r>
      <w:proofErr w:type="spellEnd"/>
      <w:r>
        <w:rPr>
          <w:rFonts w:hint="eastAsia"/>
          <w:szCs w:val="21"/>
        </w:rPr>
        <w:t>消耗摩尔量与吸收液中硫酸摩尔量的换算关系、数值</w:t>
      </w:r>
      <w:r>
        <w:rPr>
          <w:rFonts w:hint="eastAsia"/>
          <w:szCs w:val="21"/>
        </w:rPr>
        <w:t>100</w:t>
      </w:r>
      <w:r>
        <w:rPr>
          <w:rFonts w:hint="eastAsia"/>
          <w:szCs w:val="21"/>
        </w:rPr>
        <w:t>为通过“</w:t>
      </w:r>
      <w:r>
        <w:rPr>
          <w:rFonts w:hint="eastAsia"/>
          <w:szCs w:val="21"/>
        </w:rPr>
        <w:t>50mL</w:t>
      </w:r>
      <w:r>
        <w:rPr>
          <w:rFonts w:hint="eastAsia"/>
          <w:szCs w:val="21"/>
        </w:rPr>
        <w:t>”吸收液来计算得到“</w:t>
      </w:r>
      <w:r>
        <w:rPr>
          <w:rFonts w:hint="eastAsia"/>
          <w:szCs w:val="21"/>
        </w:rPr>
        <w:t>5000mL</w:t>
      </w:r>
      <w:r>
        <w:rPr>
          <w:rFonts w:hint="eastAsia"/>
          <w:szCs w:val="21"/>
        </w:rPr>
        <w:t>”吸收液中</w:t>
      </w:r>
      <w:r>
        <w:rPr>
          <w:rFonts w:hint="eastAsia"/>
          <w:szCs w:val="21"/>
        </w:rPr>
        <w:t>SO</w:t>
      </w:r>
      <w:r>
        <w:rPr>
          <w:rFonts w:hint="eastAsia"/>
          <w:szCs w:val="21"/>
          <w:vertAlign w:val="subscript"/>
        </w:rPr>
        <w:t>2</w:t>
      </w:r>
      <w:r>
        <w:rPr>
          <w:rFonts w:hint="eastAsia"/>
          <w:szCs w:val="21"/>
        </w:rPr>
        <w:t>总量时的换算关系），从而可求算得到</w:t>
      </w:r>
      <w:r>
        <w:rPr>
          <w:rFonts w:hint="eastAsia"/>
          <w:szCs w:val="21"/>
        </w:rPr>
        <w:t>SO</w:t>
      </w:r>
      <w:r>
        <w:rPr>
          <w:rFonts w:hint="eastAsia"/>
          <w:szCs w:val="21"/>
          <w:vertAlign w:val="subscript"/>
        </w:rPr>
        <w:t>2</w:t>
      </w:r>
      <w:r>
        <w:rPr>
          <w:rFonts w:hint="eastAsia"/>
          <w:szCs w:val="21"/>
        </w:rPr>
        <w:t>脱附率，即解析塔解析能力。</w:t>
      </w:r>
    </w:p>
    <w:p w:rsidR="00CC6583" w:rsidRDefault="009A3308">
      <w:pPr>
        <w:keepNext/>
        <w:keepLines/>
        <w:numPr>
          <w:ilvl w:val="0"/>
          <w:numId w:val="18"/>
        </w:numPr>
        <w:spacing w:line="360" w:lineRule="auto"/>
        <w:rPr>
          <w:szCs w:val="21"/>
        </w:rPr>
      </w:pPr>
      <w:r>
        <w:rPr>
          <w:rFonts w:hint="eastAsia"/>
        </w:rPr>
        <w:t>参照</w:t>
      </w:r>
      <w:r>
        <w:rPr>
          <w:rFonts w:hint="eastAsia"/>
          <w:szCs w:val="21"/>
        </w:rPr>
        <w:t>《公共场所卫生检验方法</w:t>
      </w:r>
      <w:r>
        <w:rPr>
          <w:rFonts w:hint="eastAsia"/>
          <w:szCs w:val="21"/>
        </w:rPr>
        <w:t xml:space="preserve"> </w:t>
      </w:r>
      <w:r>
        <w:rPr>
          <w:rFonts w:hint="eastAsia"/>
          <w:szCs w:val="21"/>
        </w:rPr>
        <w:t>第</w:t>
      </w:r>
      <w:r>
        <w:rPr>
          <w:rFonts w:hint="eastAsia"/>
          <w:szCs w:val="21"/>
        </w:rPr>
        <w:t>2</w:t>
      </w:r>
      <w:r>
        <w:rPr>
          <w:rFonts w:hint="eastAsia"/>
          <w:szCs w:val="21"/>
        </w:rPr>
        <w:t>部分：化学污染物》</w:t>
      </w:r>
      <w:r>
        <w:rPr>
          <w:rFonts w:hint="eastAsia"/>
          <w:szCs w:val="21"/>
        </w:rPr>
        <w:t>GB/T 18204.2</w:t>
      </w:r>
      <w:r>
        <w:rPr>
          <w:rFonts w:hint="eastAsia"/>
          <w:szCs w:val="21"/>
        </w:rPr>
        <w:t>和《便携式烟气逃逸氨测量系统技术要求》</w:t>
      </w:r>
      <w:r>
        <w:rPr>
          <w:rFonts w:hint="eastAsia"/>
          <w:szCs w:val="21"/>
        </w:rPr>
        <w:t>DL/T 1916</w:t>
      </w:r>
      <w:r>
        <w:rPr>
          <w:rFonts w:hint="eastAsia"/>
          <w:szCs w:val="21"/>
        </w:rPr>
        <w:t>，氨</w:t>
      </w:r>
      <w:proofErr w:type="gramStart"/>
      <w:r>
        <w:rPr>
          <w:rFonts w:hint="eastAsia"/>
          <w:szCs w:val="21"/>
        </w:rPr>
        <w:t>逃逸值</w:t>
      </w:r>
      <w:proofErr w:type="gramEnd"/>
      <w:r>
        <w:rPr>
          <w:rFonts w:hint="eastAsia"/>
          <w:szCs w:val="21"/>
        </w:rPr>
        <w:t>可以用来核算喷氨量，且氨</w:t>
      </w:r>
      <w:r>
        <w:rPr>
          <w:rFonts w:hint="eastAsia"/>
          <w:szCs w:val="21"/>
        </w:rPr>
        <w:t>逃逸会对环境造成污染，因此氨逃逸值得监测极为重要。本标准推荐采用</w:t>
      </w:r>
      <w:proofErr w:type="gramStart"/>
      <w:r>
        <w:rPr>
          <w:rFonts w:hint="eastAsia"/>
        </w:rPr>
        <w:t>靛酚</w:t>
      </w:r>
      <w:proofErr w:type="gramEnd"/>
      <w:r>
        <w:rPr>
          <w:rFonts w:hint="eastAsia"/>
        </w:rPr>
        <w:t>蓝分光光度法或激光光谱法测试</w:t>
      </w:r>
      <w:r>
        <w:rPr>
          <w:rFonts w:hint="eastAsia"/>
          <w:szCs w:val="21"/>
        </w:rPr>
        <w:t>净烟气</w:t>
      </w:r>
      <w:r>
        <w:rPr>
          <w:rFonts w:hint="eastAsia"/>
          <w:szCs w:val="21"/>
        </w:rPr>
        <w:t>NH</w:t>
      </w:r>
      <w:r>
        <w:rPr>
          <w:rFonts w:hint="eastAsia"/>
          <w:szCs w:val="21"/>
          <w:vertAlign w:val="subscript"/>
        </w:rPr>
        <w:t>3</w:t>
      </w:r>
      <w:r>
        <w:rPr>
          <w:rFonts w:hint="eastAsia"/>
          <w:szCs w:val="21"/>
        </w:rPr>
        <w:t>浓度。</w:t>
      </w:r>
    </w:p>
    <w:p w:rsidR="00CC6583" w:rsidRDefault="009A3308">
      <w:pPr>
        <w:keepNext/>
        <w:keepLines/>
        <w:numPr>
          <w:ilvl w:val="0"/>
          <w:numId w:val="19"/>
        </w:numPr>
        <w:spacing w:line="360" w:lineRule="auto"/>
        <w:rPr>
          <w:szCs w:val="21"/>
        </w:rPr>
      </w:pPr>
      <w:r>
        <w:rPr>
          <w:rFonts w:hint="eastAsia"/>
          <w:szCs w:val="21"/>
        </w:rPr>
        <w:t>活性炭烟气净化系统是烧结球团生产的附属设施，因此本标准规定活性炭烟气净化系统各相关数据</w:t>
      </w:r>
      <w:proofErr w:type="gramStart"/>
      <w:r>
        <w:rPr>
          <w:rFonts w:hint="eastAsia"/>
          <w:szCs w:val="21"/>
        </w:rPr>
        <w:t>折算至吨烧结</w:t>
      </w:r>
      <w:proofErr w:type="gramEnd"/>
      <w:r>
        <w:rPr>
          <w:rFonts w:hint="eastAsia"/>
          <w:szCs w:val="21"/>
        </w:rPr>
        <w:t>球团矿，以实现不同烧结球团厂进行数据横向比较。本标准规定，以上核算基于烧结球团工程以及活性炭烟气净化工程稳定运行一周，通过一周内烧结球团生产量、活性炭消耗量、还原剂消耗量、电消耗量、水消耗量、蒸汽消耗量、氮气消耗量、压缩空气消耗量来计算各能源实物</w:t>
      </w:r>
      <w:proofErr w:type="gramStart"/>
      <w:r>
        <w:rPr>
          <w:rFonts w:hint="eastAsia"/>
          <w:szCs w:val="21"/>
        </w:rPr>
        <w:t>平均至吨烧结</w:t>
      </w:r>
      <w:proofErr w:type="gramEnd"/>
      <w:r>
        <w:rPr>
          <w:rFonts w:hint="eastAsia"/>
          <w:szCs w:val="21"/>
        </w:rPr>
        <w:t>球团矿的消耗数据，且通过一周数据核算，结</w:t>
      </w:r>
      <w:r>
        <w:rPr>
          <w:rFonts w:hint="eastAsia"/>
          <w:szCs w:val="21"/>
        </w:rPr>
        <w:t>果更具代表性。</w:t>
      </w:r>
    </w:p>
    <w:p w:rsidR="00CC6583" w:rsidRDefault="009A3308">
      <w:pPr>
        <w:keepNext/>
        <w:keepLines/>
        <w:numPr>
          <w:ilvl w:val="0"/>
          <w:numId w:val="19"/>
        </w:numPr>
        <w:spacing w:line="360" w:lineRule="auto"/>
        <w:rPr>
          <w:szCs w:val="21"/>
        </w:rPr>
      </w:pPr>
      <w:r>
        <w:t>平均吨烧结球团矿烟气处理</w:t>
      </w:r>
      <w:r>
        <w:rPr>
          <w:rFonts w:hint="eastAsia"/>
          <w:szCs w:val="21"/>
        </w:rPr>
        <w:t>综合能耗根据电耗、蒸汽消耗、氮气消耗及压缩空气消耗核算得到，查阅《综合能耗计算通则》</w:t>
      </w:r>
      <w:r>
        <w:rPr>
          <w:rFonts w:hint="eastAsia"/>
          <w:szCs w:val="21"/>
        </w:rPr>
        <w:t>GB/T 2589</w:t>
      </w:r>
      <w:r>
        <w:rPr>
          <w:rFonts w:hint="eastAsia"/>
          <w:szCs w:val="21"/>
        </w:rPr>
        <w:t>得到电力、蒸汽、氮气和压缩空气折算标煤系数分别为</w:t>
      </w:r>
      <w:r>
        <w:rPr>
          <w:rFonts w:hint="eastAsia"/>
          <w:szCs w:val="21"/>
        </w:rPr>
        <w:t xml:space="preserve">0.1229 </w:t>
      </w:r>
      <w:proofErr w:type="spellStart"/>
      <w:r>
        <w:rPr>
          <w:rFonts w:hint="eastAsia"/>
          <w:szCs w:val="21"/>
        </w:rPr>
        <w:t>kgce</w:t>
      </w:r>
      <w:proofErr w:type="spellEnd"/>
      <w:r>
        <w:rPr>
          <w:rFonts w:hint="eastAsia"/>
        </w:rPr>
        <w:t>/</w:t>
      </w:r>
      <w:r>
        <w:rPr>
          <w:rFonts w:hint="eastAsia"/>
        </w:rPr>
        <w:t>（</w:t>
      </w:r>
      <w:r>
        <w:rPr>
          <w:rFonts w:hint="eastAsia"/>
        </w:rPr>
        <w:t>kW</w:t>
      </w:r>
      <w:r>
        <w:rPr>
          <w:rFonts w:hint="eastAsia"/>
        </w:rPr>
        <w:t>·</w:t>
      </w:r>
      <w:r>
        <w:rPr>
          <w:rFonts w:hint="eastAsia"/>
        </w:rPr>
        <w:t>h</w:t>
      </w:r>
      <w:r>
        <w:rPr>
          <w:rFonts w:hint="eastAsia"/>
        </w:rPr>
        <w:t>）</w:t>
      </w:r>
      <w:r>
        <w:rPr>
          <w:rFonts w:hint="eastAsia"/>
          <w:szCs w:val="21"/>
        </w:rPr>
        <w:t>、</w:t>
      </w:r>
      <w:r>
        <w:rPr>
          <w:rFonts w:hint="eastAsia"/>
          <w:szCs w:val="21"/>
        </w:rPr>
        <w:t xml:space="preserve">0.1286 </w:t>
      </w:r>
      <w:proofErr w:type="spellStart"/>
      <w:r>
        <w:rPr>
          <w:rFonts w:hint="eastAsia"/>
          <w:szCs w:val="21"/>
        </w:rPr>
        <w:t>kgce</w:t>
      </w:r>
      <w:proofErr w:type="spellEnd"/>
      <w:r>
        <w:rPr>
          <w:rFonts w:hint="eastAsia"/>
        </w:rPr>
        <w:t>/kg</w:t>
      </w:r>
      <w:r>
        <w:rPr>
          <w:rFonts w:hint="eastAsia"/>
          <w:szCs w:val="21"/>
        </w:rPr>
        <w:t>、</w:t>
      </w:r>
      <w:r>
        <w:rPr>
          <w:rFonts w:hint="eastAsia"/>
          <w:szCs w:val="21"/>
        </w:rPr>
        <w:t>0.6714kgce</w:t>
      </w:r>
      <w:r>
        <w:rPr>
          <w:rFonts w:hint="eastAsia"/>
        </w:rPr>
        <w:t>/m</w:t>
      </w:r>
      <w:r>
        <w:rPr>
          <w:rFonts w:hint="eastAsia"/>
          <w:vertAlign w:val="superscript"/>
        </w:rPr>
        <w:t>3</w:t>
      </w:r>
      <w:r>
        <w:rPr>
          <w:rFonts w:hint="eastAsia"/>
          <w:szCs w:val="21"/>
        </w:rPr>
        <w:t>、</w:t>
      </w:r>
      <w:r>
        <w:rPr>
          <w:rFonts w:hint="eastAsia"/>
          <w:szCs w:val="21"/>
        </w:rPr>
        <w:t xml:space="preserve">0.04 </w:t>
      </w:r>
      <w:proofErr w:type="spellStart"/>
      <w:r>
        <w:rPr>
          <w:rFonts w:hint="eastAsia"/>
          <w:szCs w:val="21"/>
        </w:rPr>
        <w:t>kgce</w:t>
      </w:r>
      <w:proofErr w:type="spellEnd"/>
      <w:r>
        <w:rPr>
          <w:rFonts w:hint="eastAsia"/>
        </w:rPr>
        <w:t>/m</w:t>
      </w:r>
      <w:r>
        <w:rPr>
          <w:rFonts w:hint="eastAsia"/>
          <w:vertAlign w:val="superscript"/>
        </w:rPr>
        <w:t>3</w:t>
      </w:r>
      <w:r>
        <w:rPr>
          <w:rFonts w:hint="eastAsia"/>
          <w:szCs w:val="21"/>
        </w:rPr>
        <w:t>。</w:t>
      </w:r>
    </w:p>
    <w:p w:rsidR="00CC6583" w:rsidRDefault="009A3308">
      <w:pPr>
        <w:keepNext/>
        <w:keepLines/>
        <w:numPr>
          <w:ilvl w:val="0"/>
          <w:numId w:val="19"/>
        </w:numPr>
        <w:spacing w:line="360" w:lineRule="auto"/>
        <w:rPr>
          <w:szCs w:val="21"/>
        </w:rPr>
      </w:pPr>
      <w:r>
        <w:rPr>
          <w:rFonts w:hint="eastAsia"/>
          <w:szCs w:val="21"/>
        </w:rPr>
        <w:t>活性炭净化系统与烧结球团生产同步率根据二者运行时间、以及由于因活性炭净化工程故障导致的烧结球团生产非计划停运时间计算得到。</w:t>
      </w:r>
    </w:p>
    <w:p w:rsidR="00CC6583" w:rsidRDefault="009A3308">
      <w:pPr>
        <w:keepNext/>
        <w:keepLines/>
        <w:numPr>
          <w:ilvl w:val="0"/>
          <w:numId w:val="19"/>
        </w:numPr>
        <w:spacing w:line="360" w:lineRule="auto"/>
        <w:rPr>
          <w:szCs w:val="21"/>
        </w:rPr>
      </w:pPr>
      <w:r>
        <w:rPr>
          <w:rFonts w:hint="eastAsia"/>
          <w:szCs w:val="21"/>
        </w:rPr>
        <w:t>制酸废水产生量也是核算工程控制水平高低的重要指标，为保证测试结果具有代表性</w:t>
      </w:r>
      <w:r>
        <w:rPr>
          <w:rFonts w:hint="eastAsia"/>
          <w:szCs w:val="21"/>
        </w:rPr>
        <w:t>，本标准规定通过核算活性炭烟气净化系统稳定运行一周产生的制酸废水量，再根据烧结球团矿生产量求</w:t>
      </w:r>
      <w:proofErr w:type="gramStart"/>
      <w:r>
        <w:rPr>
          <w:rFonts w:hint="eastAsia"/>
          <w:szCs w:val="21"/>
        </w:rPr>
        <w:t>算得到吨烧结</w:t>
      </w:r>
      <w:proofErr w:type="gramEnd"/>
      <w:r>
        <w:rPr>
          <w:rFonts w:hint="eastAsia"/>
          <w:szCs w:val="21"/>
        </w:rPr>
        <w:t>球团矿</w:t>
      </w:r>
      <w:r>
        <w:rPr>
          <w:rFonts w:hint="eastAsia"/>
        </w:rPr>
        <w:t>烟气处理制酸废水产生量</w:t>
      </w:r>
      <w:r>
        <w:rPr>
          <w:rFonts w:hint="eastAsia"/>
          <w:szCs w:val="21"/>
        </w:rPr>
        <w:t>。</w:t>
      </w:r>
    </w:p>
    <w:p w:rsidR="00CC6583" w:rsidRDefault="009A3308">
      <w:pPr>
        <w:keepNext/>
        <w:keepLines/>
        <w:numPr>
          <w:ilvl w:val="0"/>
          <w:numId w:val="19"/>
        </w:numPr>
        <w:spacing w:line="360" w:lineRule="auto"/>
        <w:rPr>
          <w:szCs w:val="21"/>
        </w:rPr>
      </w:pPr>
      <w:r>
        <w:rPr>
          <w:rFonts w:hint="eastAsia"/>
          <w:szCs w:val="21"/>
        </w:rPr>
        <w:lastRenderedPageBreak/>
        <w:t>活性炭净化工程资源化副产物硫酸品质是检验活性炭烟气净化工程副产物利用水平的重要指标，通过</w:t>
      </w:r>
      <w:r>
        <w:rPr>
          <w:rFonts w:hint="eastAsia"/>
        </w:rPr>
        <w:t>检测硫酸含量、灰分、铁、砷、铅、汞、透明度、色度等指标，即可判别工程制酸水平。</w:t>
      </w:r>
    </w:p>
    <w:p w:rsidR="00CC6583" w:rsidRDefault="009A3308">
      <w:pPr>
        <w:keepNext/>
        <w:keepLines/>
        <w:numPr>
          <w:ilvl w:val="0"/>
          <w:numId w:val="19"/>
        </w:numPr>
        <w:spacing w:line="360" w:lineRule="auto"/>
        <w:rPr>
          <w:szCs w:val="21"/>
        </w:rPr>
      </w:pPr>
      <w:r>
        <w:rPr>
          <w:rFonts w:hint="eastAsia"/>
          <w:szCs w:val="21"/>
        </w:rPr>
        <w:t>活性炭净化工程制酸废水的处理是活性炭工程的难点，制酸废水品质可通过测试废水中</w:t>
      </w:r>
      <w:r>
        <w:rPr>
          <w:rFonts w:hint="eastAsia"/>
          <w:szCs w:val="21"/>
        </w:rPr>
        <w:t>pH</w:t>
      </w:r>
      <w:r>
        <w:rPr>
          <w:rFonts w:hint="eastAsia"/>
          <w:szCs w:val="21"/>
        </w:rPr>
        <w:t>值、悬浮物、化学需氧量、硫酸盐、硫化物、氨氮、氯化物、氟化物、总硬度、总镉、总汞、总铅、总锌、</w:t>
      </w:r>
      <w:proofErr w:type="gramStart"/>
      <w:r>
        <w:rPr>
          <w:rFonts w:hint="eastAsia"/>
          <w:szCs w:val="21"/>
        </w:rPr>
        <w:t>总铊</w:t>
      </w:r>
      <w:r>
        <w:rPr>
          <w:rFonts w:hint="eastAsia"/>
        </w:rPr>
        <w:t>等指标</w:t>
      </w:r>
      <w:proofErr w:type="gramEnd"/>
      <w:r>
        <w:rPr>
          <w:rFonts w:hint="eastAsia"/>
        </w:rPr>
        <w:t>得到</w:t>
      </w:r>
      <w:r>
        <w:rPr>
          <w:rFonts w:hint="eastAsia"/>
          <w:szCs w:val="21"/>
        </w:rPr>
        <w:t>。</w:t>
      </w:r>
    </w:p>
    <w:p w:rsidR="00CC6583" w:rsidRDefault="009A3308">
      <w:pPr>
        <w:keepNext/>
        <w:keepLines/>
        <w:numPr>
          <w:ilvl w:val="0"/>
          <w:numId w:val="20"/>
        </w:numPr>
        <w:spacing w:line="360" w:lineRule="auto"/>
        <w:sectPr w:rsidR="00CC6583">
          <w:pgSz w:w="11906" w:h="16838"/>
          <w:pgMar w:top="1134" w:right="1134" w:bottom="1134" w:left="1134" w:header="851" w:footer="992" w:gutter="0"/>
          <w:cols w:space="720"/>
          <w:docGrid w:type="lines" w:linePitch="312"/>
        </w:sectPr>
      </w:pPr>
      <w:r>
        <w:rPr>
          <w:rFonts w:hint="eastAsia"/>
        </w:rPr>
        <w:t>装置表面温度一方面反映了保温层施工质量，一方面是安全性考核的需求。</w:t>
      </w:r>
    </w:p>
    <w:p w:rsidR="00CC6583" w:rsidRDefault="009A3308">
      <w:pPr>
        <w:keepNext/>
        <w:keepLines/>
        <w:numPr>
          <w:ilvl w:val="255"/>
          <w:numId w:val="0"/>
        </w:numPr>
        <w:spacing w:beforeLines="50" w:before="156" w:afterLines="50" w:after="156" w:line="360" w:lineRule="auto"/>
        <w:jc w:val="center"/>
        <w:outlineLvl w:val="0"/>
        <w:rPr>
          <w:rFonts w:eastAsia="黑体"/>
          <w:sz w:val="28"/>
          <w:szCs w:val="28"/>
        </w:rPr>
      </w:pPr>
      <w:bookmarkStart w:id="84" w:name="_Toc1758"/>
      <w:bookmarkStart w:id="85" w:name="_Toc22033"/>
      <w:bookmarkStart w:id="86" w:name="_Toc28874"/>
      <w:bookmarkStart w:id="87" w:name="_Toc24137"/>
      <w:bookmarkStart w:id="88" w:name="_Toc21229"/>
      <w:r>
        <w:rPr>
          <w:rFonts w:eastAsia="黑体" w:hint="eastAsia"/>
          <w:sz w:val="28"/>
          <w:szCs w:val="28"/>
        </w:rPr>
        <w:lastRenderedPageBreak/>
        <w:t xml:space="preserve">7 </w:t>
      </w:r>
      <w:r>
        <w:rPr>
          <w:rFonts w:eastAsia="黑体" w:hint="eastAsia"/>
          <w:sz w:val="28"/>
          <w:szCs w:val="28"/>
        </w:rPr>
        <w:t>验收报告</w:t>
      </w:r>
      <w:bookmarkEnd w:id="84"/>
      <w:bookmarkEnd w:id="85"/>
      <w:bookmarkEnd w:id="86"/>
      <w:bookmarkEnd w:id="87"/>
      <w:bookmarkEnd w:id="88"/>
    </w:p>
    <w:p w:rsidR="00CC6583" w:rsidRDefault="009A3308">
      <w:pPr>
        <w:keepNext/>
        <w:keepLines/>
        <w:numPr>
          <w:ilvl w:val="0"/>
          <w:numId w:val="21"/>
        </w:numPr>
        <w:tabs>
          <w:tab w:val="left" w:pos="0"/>
        </w:tabs>
        <w:spacing w:line="360" w:lineRule="auto"/>
      </w:pPr>
      <w:r>
        <w:rPr>
          <w:rFonts w:hint="eastAsia"/>
        </w:rPr>
        <w:t>为客观体现验收过程及结果，需要全面记录主工艺系统烧结球团生产主要运行参数、活性炭烟气净化系统主要运行参数以及核心材料活性炭相关指标数据等信息。</w:t>
      </w:r>
    </w:p>
    <w:p w:rsidR="00CC6583" w:rsidRDefault="009A3308">
      <w:pPr>
        <w:keepNext/>
        <w:keepLines/>
        <w:numPr>
          <w:ilvl w:val="0"/>
          <w:numId w:val="21"/>
        </w:numPr>
        <w:tabs>
          <w:tab w:val="left" w:pos="0"/>
        </w:tabs>
        <w:spacing w:line="360" w:lineRule="auto"/>
      </w:pPr>
      <w:r>
        <w:rPr>
          <w:rFonts w:hint="eastAsia"/>
        </w:rPr>
        <w:t>为保证活性炭净化系统验收采样过程客观合理，采样结果可回溯，需要记录采样各类相关条件、采样仪器和设备及采样者签字等信息。</w:t>
      </w:r>
    </w:p>
    <w:p w:rsidR="00CC6583" w:rsidRDefault="009A3308">
      <w:pPr>
        <w:keepNext/>
        <w:keepLines/>
        <w:numPr>
          <w:ilvl w:val="0"/>
          <w:numId w:val="21"/>
        </w:numPr>
        <w:tabs>
          <w:tab w:val="left" w:pos="0"/>
        </w:tabs>
        <w:spacing w:line="360" w:lineRule="auto"/>
      </w:pPr>
      <w:r>
        <w:rPr>
          <w:rFonts w:hint="eastAsia"/>
        </w:rPr>
        <w:t>为保证活性炭净化系统验收检验过程严谨有据，需要记录检验日期、检验依据、检验数据、检验仪器和设备、检验人员及校核人员等信息。</w:t>
      </w:r>
    </w:p>
    <w:p w:rsidR="00CC6583" w:rsidRDefault="009A3308">
      <w:pPr>
        <w:keepNext/>
        <w:keepLines/>
        <w:numPr>
          <w:ilvl w:val="0"/>
          <w:numId w:val="21"/>
        </w:numPr>
        <w:tabs>
          <w:tab w:val="left" w:pos="0"/>
        </w:tabs>
        <w:spacing w:line="360" w:lineRule="auto"/>
      </w:pPr>
      <w:r>
        <w:rPr>
          <w:rFonts w:hint="eastAsia"/>
        </w:rPr>
        <w:t>为及时发现问题，</w:t>
      </w:r>
      <w:proofErr w:type="gramStart"/>
      <w:r>
        <w:rPr>
          <w:rFonts w:hint="eastAsia"/>
        </w:rPr>
        <w:t>且必要</w:t>
      </w:r>
      <w:proofErr w:type="gramEnd"/>
      <w:r>
        <w:rPr>
          <w:rFonts w:hint="eastAsia"/>
        </w:rPr>
        <w:t>时调整试验计划及方案，需要及时准确地处理试验数据和信息，并通过质量保证体系保证各种试验数据和信息的准确性和统一性。</w:t>
      </w:r>
    </w:p>
    <w:sectPr w:rsidR="00CC6583">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3308" w:rsidRDefault="009A3308">
      <w:r>
        <w:separator/>
      </w:r>
    </w:p>
  </w:endnote>
  <w:endnote w:type="continuationSeparator" w:id="0">
    <w:p w:rsidR="009A3308" w:rsidRDefault="009A3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CC6583">
    <w:pPr>
      <w:pStyle w:val="ae"/>
      <w:jc w:val="both"/>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rPr>
        <w:rFonts w:ascii="宋体" w:hAnsi="宋体"/>
      </w:rPr>
    </w:pPr>
    <w:r>
      <w:rPr>
        <w:noProof/>
      </w:rPr>
      <mc:AlternateContent>
        <mc:Choice Requires="wps">
          <w:drawing>
            <wp:anchor distT="0" distB="0" distL="114300" distR="114300" simplePos="0" relativeHeight="251653632" behindDoc="0" locked="0" layoutInCell="1" allowOverlap="1">
              <wp:simplePos x="0" y="0"/>
              <wp:positionH relativeFrom="margin">
                <wp:align>outside</wp:align>
              </wp:positionH>
              <wp:positionV relativeFrom="paragraph">
                <wp:posOffset>0</wp:posOffset>
              </wp:positionV>
              <wp:extent cx="286385" cy="147955"/>
              <wp:effectExtent l="635" t="0" r="0" b="0"/>
              <wp:wrapNone/>
              <wp:docPr id="1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38" type="#_x0000_t202" style="position:absolute;left:0;text-align:left;margin-left:-28.65pt;margin-top:0;width:22.55pt;height:11.65pt;z-index:25165363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J1uZ3T5AQAAvQMAAA4AAAAAAAAAAAAAAAAALgIAAGRy&#10;cy9lMm9Eb2MueG1sUEsBAi0AFAAGAAgAAAAhAFSTZGn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w:t>
                    </w:r>
                    <w:r>
                      <w:rPr>
                        <w:rFonts w:hint="eastAsia"/>
                      </w:rPr>
                      <w:fldChar w:fldCharType="end"/>
                    </w:r>
                    <w:r>
                      <w:rPr>
                        <w:rFonts w:hint="eastAsia"/>
                      </w:rPr>
                      <w:t>·</w:t>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rPr>
        <w:rFonts w:ascii="宋体" w:hAnsi="宋体"/>
      </w:rPr>
    </w:pPr>
    <w:r>
      <w:rPr>
        <w:noProof/>
      </w:rPr>
      <mc:AlternateContent>
        <mc:Choice Requires="wps">
          <w:drawing>
            <wp:anchor distT="0" distB="0" distL="114300" distR="114300" simplePos="0" relativeHeight="251662848" behindDoc="0" locked="0" layoutInCell="1" allowOverlap="1">
              <wp:simplePos x="0" y="0"/>
              <wp:positionH relativeFrom="margin">
                <wp:align>outside</wp:align>
              </wp:positionH>
              <wp:positionV relativeFrom="paragraph">
                <wp:posOffset>0</wp:posOffset>
              </wp:positionV>
              <wp:extent cx="343535" cy="147955"/>
              <wp:effectExtent l="0" t="0" r="0" b="0"/>
              <wp:wrapNone/>
              <wp:docPr id="30" name="文本框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ffectLst/>
                    </wps:spPr>
                    <wps:txbx>
                      <w:txbxContent>
                        <w:p w:rsidR="00CC6583" w:rsidRDefault="009A3308">
                          <w:pPr>
                            <w:pStyle w:val="ae"/>
                          </w:pPr>
                          <w:r>
                            <w:rPr>
                              <w:rFonts w:hint="eastAsia"/>
                            </w:rPr>
                            <w:t>·</w:t>
                          </w:r>
                          <w:r>
                            <w:fldChar w:fldCharType="begin"/>
                          </w:r>
                          <w:r>
                            <w:instrText xml:space="preserve"> PAGE  \* MERGEFORMAT </w:instrText>
                          </w:r>
                          <w:r>
                            <w:fldChar w:fldCharType="separate"/>
                          </w:r>
                          <w:r w:rsidR="00EE3500">
                            <w:rPr>
                              <w:noProof/>
                            </w:rPr>
                            <w:t>12</w:t>
                          </w:r>
                          <w: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21" o:spid="_x0000_s1039" type="#_x0000_t202" style="position:absolute;left:0;text-align:left;margin-left:-24.15pt;margin-top:0;width:27.05pt;height:11.65pt;z-index:25166284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" filled="f" stroked="f">
              <v:textbox style="mso-fit-shape-to-text:t" inset="0,0,0,0">
                <w:txbxContent>
                  <w:p w:rsidR="00CC6583" w:rsidRDefault="009A3308">
                    <w:pPr>
                      <w:pStyle w:val="ae"/>
                    </w:pPr>
                    <w:r>
                      <w:rPr>
                        <w:rFonts w:hint="eastAsia"/>
                      </w:rPr>
                      <w:t>·</w:t>
                    </w:r>
                    <w:r>
                      <w:fldChar w:fldCharType="begin"/>
                    </w:r>
                    <w:r>
                      <w:instrText xml:space="preserve"> PAGE  \* MERGEFORMAT </w:instrText>
                    </w:r>
                    <w:r>
                      <w:fldChar w:fldCharType="separate"/>
                    </w:r>
                    <w:r w:rsidR="00EE3500">
                      <w:rPr>
                        <w:noProof/>
                      </w:rPr>
                      <w:t>12</w:t>
                    </w:r>
                    <w:r>
                      <w:fldChar w:fldCharType="end"/>
                    </w:r>
                    <w:r>
                      <w:rPr>
                        <w:rFonts w:hint="eastAsia"/>
                      </w:rPr>
                      <w:t>·</w:t>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rPr>
        <w:rFonts w:ascii="宋体" w:hAnsi="宋体"/>
      </w:rPr>
    </w:pPr>
    <w:r>
      <w:rPr>
        <w:noProof/>
      </w:rPr>
      <mc:AlternateContent>
        <mc:Choice Requires="wps">
          <w:drawing>
            <wp:anchor distT="0" distB="0" distL="114300" distR="114300" simplePos="0" relativeHeight="251656704" behindDoc="0" locked="0" layoutInCell="1" allowOverlap="1">
              <wp:simplePos x="0" y="0"/>
              <wp:positionH relativeFrom="margin">
                <wp:align>outside</wp:align>
              </wp:positionH>
              <wp:positionV relativeFrom="paragraph">
                <wp:posOffset>0</wp:posOffset>
              </wp:positionV>
              <wp:extent cx="343535" cy="147955"/>
              <wp:effectExtent l="635" t="0" r="0" b="0"/>
              <wp:wrapNone/>
              <wp:docPr id="11" name="文本框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15</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1" o:spid="_x0000_s1040" type="#_x0000_t202" style="position:absolute;left:0;text-align:left;margin-left:-24.15pt;margin-top:0;width:27.05pt;height:11.65pt;z-index:25165670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15</w:t>
                    </w:r>
                    <w:r>
                      <w:rPr>
                        <w:rFonts w:hint="eastAsia"/>
                      </w:rPr>
                      <w:fldChar w:fldCharType="end"/>
                    </w:r>
                    <w:r>
                      <w:rPr>
                        <w:rFonts w:hint="eastAsia"/>
                      </w:rPr>
                      <w:t>·</w:t>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rPr>
        <w:rFonts w:ascii="宋体" w:hAnsi="宋体"/>
      </w:rPr>
    </w:pPr>
    <w:r>
      <w:rPr>
        <w:noProof/>
      </w:rPr>
      <mc:AlternateContent>
        <mc:Choice Requires="wps">
          <w:drawing>
            <wp:anchor distT="0" distB="0" distL="114300" distR="114300" simplePos="0" relativeHeight="251658752" behindDoc="0" locked="0" layoutInCell="1" allowOverlap="1">
              <wp:simplePos x="0" y="0"/>
              <wp:positionH relativeFrom="margin">
                <wp:align>outside</wp:align>
              </wp:positionH>
              <wp:positionV relativeFrom="paragraph">
                <wp:posOffset>0</wp:posOffset>
              </wp:positionV>
              <wp:extent cx="343535" cy="147955"/>
              <wp:effectExtent l="0" t="0" r="0" b="0"/>
              <wp:wrapNone/>
              <wp:docPr id="20" name="文本框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17</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20" o:spid="_x0000_s1041" type="#_x0000_t202" style="position:absolute;left:0;text-align:left;margin-left:-24.15pt;margin-top:0;width:27.05pt;height:11.65pt;z-index:25165875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9DgHcURYLJcg60r+Z6+vAAAA//8D&#10;AFBLAQItABQABgAIAAAAIQC2gziS/gAAAOEBAAATAAAAAAAAAAAAAAAAAAAAAABbQ29udGVudF9U&#10;eXBlc10ueG1sUEsBAi0AFAAGAAgAAAAhADj9If/WAAAAlAEAAAsAAAAAAAAAAAAAAAAALwEAAF9y&#10;ZWxzLy5yZWxzUEsBAi0AFAAGAAgAAAAhALNgMRP5AQAAvQMAAA4AAAAAAAAAAAAAAAAALgIAAGRy&#10;cy9lMm9Eb2MueG1sUEsBAi0AFAAGAAgAAAAhAG231gv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17</w:t>
                    </w:r>
                    <w:r>
                      <w:rPr>
                        <w:rFonts w:hint="eastAsia"/>
                      </w:rPr>
                      <w:fldChar w:fldCharType="end"/>
                    </w:r>
                    <w:r>
                      <w:rPr>
                        <w:rFonts w:hint="eastAsia"/>
                      </w:rPr>
                      <w:t>·</w:t>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rPr>
        <w:rFonts w:ascii="宋体" w:hAnsi="宋体"/>
      </w:rPr>
    </w:pPr>
    <w:r>
      <w:rPr>
        <w:noProof/>
      </w:rPr>
      <mc:AlternateContent>
        <mc:Choice Requires="wps">
          <w:drawing>
            <wp:anchor distT="0" distB="0" distL="114300" distR="114300" simplePos="0" relativeHeight="251659776" behindDoc="0" locked="0" layoutInCell="1" allowOverlap="1">
              <wp:simplePos x="0" y="0"/>
              <wp:positionH relativeFrom="margin">
                <wp:align>outside</wp:align>
              </wp:positionH>
              <wp:positionV relativeFrom="paragraph">
                <wp:posOffset>0</wp:posOffset>
              </wp:positionV>
              <wp:extent cx="343535" cy="147955"/>
              <wp:effectExtent l="0" t="0" r="0" b="0"/>
              <wp:wrapNone/>
              <wp:docPr id="21" name="文本框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24</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_x0000_s1042" type="#_x0000_t202" style="position:absolute;left:0;text-align:left;margin-left:-24.15pt;margin-top:0;width:27.05pt;height:11.65pt;z-index:25165977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9DgHcURYLJcg60r+Z6+vAAAA//8D&#10;AFBLAQItABQABgAIAAAAIQC2gziS/gAAAOEBAAATAAAAAAAAAAAAAAAAAAAAAABbQ29udGVudF9U&#10;eXBlc10ueG1sUEsBAi0AFAAGAAgAAAAhADj9If/WAAAAlAEAAAsAAAAAAAAAAAAAAAAALwEAAF9y&#10;ZWxzLy5yZWxzUEsBAi0AFAAGAAgAAAAhAGkkLOP5AQAAvgMAAA4AAAAAAAAAAAAAAAAALgIAAGRy&#10;cy9lMm9Eb2MueG1sUEsBAi0AFAAGAAgAAAAhAG231gv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24</w:t>
                    </w:r>
                    <w:r>
                      <w:rPr>
                        <w:rFonts w:hint="eastAsia"/>
                      </w:rPr>
                      <w:fldChar w:fldCharType="end"/>
                    </w:r>
                    <w:r>
                      <w:rPr>
                        <w:rFonts w:hint="eastAsia"/>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CC6583">
    <w:pPr>
      <w:pStyle w:val="a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CC6583">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pPr>
    <w:r>
      <w:rPr>
        <w:noProof/>
      </w:rPr>
      <mc:AlternateContent>
        <mc:Choice Requires="wps">
          <w:drawing>
            <wp:anchor distT="0" distB="0" distL="114300" distR="114300" simplePos="0" relativeHeight="2516556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ffectLst/>
                    </wps:spPr>
                    <wps:txbx>
                      <w:txbxContent>
                        <w:p w:rsidR="00CC6583" w:rsidRDefault="009A3308">
                          <w:r>
                            <w:fldChar w:fldCharType="begin"/>
                          </w:r>
                          <w:r>
                            <w:instrText xml:space="preserve"> PAGE  \* MERGEFORMAT </w:instrText>
                          </w:r>
                          <w:r>
                            <w:fldChar w:fldCharType="separate"/>
                          </w:r>
                          <w:r>
                            <w:t>XIII</w:t>
                          </w:r>
                          <w: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9" o:spid="_x0000_s1032" type="#_x0000_t202" style="position:absolute;margin-left:92.8pt;margin-top:0;width:2in;height:2in;z-index:25165568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" filled="f" stroked="f">
              <v:textbox style="mso-fit-shape-to-text:t" inset="0,0,0,0">
                <w:txbxContent>
                  <w:p w:rsidR="00CC6583" w:rsidRDefault="009A3308">
                    <w:r>
                      <w:fldChar w:fldCharType="begin"/>
                    </w:r>
                    <w:r>
                      <w:instrText xml:space="preserve"> PAGE  \* MERGEFORMAT </w:instrText>
                    </w:r>
                    <w:r>
                      <w:fldChar w:fldCharType="separate"/>
                    </w:r>
                    <w:r>
                      <w:t>XIII</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tabs>
        <w:tab w:val="clear" w:pos="4153"/>
        <w:tab w:val="right" w:pos="9150"/>
      </w:tabs>
    </w:pPr>
    <w:r>
      <w:rPr>
        <w:noProof/>
      </w:rPr>
      <mc:AlternateContent>
        <mc:Choice Requires="wps">
          <w:drawing>
            <wp:anchor distT="0" distB="0" distL="114300" distR="114300" simplePos="0" relativeHeight="251657728" behindDoc="0" locked="0" layoutInCell="1" allowOverlap="1">
              <wp:simplePos x="0" y="0"/>
              <wp:positionH relativeFrom="margin">
                <wp:align>outside</wp:align>
              </wp:positionH>
              <wp:positionV relativeFrom="paragraph">
                <wp:posOffset>0</wp:posOffset>
              </wp:positionV>
              <wp:extent cx="348615" cy="197485"/>
              <wp:effectExtent l="0" t="0" r="0" b="0"/>
              <wp:wrapNone/>
              <wp:docPr id="24" name="文本框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615" cy="197485"/>
                      </a:xfrm>
                      <a:prstGeom prst="rect">
                        <a:avLst/>
                      </a:prstGeom>
                      <a:noFill/>
                      <a:ln>
                        <a:noFill/>
                      </a:ln>
                      <a:effectLst/>
                    </wps:spPr>
                    <wps:txbx>
                      <w:txbxContent>
                        <w:p w:rsidR="00CC6583" w:rsidRDefault="009A3308">
                          <w:pPr>
                            <w:pStyle w:val="ae"/>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sidR="00EE3500" w:rsidRPr="00EE3500">
                            <w:rPr>
                              <w:noProof/>
                              <w:sz w:val="24"/>
                              <w:szCs w:val="24"/>
                              <w:lang w:val="zh-CN"/>
                            </w:rPr>
                            <w:t>I</w:t>
                          </w:r>
                          <w:r>
                            <w:rPr>
                              <w:sz w:val="24"/>
                              <w:szCs w:val="24"/>
                            </w:rPr>
                            <w:fldChar w:fldCharType="end"/>
                          </w:r>
                          <w:r>
                            <w:rPr>
                              <w:rFonts w:hint="eastAsia"/>
                              <w:sz w:val="24"/>
                              <w:szCs w:val="24"/>
                            </w:rPr>
                            <w:t>·</w:t>
                          </w:r>
                        </w:p>
                      </w:txbxContent>
                    </wps:txbx>
                    <wps:bodyPr rot="0" vert="horz" wrap="squar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8" o:spid="_x0000_s1033" type="#_x0000_t202" style="position:absolute;margin-left:-23.75pt;margin-top:0;width:27.45pt;height:15.55pt;z-index:251657728;visibility:visible;mso-wrap-style:squar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" filled="f" stroked="f">
              <v:textbox style="mso-fit-shape-to-text:t" inset="0,0,0,0">
                <w:txbxContent>
                  <w:p w:rsidR="00CC6583" w:rsidRDefault="009A3308">
                    <w:pPr>
                      <w:pStyle w:val="ae"/>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sidR="00EE3500" w:rsidRPr="00EE3500">
                      <w:rPr>
                        <w:noProof/>
                        <w:sz w:val="24"/>
                        <w:szCs w:val="24"/>
                        <w:lang w:val="zh-CN"/>
                      </w:rPr>
                      <w:t>I</w:t>
                    </w:r>
                    <w:r>
                      <w:rPr>
                        <w:sz w:val="24"/>
                        <w:szCs w:val="24"/>
                      </w:rPr>
                      <w:fldChar w:fldCharType="end"/>
                    </w:r>
                    <w:r>
                      <w:rPr>
                        <w:rFonts w:hint="eastAsia"/>
                        <w:sz w:val="24"/>
                        <w:szCs w:val="24"/>
                      </w:rPr>
                      <w:t>·</w:t>
                    </w:r>
                  </w:p>
                </w:txbxContent>
              </v:textbox>
              <w10:wrap anchorx="margin"/>
            </v:shape>
          </w:pict>
        </mc:Fallback>
      </mc:AlternateContent>
    </w:r>
    <w:r>
      <w:rPr>
        <w:rFonts w:hint="eastAsia"/>
      </w:rPr>
      <w:tab/>
    </w:r>
    <w:r>
      <w:rPr>
        <w:rFonts w:hint="eastAsia"/>
      </w:rPr>
      <w:tab/>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pPr>
    <w:r>
      <w:rPr>
        <w:noProof/>
      </w:rPr>
      <mc:AlternateContent>
        <mc:Choice Requires="wps">
          <w:drawing>
            <wp:anchor distT="0" distB="0" distL="114300" distR="114300" simplePos="0" relativeHeight="251661824" behindDoc="0" locked="0" layoutInCell="1" allowOverlap="1">
              <wp:simplePos x="0" y="0"/>
              <wp:positionH relativeFrom="margin">
                <wp:align>outside</wp:align>
              </wp:positionH>
              <wp:positionV relativeFrom="paragraph">
                <wp:posOffset>0</wp:posOffset>
              </wp:positionV>
              <wp:extent cx="286385" cy="147955"/>
              <wp:effectExtent l="0" t="0" r="0" b="0"/>
              <wp:wrapNone/>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7" o:spid="_x0000_s1034" type="#_x0000_t202" style="position:absolute;margin-left:-28.65pt;margin-top:0;width:22.55pt;height:11.65pt;z-index:25166182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Dl6DCv5AQAAvQMAAA4AAAAAAAAAAAAAAAAALgIAAGRy&#10;cy9lMm9Eb2MueG1sUEsBAi0AFAAGAAgAAAAhAFSTZGn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r>
                      <w:rPr>
                        <w:rFonts w:hint="eastAsia"/>
                      </w:rPr>
                      <w:t>·</w:t>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pPr>
    <w:r>
      <w:rPr>
        <w:noProof/>
      </w:rPr>
      <mc:AlternateContent>
        <mc:Choice Requires="wps">
          <w:drawing>
            <wp:anchor distT="0" distB="0" distL="114300" distR="114300" simplePos="0" relativeHeight="251660800" behindDoc="0" locked="0" layoutInCell="1" allowOverlap="1">
              <wp:simplePos x="0" y="0"/>
              <wp:positionH relativeFrom="margin">
                <wp:align>outside</wp:align>
              </wp:positionH>
              <wp:positionV relativeFrom="paragraph">
                <wp:posOffset>0</wp:posOffset>
              </wp:positionV>
              <wp:extent cx="286385" cy="147955"/>
              <wp:effectExtent l="0" t="0" r="0" b="0"/>
              <wp:wrapNone/>
              <wp:docPr id="23" name="文本框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II</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23" o:spid="_x0000_s1035" type="#_x0000_t202" style="position:absolute;left:0;text-align:left;margin-left:-28.65pt;margin-top:0;width:22.55pt;height:11.65pt;z-index:25166080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G6VL0j5AQAAvQMAAA4AAAAAAAAAAAAAAAAALgIAAGRy&#10;cy9lMm9Eb2MueG1sUEsBAi0AFAAGAAgAAAAhAFSTZGn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II</w:t>
                    </w:r>
                    <w:r>
                      <w:rPr>
                        <w:rFonts w:hint="eastAsia"/>
                      </w:rPr>
                      <w:fldChar w:fldCharType="end"/>
                    </w:r>
                    <w:r>
                      <w:rPr>
                        <w:rFonts w:hint="eastAsia"/>
                      </w:rPr>
                      <w:t>·</w:t>
                    </w:r>
                  </w:p>
                </w:txbxContent>
              </v:textbox>
              <w10:wrap anchorx="margin"/>
            </v:shape>
          </w:pict>
        </mc:Fallback>
      </mc:AlternateContent>
    </w:r>
  </w:p>
  <w:p w:rsidR="00CC6583" w:rsidRDefault="009A3308">
    <w:pPr>
      <w:pStyle w:val="ae"/>
      <w:tabs>
        <w:tab w:val="left" w:pos="312"/>
      </w:tabs>
      <w:rPr>
        <w:rFonts w:ascii="宋体" w:hAnsi="宋体"/>
      </w:rPr>
    </w:pPr>
    <w:r>
      <w:rPr>
        <w:rFonts w:ascii="宋体" w:hAnsi="宋体" w:hint="eastAsia"/>
      </w:rPr>
      <w:tab/>
    </w:r>
    <w:r>
      <w:rPr>
        <w:rFonts w:ascii="宋体" w:hAnsi="宋体" w:hint="eastAsia"/>
      </w:rPr>
      <w:tab/>
    </w:r>
    <w:r>
      <w:rPr>
        <w:rFonts w:ascii="宋体" w:hAnsi="宋体" w:hint="eastAsia"/>
      </w:rPr>
      <w:tab/>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jc w:val="right"/>
    </w:pPr>
    <w:r>
      <w:rPr>
        <w:noProof/>
      </w:rPr>
      <mc:AlternateContent>
        <mc:Choice Requires="wps">
          <w:drawing>
            <wp:anchor distT="0" distB="0" distL="114300" distR="114300" simplePos="0" relativeHeight="251652608" behindDoc="0" locked="0" layoutInCell="1" allowOverlap="1">
              <wp:simplePos x="0" y="0"/>
              <wp:positionH relativeFrom="margin">
                <wp:align>outside</wp:align>
              </wp:positionH>
              <wp:positionV relativeFrom="paragraph">
                <wp:posOffset>0</wp:posOffset>
              </wp:positionV>
              <wp:extent cx="286385" cy="147955"/>
              <wp:effectExtent l="635" t="635" r="0" b="3810"/>
              <wp:wrapNone/>
              <wp:docPr id="16" name="文本框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III</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36" type="#_x0000_t202" style="position:absolute;left:0;text-align:left;margin-left:-28.65pt;margin-top:0;width:22.55pt;height:11.65pt;z-index:25165260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BmlcRj5AQAAvQMAAA4AAAAAAAAAAAAAAAAALgIAAGRy&#10;cy9lMm9Eb2MueG1sUEsBAi0AFAAGAAgAAAAhAFSTZGn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EE3500">
                      <w:rPr>
                        <w:noProof/>
                      </w:rPr>
                      <w:t>III</w:t>
                    </w:r>
                    <w:r>
                      <w:rPr>
                        <w:rFonts w:hint="eastAsia"/>
                      </w:rPr>
                      <w:fldChar w:fldCharType="end"/>
                    </w:r>
                    <w:r>
                      <w:rPr>
                        <w:rFonts w:hint="eastAsia"/>
                      </w:rPr>
                      <w:t>·</w:t>
                    </w:r>
                  </w:p>
                </w:txbxContent>
              </v:textbox>
              <w10:wrap anchorx="margin"/>
            </v:shape>
          </w:pict>
        </mc:Fallback>
      </mc:AlternateContent>
    </w:r>
  </w:p>
  <w:p w:rsidR="00CC6583" w:rsidRDefault="009A3308">
    <w:pPr>
      <w:pStyle w:val="ae"/>
      <w:tabs>
        <w:tab w:val="left" w:pos="312"/>
      </w:tabs>
      <w:rPr>
        <w:rFonts w:ascii="宋体" w:hAnsi="宋体"/>
      </w:rPr>
    </w:pPr>
    <w:r>
      <w:rPr>
        <w:rFonts w:ascii="宋体" w:hAnsi="宋体" w:hint="eastAsia"/>
      </w:rPr>
      <w:tab/>
    </w:r>
    <w:r>
      <w:rPr>
        <w:rFonts w:ascii="宋体" w:hAnsi="宋体" w:hint="eastAsia"/>
      </w:rPr>
      <w:tab/>
    </w:r>
    <w:r>
      <w:rPr>
        <w:rFonts w:ascii="宋体" w:hAnsi="宋体" w:hint="eastAsia"/>
      </w:rPr>
      <w:tab/>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9A3308">
    <w:pPr>
      <w:pStyle w:val="ae"/>
    </w:pPr>
    <w:r>
      <w:rPr>
        <w:noProof/>
      </w:rPr>
      <mc:AlternateContent>
        <mc:Choice Requires="wps">
          <w:drawing>
            <wp:anchor distT="0" distB="0" distL="114300" distR="114300" simplePos="0" relativeHeight="251654656" behindDoc="0" locked="0" layoutInCell="1" allowOverlap="1">
              <wp:simplePos x="0" y="0"/>
              <wp:positionH relativeFrom="margin">
                <wp:align>outside</wp:align>
              </wp:positionH>
              <wp:positionV relativeFrom="paragraph">
                <wp:posOffset>0</wp:posOffset>
              </wp:positionV>
              <wp:extent cx="286385" cy="147955"/>
              <wp:effectExtent l="0" t="0" r="3175" b="0"/>
              <wp:wrapNone/>
              <wp:docPr id="1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3" o:spid="_x0000_s1037" type="#_x0000_t202" style="position:absolute;margin-left:-28.65pt;margin-top:0;width:22.55pt;height:11.65pt;z-index:25165465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DKoYFX5AQAAvQMAAA4AAAAAAAAAAAAAAAAALgIAAGRy&#10;cy9lMm9Eb2MueG1sUEsBAi0AFAAGAAgAAAAhAFSTZGnZAAAAAwEAAA8AAAAAAAAAAAAAAAAAUwQA&#10;AGRycy9kb3ducmV2LnhtbFBLBQYAAAAABAAEAPMAAABZBQAAAAA=&#10;" filled="f" stroked="f">
              <v:textbox style="mso-fit-shape-to-text:t" inset="0,0,0,0">
                <w:txbxContent>
                  <w:p w:rsidR="00CC6583" w:rsidRDefault="009A3308">
                    <w:pPr>
                      <w:pStyle w:val="ae"/>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r>
                      <w:rPr>
                        <w:rFonts w:hint="eastAsia"/>
                      </w:rP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3308" w:rsidRDefault="009A3308">
      <w:r>
        <w:separator/>
      </w:r>
    </w:p>
  </w:footnote>
  <w:footnote w:type="continuationSeparator" w:id="0">
    <w:p w:rsidR="009A3308" w:rsidRDefault="009A33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CC6583">
    <w:pPr>
      <w:pStyle w:val="af"/>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83" w:rsidRDefault="00CC6583">
    <w:pPr>
      <w:pStyle w:val="af"/>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36977E"/>
    <w:multiLevelType w:val="multilevel"/>
    <w:tmpl w:val="8336977E"/>
    <w:lvl w:ilvl="0">
      <w:start w:val="1"/>
      <w:numFmt w:val="decimal"/>
      <w:lvlText w:val="%1"/>
      <w:lvlJc w:val="center"/>
      <w:pPr>
        <w:ind w:left="432" w:hanging="432"/>
      </w:pPr>
      <w:rPr>
        <w:rFonts w:ascii="Times New Roman" w:eastAsia="宋体" w:hAnsi="Times New Roman" w:cs="Times New Roman" w:hint="default"/>
        <w:b/>
        <w:sz w:val="28"/>
        <w:szCs w:val="28"/>
      </w:rPr>
    </w:lvl>
    <w:lvl w:ilvl="1">
      <w:start w:val="1"/>
      <w:numFmt w:val="decimal"/>
      <w:lvlText w:val="%1.%2"/>
      <w:lvlJc w:val="left"/>
      <w:pPr>
        <w:ind w:left="575" w:hanging="575"/>
      </w:pPr>
      <w:rPr>
        <w:rFonts w:ascii="宋体" w:eastAsia="宋体" w:hAnsi="宋体" w:cs="宋体" w:hint="default"/>
      </w:rPr>
    </w:lvl>
    <w:lvl w:ilvl="2">
      <w:start w:val="1"/>
      <w:numFmt w:val="decimal"/>
      <w:pStyle w:val="3"/>
      <w:lvlText w:val="%1.0.%3"/>
      <w:lvlJc w:val="left"/>
      <w:pPr>
        <w:ind w:left="720" w:hanging="720"/>
      </w:pPr>
      <w:rPr>
        <w:rFonts w:ascii="宋体" w:eastAsia="宋体" w:hAnsi="宋体" w:cs="宋体" w:hint="default"/>
      </w:rPr>
    </w:lvl>
    <w:lvl w:ilvl="3">
      <w:start w:val="1"/>
      <w:numFmt w:val="decimal"/>
      <w:lvlText w:val="%1.%2.%3.%4"/>
      <w:lvlJc w:val="left"/>
      <w:pPr>
        <w:ind w:left="864" w:hanging="864"/>
      </w:pPr>
      <w:rPr>
        <w:rFonts w:ascii="宋体" w:eastAsia="宋体" w:hAnsi="宋体" w:cs="宋体" w:hint="default"/>
      </w:rPr>
    </w:lvl>
    <w:lvl w:ilvl="4">
      <w:start w:val="1"/>
      <w:numFmt w:val="decimal"/>
      <w:lvlText w:val="%1.%2.%3.%4.%5"/>
      <w:lvlJc w:val="left"/>
      <w:pPr>
        <w:ind w:left="1008" w:hanging="1008"/>
      </w:pPr>
      <w:rPr>
        <w:rFonts w:ascii="宋体" w:eastAsia="宋体" w:hAnsi="宋体" w:cs="宋体" w:hint="default"/>
      </w:rPr>
    </w:lvl>
    <w:lvl w:ilvl="5">
      <w:start w:val="1"/>
      <w:numFmt w:val="decimal"/>
      <w:lvlText w:val="%1.%2.%3.%4.%5.%6."/>
      <w:lvlJc w:val="left"/>
      <w:pPr>
        <w:ind w:left="1151" w:hanging="1151"/>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3" w:hanging="1583"/>
      </w:pPr>
      <w:rPr>
        <w:rFonts w:hint="default"/>
      </w:rPr>
    </w:lvl>
  </w:abstractNum>
  <w:abstractNum w:abstractNumId="1" w15:restartNumberingAfterBreak="0">
    <w:nsid w:val="90BCEDE0"/>
    <w:multiLevelType w:val="singleLevel"/>
    <w:tmpl w:val="90BCEDE0"/>
    <w:lvl w:ilvl="0">
      <w:start w:val="1"/>
      <w:numFmt w:val="decimal"/>
      <w:lvlText w:val="7.0.%1  "/>
      <w:lvlJc w:val="left"/>
      <w:pPr>
        <w:tabs>
          <w:tab w:val="left" w:pos="397"/>
        </w:tabs>
        <w:ind w:left="0" w:firstLine="0"/>
      </w:pPr>
      <w:rPr>
        <w:rFonts w:ascii="宋体" w:eastAsia="宋体" w:hAnsi="宋体" w:cs="宋体" w:hint="default"/>
      </w:rPr>
    </w:lvl>
  </w:abstractNum>
  <w:abstractNum w:abstractNumId="2" w15:restartNumberingAfterBreak="0">
    <w:nsid w:val="924C4E76"/>
    <w:multiLevelType w:val="singleLevel"/>
    <w:tmpl w:val="924C4E76"/>
    <w:lvl w:ilvl="0">
      <w:start w:val="1"/>
      <w:numFmt w:val="decimal"/>
      <w:lvlText w:val="2.0.%1  "/>
      <w:lvlJc w:val="left"/>
      <w:pPr>
        <w:tabs>
          <w:tab w:val="left" w:pos="397"/>
        </w:tabs>
        <w:ind w:left="0" w:firstLine="0"/>
      </w:pPr>
      <w:rPr>
        <w:rFonts w:ascii="宋体" w:eastAsia="宋体" w:hAnsi="宋体" w:cs="宋体" w:hint="default"/>
      </w:rPr>
    </w:lvl>
  </w:abstractNum>
  <w:abstractNum w:abstractNumId="3" w15:restartNumberingAfterBreak="0">
    <w:nsid w:val="956D932A"/>
    <w:multiLevelType w:val="multilevel"/>
    <w:tmpl w:val="956D932A"/>
    <w:lvl w:ilvl="0">
      <w:start w:val="1"/>
      <w:numFmt w:val="decimal"/>
      <w:pStyle w:val="1"/>
      <w:lvlText w:val="%1"/>
      <w:lvlJc w:val="center"/>
      <w:pPr>
        <w:ind w:left="432" w:hanging="432"/>
      </w:pPr>
      <w:rPr>
        <w:rFonts w:ascii="Times New Roman" w:eastAsia="宋体" w:hAnsi="Times New Roman" w:cs="Times New Roman" w:hint="default"/>
        <w:b/>
        <w:sz w:val="28"/>
        <w:szCs w:val="28"/>
      </w:rPr>
    </w:lvl>
    <w:lvl w:ilvl="1">
      <w:start w:val="1"/>
      <w:numFmt w:val="decimal"/>
      <w:pStyle w:val="2"/>
      <w:lvlText w:val="%1.%2"/>
      <w:lvlJc w:val="left"/>
      <w:pPr>
        <w:ind w:left="575" w:hanging="575"/>
      </w:pPr>
      <w:rPr>
        <w:rFonts w:ascii="宋体" w:eastAsia="宋体" w:hAnsi="宋体" w:cs="宋体" w:hint="default"/>
      </w:rPr>
    </w:lvl>
    <w:lvl w:ilvl="2">
      <w:start w:val="1"/>
      <w:numFmt w:val="decimal"/>
      <w:lvlText w:val="%1.0.%3"/>
      <w:lvlJc w:val="left"/>
      <w:pPr>
        <w:ind w:left="720" w:hanging="720"/>
      </w:pPr>
      <w:rPr>
        <w:rFonts w:ascii="宋体" w:eastAsia="宋体" w:hAnsi="宋体" w:cs="宋体" w:hint="default"/>
      </w:rPr>
    </w:lvl>
    <w:lvl w:ilvl="3">
      <w:start w:val="1"/>
      <w:numFmt w:val="decimal"/>
      <w:pStyle w:val="4"/>
      <w:lvlText w:val="%1.%2.%3.%4"/>
      <w:lvlJc w:val="left"/>
      <w:pPr>
        <w:ind w:left="864" w:hanging="864"/>
      </w:pPr>
      <w:rPr>
        <w:rFonts w:ascii="宋体" w:eastAsia="宋体" w:hAnsi="宋体" w:cs="宋体" w:hint="default"/>
      </w:rPr>
    </w:lvl>
    <w:lvl w:ilvl="4">
      <w:start w:val="1"/>
      <w:numFmt w:val="decimal"/>
      <w:pStyle w:val="5"/>
      <w:lvlText w:val="%1.%2.%3.%4.%5"/>
      <w:lvlJc w:val="left"/>
      <w:pPr>
        <w:ind w:left="1008" w:hanging="1008"/>
      </w:pPr>
      <w:rPr>
        <w:rFonts w:ascii="宋体" w:eastAsia="宋体" w:hAnsi="宋体" w:cs="宋体" w:hint="default"/>
      </w:rPr>
    </w:lvl>
    <w:lvl w:ilvl="5">
      <w:start w:val="1"/>
      <w:numFmt w:val="decimal"/>
      <w:pStyle w:val="6"/>
      <w:lvlText w:val="%1.%2.%3.%4.%5.%6."/>
      <w:lvlJc w:val="left"/>
      <w:pPr>
        <w:ind w:left="1151" w:hanging="1151"/>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3" w:hanging="1583"/>
      </w:pPr>
      <w:rPr>
        <w:rFonts w:hint="default"/>
      </w:rPr>
    </w:lvl>
  </w:abstractNum>
  <w:abstractNum w:abstractNumId="4" w15:restartNumberingAfterBreak="0">
    <w:nsid w:val="9CAB2D70"/>
    <w:multiLevelType w:val="singleLevel"/>
    <w:tmpl w:val="9CAB2D70"/>
    <w:lvl w:ilvl="0">
      <w:start w:val="1"/>
      <w:numFmt w:val="decimal"/>
      <w:lvlText w:val="1.0.%1  "/>
      <w:lvlJc w:val="left"/>
      <w:pPr>
        <w:tabs>
          <w:tab w:val="left" w:pos="397"/>
        </w:tabs>
        <w:ind w:left="0" w:firstLine="0"/>
      </w:pPr>
      <w:rPr>
        <w:rFonts w:ascii="宋体" w:eastAsia="宋体" w:hAnsi="宋体" w:cs="宋体" w:hint="default"/>
      </w:rPr>
    </w:lvl>
  </w:abstractNum>
  <w:abstractNum w:abstractNumId="5" w15:restartNumberingAfterBreak="0">
    <w:nsid w:val="AC50150F"/>
    <w:multiLevelType w:val="singleLevel"/>
    <w:tmpl w:val="AC50150F"/>
    <w:lvl w:ilvl="0">
      <w:start w:val="1"/>
      <w:numFmt w:val="decimal"/>
      <w:lvlText w:val="1.0.%1  "/>
      <w:lvlJc w:val="left"/>
      <w:pPr>
        <w:tabs>
          <w:tab w:val="left" w:pos="397"/>
        </w:tabs>
        <w:ind w:left="0" w:firstLine="0"/>
      </w:pPr>
      <w:rPr>
        <w:rFonts w:ascii="宋体" w:eastAsia="宋体" w:hAnsi="宋体" w:cs="宋体" w:hint="default"/>
      </w:rPr>
    </w:lvl>
  </w:abstractNum>
  <w:abstractNum w:abstractNumId="6" w15:restartNumberingAfterBreak="0">
    <w:nsid w:val="C9FC3B76"/>
    <w:multiLevelType w:val="singleLevel"/>
    <w:tmpl w:val="C9FC3B76"/>
    <w:lvl w:ilvl="0">
      <w:start w:val="1"/>
      <w:numFmt w:val="decimal"/>
      <w:lvlText w:val="4.0.%1  "/>
      <w:lvlJc w:val="left"/>
      <w:pPr>
        <w:tabs>
          <w:tab w:val="left" w:pos="397"/>
        </w:tabs>
        <w:ind w:left="0" w:firstLine="0"/>
      </w:pPr>
      <w:rPr>
        <w:rFonts w:ascii="宋体" w:eastAsia="宋体" w:hAnsi="宋体" w:cs="宋体" w:hint="default"/>
      </w:rPr>
    </w:lvl>
  </w:abstractNum>
  <w:abstractNum w:abstractNumId="7" w15:restartNumberingAfterBreak="0">
    <w:nsid w:val="CE52FAEF"/>
    <w:multiLevelType w:val="singleLevel"/>
    <w:tmpl w:val="CE52FAEF"/>
    <w:lvl w:ilvl="0">
      <w:start w:val="1"/>
      <w:numFmt w:val="decimal"/>
      <w:lvlText w:val="6.0.%1  "/>
      <w:lvlJc w:val="left"/>
      <w:pPr>
        <w:tabs>
          <w:tab w:val="left" w:pos="397"/>
        </w:tabs>
        <w:ind w:left="0" w:firstLine="0"/>
      </w:pPr>
      <w:rPr>
        <w:rFonts w:ascii="宋体" w:eastAsia="宋体" w:hAnsi="宋体" w:cs="宋体" w:hint="default"/>
      </w:rPr>
    </w:lvl>
  </w:abstractNum>
  <w:abstractNum w:abstractNumId="8" w15:restartNumberingAfterBreak="0">
    <w:nsid w:val="EDCA5FA0"/>
    <w:multiLevelType w:val="singleLevel"/>
    <w:tmpl w:val="EDCA5FA0"/>
    <w:lvl w:ilvl="0">
      <w:start w:val="1"/>
      <w:numFmt w:val="decimal"/>
      <w:lvlText w:val="3.0.%1  "/>
      <w:lvlJc w:val="left"/>
      <w:pPr>
        <w:tabs>
          <w:tab w:val="left" w:pos="397"/>
        </w:tabs>
        <w:ind w:left="0" w:firstLine="0"/>
      </w:pPr>
      <w:rPr>
        <w:rFonts w:ascii="宋体" w:eastAsia="宋体" w:hAnsi="宋体" w:cs="宋体" w:hint="default"/>
      </w:rPr>
    </w:lvl>
  </w:abstractNum>
  <w:abstractNum w:abstractNumId="9" w15:restartNumberingAfterBreak="0">
    <w:nsid w:val="0466D8E7"/>
    <w:multiLevelType w:val="singleLevel"/>
    <w:tmpl w:val="0466D8E7"/>
    <w:lvl w:ilvl="0">
      <w:start w:val="16"/>
      <w:numFmt w:val="decimal"/>
      <w:lvlText w:val="6.0.%1  "/>
      <w:lvlJc w:val="left"/>
      <w:pPr>
        <w:tabs>
          <w:tab w:val="left" w:pos="397"/>
        </w:tabs>
        <w:ind w:left="0" w:firstLine="0"/>
      </w:pPr>
      <w:rPr>
        <w:rFonts w:ascii="宋体" w:eastAsia="宋体" w:hAnsi="宋体" w:cs="宋体" w:hint="default"/>
      </w:rPr>
    </w:lvl>
  </w:abstractNum>
  <w:abstractNum w:abstractNumId="10" w15:restartNumberingAfterBreak="0">
    <w:nsid w:val="0F811C70"/>
    <w:multiLevelType w:val="singleLevel"/>
    <w:tmpl w:val="0F811C70"/>
    <w:lvl w:ilvl="0">
      <w:start w:val="1"/>
      <w:numFmt w:val="decimal"/>
      <w:lvlText w:val="7.0.%1  "/>
      <w:lvlJc w:val="left"/>
      <w:pPr>
        <w:tabs>
          <w:tab w:val="left" w:pos="397"/>
        </w:tabs>
        <w:ind w:left="0" w:firstLine="0"/>
      </w:pPr>
      <w:rPr>
        <w:rFonts w:ascii="宋体" w:eastAsia="宋体" w:hAnsi="宋体" w:cs="宋体" w:hint="default"/>
      </w:rPr>
    </w:lvl>
  </w:abstractNum>
  <w:abstractNum w:abstractNumId="11" w15:restartNumberingAfterBreak="0">
    <w:nsid w:val="16754910"/>
    <w:multiLevelType w:val="singleLevel"/>
    <w:tmpl w:val="16754910"/>
    <w:lvl w:ilvl="0">
      <w:start w:val="1"/>
      <w:numFmt w:val="decimal"/>
      <w:lvlText w:val="%1 "/>
      <w:lvlJc w:val="left"/>
      <w:pPr>
        <w:tabs>
          <w:tab w:val="left" w:pos="420"/>
        </w:tabs>
        <w:ind w:left="425" w:hanging="425"/>
      </w:pPr>
      <w:rPr>
        <w:rFonts w:hint="default"/>
      </w:rPr>
    </w:lvl>
  </w:abstractNum>
  <w:abstractNum w:abstractNumId="12" w15:restartNumberingAfterBreak="0">
    <w:nsid w:val="2F89EFA3"/>
    <w:multiLevelType w:val="singleLevel"/>
    <w:tmpl w:val="2F89EFA3"/>
    <w:lvl w:ilvl="0">
      <w:start w:val="1"/>
      <w:numFmt w:val="decimal"/>
      <w:lvlText w:val="%1 "/>
      <w:lvlJc w:val="left"/>
      <w:pPr>
        <w:tabs>
          <w:tab w:val="left" w:pos="420"/>
        </w:tabs>
        <w:ind w:left="425" w:hanging="425"/>
      </w:pPr>
      <w:rPr>
        <w:rFonts w:hint="default"/>
      </w:rPr>
    </w:lvl>
  </w:abstractNum>
  <w:abstractNum w:abstractNumId="13" w15:restartNumberingAfterBreak="0">
    <w:nsid w:val="3EA0F9F7"/>
    <w:multiLevelType w:val="singleLevel"/>
    <w:tmpl w:val="3EA0F9F7"/>
    <w:lvl w:ilvl="0">
      <w:start w:val="1"/>
      <w:numFmt w:val="decimal"/>
      <w:lvlText w:val="%1 "/>
      <w:lvlJc w:val="left"/>
      <w:pPr>
        <w:tabs>
          <w:tab w:val="left" w:pos="420"/>
        </w:tabs>
        <w:ind w:left="425" w:hanging="425"/>
      </w:pPr>
      <w:rPr>
        <w:rFonts w:hint="default"/>
      </w:rPr>
    </w:lvl>
  </w:abstractNum>
  <w:abstractNum w:abstractNumId="14" w15:restartNumberingAfterBreak="0">
    <w:nsid w:val="449F6219"/>
    <w:multiLevelType w:val="singleLevel"/>
    <w:tmpl w:val="449F6219"/>
    <w:lvl w:ilvl="0">
      <w:start w:val="3"/>
      <w:numFmt w:val="decimal"/>
      <w:lvlText w:val="%1 "/>
      <w:lvlJc w:val="left"/>
      <w:pPr>
        <w:tabs>
          <w:tab w:val="left" w:pos="420"/>
        </w:tabs>
        <w:ind w:left="425" w:hanging="425"/>
      </w:pPr>
      <w:rPr>
        <w:rFonts w:hint="default"/>
      </w:rPr>
    </w:lvl>
  </w:abstractNum>
  <w:abstractNum w:abstractNumId="15" w15:restartNumberingAfterBreak="0">
    <w:nsid w:val="5B7E416B"/>
    <w:multiLevelType w:val="multilevel"/>
    <w:tmpl w:val="5B7E416B"/>
    <w:lvl w:ilvl="0">
      <w:start w:val="6"/>
      <w:numFmt w:val="decimal"/>
      <w:lvlText w:val="%1"/>
      <w:lvlJc w:val="left"/>
      <w:pPr>
        <w:ind w:left="435" w:hanging="435"/>
      </w:pPr>
      <w:rPr>
        <w:rFonts w:hint="default"/>
      </w:rPr>
    </w:lvl>
    <w:lvl w:ilvl="1">
      <w:numFmt w:val="decimal"/>
      <w:lvlText w:val="%1.%2"/>
      <w:lvlJc w:val="left"/>
      <w:pPr>
        <w:ind w:left="435" w:hanging="435"/>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6364042F"/>
    <w:multiLevelType w:val="singleLevel"/>
    <w:tmpl w:val="6364042F"/>
    <w:lvl w:ilvl="0">
      <w:start w:val="1"/>
      <w:numFmt w:val="decimal"/>
      <w:lvlText w:val="5.0.%1  "/>
      <w:lvlJc w:val="left"/>
      <w:pPr>
        <w:tabs>
          <w:tab w:val="left" w:pos="397"/>
        </w:tabs>
        <w:ind w:left="0" w:firstLine="0"/>
      </w:pPr>
      <w:rPr>
        <w:rFonts w:ascii="宋体" w:eastAsia="宋体" w:hAnsi="宋体" w:cs="宋体" w:hint="default"/>
      </w:rPr>
    </w:lvl>
  </w:abstractNum>
  <w:abstractNum w:abstractNumId="17" w15:restartNumberingAfterBreak="0">
    <w:nsid w:val="63843053"/>
    <w:multiLevelType w:val="singleLevel"/>
    <w:tmpl w:val="63843053"/>
    <w:lvl w:ilvl="0">
      <w:start w:val="1"/>
      <w:numFmt w:val="decimal"/>
      <w:suff w:val="space"/>
      <w:lvlText w:val="%1 "/>
      <w:lvlJc w:val="left"/>
      <w:pPr>
        <w:tabs>
          <w:tab w:val="left" w:pos="0"/>
        </w:tabs>
        <w:ind w:left="0" w:firstLine="40"/>
      </w:pPr>
      <w:rPr>
        <w:rFonts w:ascii="Times New Roman" w:eastAsia="宋体" w:hAnsi="Times New Roman" w:cs="Times New Roman" w:hint="default"/>
      </w:rPr>
    </w:lvl>
  </w:abstractNum>
  <w:abstractNum w:abstractNumId="18" w15:restartNumberingAfterBreak="0">
    <w:nsid w:val="64A0F8F2"/>
    <w:multiLevelType w:val="singleLevel"/>
    <w:tmpl w:val="64A0F8F2"/>
    <w:lvl w:ilvl="0">
      <w:start w:val="9"/>
      <w:numFmt w:val="decimal"/>
      <w:lvlText w:val="6.0.%1  "/>
      <w:lvlJc w:val="left"/>
      <w:pPr>
        <w:tabs>
          <w:tab w:val="left" w:pos="397"/>
        </w:tabs>
        <w:ind w:left="0" w:firstLine="0"/>
      </w:pPr>
      <w:rPr>
        <w:rFonts w:ascii="宋体" w:eastAsia="宋体" w:hAnsi="宋体" w:cs="宋体" w:hint="default"/>
      </w:rPr>
    </w:lvl>
  </w:abstractNum>
  <w:abstractNum w:abstractNumId="19" w15:restartNumberingAfterBreak="0">
    <w:nsid w:val="6AE70121"/>
    <w:multiLevelType w:val="singleLevel"/>
    <w:tmpl w:val="6AE70121"/>
    <w:lvl w:ilvl="0">
      <w:start w:val="7"/>
      <w:numFmt w:val="decimal"/>
      <w:lvlText w:val="6.0.%1  "/>
      <w:lvlJc w:val="left"/>
      <w:pPr>
        <w:tabs>
          <w:tab w:val="left" w:pos="397"/>
        </w:tabs>
        <w:ind w:left="0" w:firstLine="0"/>
      </w:pPr>
      <w:rPr>
        <w:rFonts w:ascii="宋体" w:eastAsia="宋体" w:hAnsi="宋体" w:cs="宋体" w:hint="default"/>
      </w:rPr>
    </w:lvl>
  </w:abstractNum>
  <w:abstractNum w:abstractNumId="20" w15:restartNumberingAfterBreak="0">
    <w:nsid w:val="6CEA2025"/>
    <w:multiLevelType w:val="multilevel"/>
    <w:tmpl w:val="6CEA2025"/>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42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abstractNumId w:val="3"/>
  </w:num>
  <w:num w:numId="2">
    <w:abstractNumId w:val="0"/>
  </w:num>
  <w:num w:numId="3">
    <w:abstractNumId w:val="20"/>
  </w:num>
  <w:num w:numId="4">
    <w:abstractNumId w:val="13"/>
  </w:num>
  <w:num w:numId="5">
    <w:abstractNumId w:val="5"/>
  </w:num>
  <w:num w:numId="6">
    <w:abstractNumId w:val="2"/>
  </w:num>
  <w:num w:numId="7">
    <w:abstractNumId w:val="17"/>
  </w:num>
  <w:num w:numId="8">
    <w:abstractNumId w:val="15"/>
  </w:num>
  <w:num w:numId="9">
    <w:abstractNumId w:val="11"/>
  </w:num>
  <w:num w:numId="10">
    <w:abstractNumId w:val="1"/>
  </w:num>
  <w:num w:numId="11">
    <w:abstractNumId w:val="12"/>
  </w:num>
  <w:num w:numId="12">
    <w:abstractNumId w:val="4"/>
  </w:num>
  <w:num w:numId="13">
    <w:abstractNumId w:val="14"/>
  </w:num>
  <w:num w:numId="14">
    <w:abstractNumId w:val="8"/>
  </w:num>
  <w:num w:numId="15">
    <w:abstractNumId w:val="6"/>
  </w:num>
  <w:num w:numId="16">
    <w:abstractNumId w:val="16"/>
  </w:num>
  <w:num w:numId="17">
    <w:abstractNumId w:val="7"/>
  </w:num>
  <w:num w:numId="18">
    <w:abstractNumId w:val="19"/>
  </w:num>
  <w:num w:numId="19">
    <w:abstractNumId w:val="18"/>
  </w:num>
  <w:num w:numId="20">
    <w:abstractNumId w:val="9"/>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proofState w:spelling="clean" w:grammar="clean"/>
  <w:defaultTabStop w:val="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M5YWJlODY5ODZiYTc5ZWQ0OTFjMDBjNDhkYjhkZTIifQ=="/>
  </w:docVars>
  <w:rsids>
    <w:rsidRoot w:val="00172A27"/>
    <w:rsid w:val="00003462"/>
    <w:rsid w:val="00003CA1"/>
    <w:rsid w:val="00010529"/>
    <w:rsid w:val="0001396C"/>
    <w:rsid w:val="00020A8B"/>
    <w:rsid w:val="00022588"/>
    <w:rsid w:val="000321B4"/>
    <w:rsid w:val="00034733"/>
    <w:rsid w:val="00043F0A"/>
    <w:rsid w:val="0004525E"/>
    <w:rsid w:val="00045642"/>
    <w:rsid w:val="00050C44"/>
    <w:rsid w:val="000538A5"/>
    <w:rsid w:val="00056021"/>
    <w:rsid w:val="00060366"/>
    <w:rsid w:val="00064F4C"/>
    <w:rsid w:val="00070AC0"/>
    <w:rsid w:val="00071E13"/>
    <w:rsid w:val="0007376E"/>
    <w:rsid w:val="00077F38"/>
    <w:rsid w:val="00080468"/>
    <w:rsid w:val="00080E24"/>
    <w:rsid w:val="000819BC"/>
    <w:rsid w:val="0008293B"/>
    <w:rsid w:val="000853A4"/>
    <w:rsid w:val="000917A6"/>
    <w:rsid w:val="0009462B"/>
    <w:rsid w:val="000946C8"/>
    <w:rsid w:val="00095FFD"/>
    <w:rsid w:val="00096D68"/>
    <w:rsid w:val="00096EA8"/>
    <w:rsid w:val="00096F58"/>
    <w:rsid w:val="000A1802"/>
    <w:rsid w:val="000A3790"/>
    <w:rsid w:val="000A3990"/>
    <w:rsid w:val="000A3BFC"/>
    <w:rsid w:val="000A6F5E"/>
    <w:rsid w:val="000B515D"/>
    <w:rsid w:val="000B5208"/>
    <w:rsid w:val="000B56CE"/>
    <w:rsid w:val="000B5B1C"/>
    <w:rsid w:val="000B5BC8"/>
    <w:rsid w:val="000B6727"/>
    <w:rsid w:val="000C2615"/>
    <w:rsid w:val="000C50AE"/>
    <w:rsid w:val="000C51D8"/>
    <w:rsid w:val="000C5EFB"/>
    <w:rsid w:val="000C6A0A"/>
    <w:rsid w:val="000D21B5"/>
    <w:rsid w:val="000D2960"/>
    <w:rsid w:val="000D3A2B"/>
    <w:rsid w:val="000D448A"/>
    <w:rsid w:val="000D4530"/>
    <w:rsid w:val="000D7A9C"/>
    <w:rsid w:val="000E1351"/>
    <w:rsid w:val="000E1FA6"/>
    <w:rsid w:val="000E3268"/>
    <w:rsid w:val="000E445F"/>
    <w:rsid w:val="000E4505"/>
    <w:rsid w:val="000E64FB"/>
    <w:rsid w:val="000E65B4"/>
    <w:rsid w:val="000F126E"/>
    <w:rsid w:val="000F185F"/>
    <w:rsid w:val="000F5D38"/>
    <w:rsid w:val="000F6950"/>
    <w:rsid w:val="000F6D2C"/>
    <w:rsid w:val="0010072A"/>
    <w:rsid w:val="00100C5C"/>
    <w:rsid w:val="00101446"/>
    <w:rsid w:val="0010312C"/>
    <w:rsid w:val="0010497D"/>
    <w:rsid w:val="00104BD4"/>
    <w:rsid w:val="00105B92"/>
    <w:rsid w:val="001064BD"/>
    <w:rsid w:val="00106577"/>
    <w:rsid w:val="00106E8B"/>
    <w:rsid w:val="001100D0"/>
    <w:rsid w:val="001105F2"/>
    <w:rsid w:val="00111837"/>
    <w:rsid w:val="00111B1A"/>
    <w:rsid w:val="001227D7"/>
    <w:rsid w:val="00122B21"/>
    <w:rsid w:val="00122C18"/>
    <w:rsid w:val="00123777"/>
    <w:rsid w:val="00123F64"/>
    <w:rsid w:val="00124956"/>
    <w:rsid w:val="00130645"/>
    <w:rsid w:val="0013157A"/>
    <w:rsid w:val="00135EE7"/>
    <w:rsid w:val="0013775F"/>
    <w:rsid w:val="0014102F"/>
    <w:rsid w:val="00141249"/>
    <w:rsid w:val="001422CC"/>
    <w:rsid w:val="00142A87"/>
    <w:rsid w:val="00145A42"/>
    <w:rsid w:val="001465FA"/>
    <w:rsid w:val="00147033"/>
    <w:rsid w:val="00150952"/>
    <w:rsid w:val="00152AD9"/>
    <w:rsid w:val="001558E7"/>
    <w:rsid w:val="00157A3E"/>
    <w:rsid w:val="00164055"/>
    <w:rsid w:val="00164470"/>
    <w:rsid w:val="00167845"/>
    <w:rsid w:val="00172A27"/>
    <w:rsid w:val="00174D9E"/>
    <w:rsid w:val="00174FF7"/>
    <w:rsid w:val="00177426"/>
    <w:rsid w:val="00177D54"/>
    <w:rsid w:val="00181A3D"/>
    <w:rsid w:val="001865E6"/>
    <w:rsid w:val="00190041"/>
    <w:rsid w:val="001904F3"/>
    <w:rsid w:val="001935AC"/>
    <w:rsid w:val="00193775"/>
    <w:rsid w:val="00194182"/>
    <w:rsid w:val="001947E2"/>
    <w:rsid w:val="00196C5A"/>
    <w:rsid w:val="001A5694"/>
    <w:rsid w:val="001B0A26"/>
    <w:rsid w:val="001B135B"/>
    <w:rsid w:val="001B2BED"/>
    <w:rsid w:val="001B3AE0"/>
    <w:rsid w:val="001B4642"/>
    <w:rsid w:val="001B704A"/>
    <w:rsid w:val="001B782A"/>
    <w:rsid w:val="001C5CE1"/>
    <w:rsid w:val="001C7510"/>
    <w:rsid w:val="001D05FD"/>
    <w:rsid w:val="001D4406"/>
    <w:rsid w:val="001D49C9"/>
    <w:rsid w:val="001D4F05"/>
    <w:rsid w:val="001D7534"/>
    <w:rsid w:val="001E2655"/>
    <w:rsid w:val="001E2E4C"/>
    <w:rsid w:val="001E7C7F"/>
    <w:rsid w:val="001F005C"/>
    <w:rsid w:val="001F0C07"/>
    <w:rsid w:val="001F15E8"/>
    <w:rsid w:val="001F1AD7"/>
    <w:rsid w:val="001F25F9"/>
    <w:rsid w:val="001F341A"/>
    <w:rsid w:val="001F5268"/>
    <w:rsid w:val="00205584"/>
    <w:rsid w:val="00205D00"/>
    <w:rsid w:val="0020746A"/>
    <w:rsid w:val="0021113C"/>
    <w:rsid w:val="00213D2C"/>
    <w:rsid w:val="00222BE1"/>
    <w:rsid w:val="00222E0B"/>
    <w:rsid w:val="00222FD8"/>
    <w:rsid w:val="00224CF9"/>
    <w:rsid w:val="002307A9"/>
    <w:rsid w:val="002337F8"/>
    <w:rsid w:val="0023590E"/>
    <w:rsid w:val="00236A44"/>
    <w:rsid w:val="00237278"/>
    <w:rsid w:val="00240218"/>
    <w:rsid w:val="002413C5"/>
    <w:rsid w:val="00245C9C"/>
    <w:rsid w:val="002461C9"/>
    <w:rsid w:val="0024695F"/>
    <w:rsid w:val="002470A4"/>
    <w:rsid w:val="002479B0"/>
    <w:rsid w:val="00250563"/>
    <w:rsid w:val="00250BFC"/>
    <w:rsid w:val="002519E7"/>
    <w:rsid w:val="00251DF6"/>
    <w:rsid w:val="00251F3E"/>
    <w:rsid w:val="0025336B"/>
    <w:rsid w:val="002543B3"/>
    <w:rsid w:val="002550F7"/>
    <w:rsid w:val="00255867"/>
    <w:rsid w:val="00255DD4"/>
    <w:rsid w:val="00255FA0"/>
    <w:rsid w:val="002573EF"/>
    <w:rsid w:val="002577FA"/>
    <w:rsid w:val="002623A8"/>
    <w:rsid w:val="00262E29"/>
    <w:rsid w:val="00264443"/>
    <w:rsid w:val="002668B1"/>
    <w:rsid w:val="00271041"/>
    <w:rsid w:val="00272052"/>
    <w:rsid w:val="00283B18"/>
    <w:rsid w:val="00287FE3"/>
    <w:rsid w:val="00290B71"/>
    <w:rsid w:val="00296072"/>
    <w:rsid w:val="00297D05"/>
    <w:rsid w:val="002A01B7"/>
    <w:rsid w:val="002A1FC5"/>
    <w:rsid w:val="002A2EF5"/>
    <w:rsid w:val="002A3CF5"/>
    <w:rsid w:val="002A5D16"/>
    <w:rsid w:val="002A6A13"/>
    <w:rsid w:val="002B16A0"/>
    <w:rsid w:val="002B5774"/>
    <w:rsid w:val="002C2178"/>
    <w:rsid w:val="002C41BD"/>
    <w:rsid w:val="002C48CA"/>
    <w:rsid w:val="002C6AE4"/>
    <w:rsid w:val="002D3194"/>
    <w:rsid w:val="002D6E2C"/>
    <w:rsid w:val="002D70CB"/>
    <w:rsid w:val="002D720F"/>
    <w:rsid w:val="002D7C2E"/>
    <w:rsid w:val="002E1B34"/>
    <w:rsid w:val="002E32D6"/>
    <w:rsid w:val="002E6D14"/>
    <w:rsid w:val="002F17E7"/>
    <w:rsid w:val="002F2ED5"/>
    <w:rsid w:val="002F6670"/>
    <w:rsid w:val="00300880"/>
    <w:rsid w:val="003012CF"/>
    <w:rsid w:val="00301DC9"/>
    <w:rsid w:val="0030769B"/>
    <w:rsid w:val="0031247D"/>
    <w:rsid w:val="00313016"/>
    <w:rsid w:val="0031310A"/>
    <w:rsid w:val="00316CDE"/>
    <w:rsid w:val="003171AE"/>
    <w:rsid w:val="0032031A"/>
    <w:rsid w:val="0032172C"/>
    <w:rsid w:val="00321CCD"/>
    <w:rsid w:val="00323696"/>
    <w:rsid w:val="00330B27"/>
    <w:rsid w:val="003330FF"/>
    <w:rsid w:val="00335CC9"/>
    <w:rsid w:val="00336C9D"/>
    <w:rsid w:val="003406D1"/>
    <w:rsid w:val="00340C5F"/>
    <w:rsid w:val="00342B1C"/>
    <w:rsid w:val="00342F44"/>
    <w:rsid w:val="00347935"/>
    <w:rsid w:val="0035219B"/>
    <w:rsid w:val="003521B2"/>
    <w:rsid w:val="00352B7B"/>
    <w:rsid w:val="0035429C"/>
    <w:rsid w:val="003548B5"/>
    <w:rsid w:val="00357FF4"/>
    <w:rsid w:val="003618A2"/>
    <w:rsid w:val="00361CD8"/>
    <w:rsid w:val="00365F84"/>
    <w:rsid w:val="003669B2"/>
    <w:rsid w:val="0036730C"/>
    <w:rsid w:val="00374279"/>
    <w:rsid w:val="003751F5"/>
    <w:rsid w:val="00383BB2"/>
    <w:rsid w:val="00383EA0"/>
    <w:rsid w:val="003859BA"/>
    <w:rsid w:val="00386C83"/>
    <w:rsid w:val="003905C3"/>
    <w:rsid w:val="00390701"/>
    <w:rsid w:val="00391978"/>
    <w:rsid w:val="00394580"/>
    <w:rsid w:val="00397951"/>
    <w:rsid w:val="003A0942"/>
    <w:rsid w:val="003A255E"/>
    <w:rsid w:val="003A41DA"/>
    <w:rsid w:val="003A6ED1"/>
    <w:rsid w:val="003B01CC"/>
    <w:rsid w:val="003B14BF"/>
    <w:rsid w:val="003B3C9C"/>
    <w:rsid w:val="003B428F"/>
    <w:rsid w:val="003B57EE"/>
    <w:rsid w:val="003B6EAD"/>
    <w:rsid w:val="003C00E5"/>
    <w:rsid w:val="003C34AD"/>
    <w:rsid w:val="003C4EC4"/>
    <w:rsid w:val="003C5A68"/>
    <w:rsid w:val="003C631F"/>
    <w:rsid w:val="003D0897"/>
    <w:rsid w:val="003D189B"/>
    <w:rsid w:val="003D3B42"/>
    <w:rsid w:val="003D4248"/>
    <w:rsid w:val="003D4355"/>
    <w:rsid w:val="003D5FCF"/>
    <w:rsid w:val="003D6B97"/>
    <w:rsid w:val="003E0714"/>
    <w:rsid w:val="003E2CCB"/>
    <w:rsid w:val="003E5279"/>
    <w:rsid w:val="003E66B9"/>
    <w:rsid w:val="003E683F"/>
    <w:rsid w:val="003E6EAB"/>
    <w:rsid w:val="003F06B0"/>
    <w:rsid w:val="003F0A75"/>
    <w:rsid w:val="003F1161"/>
    <w:rsid w:val="003F4886"/>
    <w:rsid w:val="003F55A5"/>
    <w:rsid w:val="003F6CB8"/>
    <w:rsid w:val="003F73E6"/>
    <w:rsid w:val="003F7AE9"/>
    <w:rsid w:val="00404E83"/>
    <w:rsid w:val="0041022C"/>
    <w:rsid w:val="00411277"/>
    <w:rsid w:val="00411546"/>
    <w:rsid w:val="004133A9"/>
    <w:rsid w:val="004134F6"/>
    <w:rsid w:val="00414988"/>
    <w:rsid w:val="004213E8"/>
    <w:rsid w:val="00424470"/>
    <w:rsid w:val="00427258"/>
    <w:rsid w:val="00427412"/>
    <w:rsid w:val="004309B5"/>
    <w:rsid w:val="00431CEF"/>
    <w:rsid w:val="00432975"/>
    <w:rsid w:val="004363A9"/>
    <w:rsid w:val="00436DB4"/>
    <w:rsid w:val="0044011C"/>
    <w:rsid w:val="0044149D"/>
    <w:rsid w:val="00443C35"/>
    <w:rsid w:val="00444AC7"/>
    <w:rsid w:val="00444C8E"/>
    <w:rsid w:val="004458C5"/>
    <w:rsid w:val="0044617A"/>
    <w:rsid w:val="00446C24"/>
    <w:rsid w:val="00447E52"/>
    <w:rsid w:val="0045054D"/>
    <w:rsid w:val="0045415E"/>
    <w:rsid w:val="00464C49"/>
    <w:rsid w:val="004655EB"/>
    <w:rsid w:val="00465BD0"/>
    <w:rsid w:val="00466DB6"/>
    <w:rsid w:val="00467BCE"/>
    <w:rsid w:val="00471606"/>
    <w:rsid w:val="004721F2"/>
    <w:rsid w:val="00474F93"/>
    <w:rsid w:val="00476615"/>
    <w:rsid w:val="00476F79"/>
    <w:rsid w:val="004823B4"/>
    <w:rsid w:val="00487006"/>
    <w:rsid w:val="004874A4"/>
    <w:rsid w:val="00490956"/>
    <w:rsid w:val="00491B80"/>
    <w:rsid w:val="00491CD0"/>
    <w:rsid w:val="00495078"/>
    <w:rsid w:val="00496801"/>
    <w:rsid w:val="004969E4"/>
    <w:rsid w:val="0049766B"/>
    <w:rsid w:val="00497E54"/>
    <w:rsid w:val="004A0001"/>
    <w:rsid w:val="004A08F2"/>
    <w:rsid w:val="004A4303"/>
    <w:rsid w:val="004A6088"/>
    <w:rsid w:val="004A6342"/>
    <w:rsid w:val="004A7D76"/>
    <w:rsid w:val="004A7E8F"/>
    <w:rsid w:val="004A7EFC"/>
    <w:rsid w:val="004B0ADF"/>
    <w:rsid w:val="004B20BD"/>
    <w:rsid w:val="004B242D"/>
    <w:rsid w:val="004B39A6"/>
    <w:rsid w:val="004B3D22"/>
    <w:rsid w:val="004B6323"/>
    <w:rsid w:val="004B63C4"/>
    <w:rsid w:val="004B7488"/>
    <w:rsid w:val="004C3679"/>
    <w:rsid w:val="004C7D70"/>
    <w:rsid w:val="004D10D3"/>
    <w:rsid w:val="004D41A2"/>
    <w:rsid w:val="004D47DB"/>
    <w:rsid w:val="004D7378"/>
    <w:rsid w:val="004D78EB"/>
    <w:rsid w:val="004D7D04"/>
    <w:rsid w:val="004E17CF"/>
    <w:rsid w:val="004E3A46"/>
    <w:rsid w:val="004E4201"/>
    <w:rsid w:val="004E5D01"/>
    <w:rsid w:val="004E7118"/>
    <w:rsid w:val="004E7124"/>
    <w:rsid w:val="004E77EC"/>
    <w:rsid w:val="004E7CA7"/>
    <w:rsid w:val="004F2C20"/>
    <w:rsid w:val="004F4D97"/>
    <w:rsid w:val="004F4D9B"/>
    <w:rsid w:val="004F5DA3"/>
    <w:rsid w:val="00503A4A"/>
    <w:rsid w:val="00506CCF"/>
    <w:rsid w:val="0051389D"/>
    <w:rsid w:val="005143D8"/>
    <w:rsid w:val="00514796"/>
    <w:rsid w:val="005155CB"/>
    <w:rsid w:val="00515F42"/>
    <w:rsid w:val="005174BE"/>
    <w:rsid w:val="0052151F"/>
    <w:rsid w:val="00525C1B"/>
    <w:rsid w:val="005262C3"/>
    <w:rsid w:val="0052647D"/>
    <w:rsid w:val="005306C3"/>
    <w:rsid w:val="00530E4B"/>
    <w:rsid w:val="00532143"/>
    <w:rsid w:val="00532AAF"/>
    <w:rsid w:val="00532C76"/>
    <w:rsid w:val="00532CB2"/>
    <w:rsid w:val="00532DF3"/>
    <w:rsid w:val="005347C1"/>
    <w:rsid w:val="00536B33"/>
    <w:rsid w:val="00537689"/>
    <w:rsid w:val="00540B76"/>
    <w:rsid w:val="005414A2"/>
    <w:rsid w:val="00541720"/>
    <w:rsid w:val="00541C36"/>
    <w:rsid w:val="005437EF"/>
    <w:rsid w:val="0054421C"/>
    <w:rsid w:val="0054436B"/>
    <w:rsid w:val="00551315"/>
    <w:rsid w:val="005560A9"/>
    <w:rsid w:val="00561BF0"/>
    <w:rsid w:val="00561D84"/>
    <w:rsid w:val="00563F40"/>
    <w:rsid w:val="00564BB3"/>
    <w:rsid w:val="005675E8"/>
    <w:rsid w:val="00570320"/>
    <w:rsid w:val="00570F8D"/>
    <w:rsid w:val="005718C8"/>
    <w:rsid w:val="00572046"/>
    <w:rsid w:val="00581C23"/>
    <w:rsid w:val="0059095C"/>
    <w:rsid w:val="00590E53"/>
    <w:rsid w:val="005A2540"/>
    <w:rsid w:val="005A4544"/>
    <w:rsid w:val="005A7260"/>
    <w:rsid w:val="005B1340"/>
    <w:rsid w:val="005B2F73"/>
    <w:rsid w:val="005B383A"/>
    <w:rsid w:val="005B54CF"/>
    <w:rsid w:val="005B6EEC"/>
    <w:rsid w:val="005C0182"/>
    <w:rsid w:val="005C0876"/>
    <w:rsid w:val="005C0ACA"/>
    <w:rsid w:val="005C23B4"/>
    <w:rsid w:val="005C3208"/>
    <w:rsid w:val="005C4153"/>
    <w:rsid w:val="005C6698"/>
    <w:rsid w:val="005D368D"/>
    <w:rsid w:val="005D4AAF"/>
    <w:rsid w:val="005D4B57"/>
    <w:rsid w:val="005D753D"/>
    <w:rsid w:val="005E0898"/>
    <w:rsid w:val="005E1B44"/>
    <w:rsid w:val="005E4C4C"/>
    <w:rsid w:val="005E6D2E"/>
    <w:rsid w:val="005E702F"/>
    <w:rsid w:val="005F33DC"/>
    <w:rsid w:val="005F4661"/>
    <w:rsid w:val="006002E8"/>
    <w:rsid w:val="006014E6"/>
    <w:rsid w:val="00601ACA"/>
    <w:rsid w:val="006046F2"/>
    <w:rsid w:val="00606E7F"/>
    <w:rsid w:val="00615B4F"/>
    <w:rsid w:val="00616329"/>
    <w:rsid w:val="006178F5"/>
    <w:rsid w:val="00622DB4"/>
    <w:rsid w:val="00624A60"/>
    <w:rsid w:val="00624BC0"/>
    <w:rsid w:val="00626715"/>
    <w:rsid w:val="006308D6"/>
    <w:rsid w:val="00630A5A"/>
    <w:rsid w:val="00633024"/>
    <w:rsid w:val="0063612F"/>
    <w:rsid w:val="0063616E"/>
    <w:rsid w:val="00641594"/>
    <w:rsid w:val="00642F7D"/>
    <w:rsid w:val="00653FCC"/>
    <w:rsid w:val="00654AF8"/>
    <w:rsid w:val="00654FC3"/>
    <w:rsid w:val="006569AE"/>
    <w:rsid w:val="00660789"/>
    <w:rsid w:val="00660997"/>
    <w:rsid w:val="00662692"/>
    <w:rsid w:val="006627DC"/>
    <w:rsid w:val="00663973"/>
    <w:rsid w:val="00663B0C"/>
    <w:rsid w:val="00664FA2"/>
    <w:rsid w:val="00665384"/>
    <w:rsid w:val="00665B18"/>
    <w:rsid w:val="00670120"/>
    <w:rsid w:val="0067064B"/>
    <w:rsid w:val="0067441D"/>
    <w:rsid w:val="00675F2E"/>
    <w:rsid w:val="00676070"/>
    <w:rsid w:val="00676460"/>
    <w:rsid w:val="00677CD0"/>
    <w:rsid w:val="00680C1F"/>
    <w:rsid w:val="00681378"/>
    <w:rsid w:val="00681603"/>
    <w:rsid w:val="0068663C"/>
    <w:rsid w:val="00687DA8"/>
    <w:rsid w:val="00690666"/>
    <w:rsid w:val="00691014"/>
    <w:rsid w:val="006916DA"/>
    <w:rsid w:val="0069258C"/>
    <w:rsid w:val="006A0284"/>
    <w:rsid w:val="006A06FD"/>
    <w:rsid w:val="006A2F41"/>
    <w:rsid w:val="006A7EBC"/>
    <w:rsid w:val="006B0292"/>
    <w:rsid w:val="006B1205"/>
    <w:rsid w:val="006B156D"/>
    <w:rsid w:val="006B2BB5"/>
    <w:rsid w:val="006B4322"/>
    <w:rsid w:val="006B6CAE"/>
    <w:rsid w:val="006B6E11"/>
    <w:rsid w:val="006B75CD"/>
    <w:rsid w:val="006C26BD"/>
    <w:rsid w:val="006C5300"/>
    <w:rsid w:val="006C5316"/>
    <w:rsid w:val="006C6A76"/>
    <w:rsid w:val="006C6CE6"/>
    <w:rsid w:val="006C751B"/>
    <w:rsid w:val="006D075D"/>
    <w:rsid w:val="006D379B"/>
    <w:rsid w:val="006D3FFB"/>
    <w:rsid w:val="006D5387"/>
    <w:rsid w:val="006D63A1"/>
    <w:rsid w:val="006E0281"/>
    <w:rsid w:val="006E557D"/>
    <w:rsid w:val="006E591A"/>
    <w:rsid w:val="006E5E17"/>
    <w:rsid w:val="006F258D"/>
    <w:rsid w:val="006F61C3"/>
    <w:rsid w:val="006F6C8C"/>
    <w:rsid w:val="00700327"/>
    <w:rsid w:val="0070057C"/>
    <w:rsid w:val="00700D43"/>
    <w:rsid w:val="007022A1"/>
    <w:rsid w:val="00702891"/>
    <w:rsid w:val="007054A2"/>
    <w:rsid w:val="007070C0"/>
    <w:rsid w:val="00707785"/>
    <w:rsid w:val="0070782B"/>
    <w:rsid w:val="00710C89"/>
    <w:rsid w:val="00711A02"/>
    <w:rsid w:val="00713EF2"/>
    <w:rsid w:val="00715FA7"/>
    <w:rsid w:val="0072281A"/>
    <w:rsid w:val="007230BC"/>
    <w:rsid w:val="00723EFB"/>
    <w:rsid w:val="00725F0C"/>
    <w:rsid w:val="00726635"/>
    <w:rsid w:val="00727715"/>
    <w:rsid w:val="007310DE"/>
    <w:rsid w:val="007340C4"/>
    <w:rsid w:val="0073532F"/>
    <w:rsid w:val="00736F62"/>
    <w:rsid w:val="007376F5"/>
    <w:rsid w:val="00740E9B"/>
    <w:rsid w:val="007446C1"/>
    <w:rsid w:val="00744E29"/>
    <w:rsid w:val="0075232B"/>
    <w:rsid w:val="00752CD4"/>
    <w:rsid w:val="007540DA"/>
    <w:rsid w:val="007636D9"/>
    <w:rsid w:val="007703F0"/>
    <w:rsid w:val="007717EC"/>
    <w:rsid w:val="00771EC0"/>
    <w:rsid w:val="00773351"/>
    <w:rsid w:val="0077519C"/>
    <w:rsid w:val="0078061F"/>
    <w:rsid w:val="0078442D"/>
    <w:rsid w:val="00784629"/>
    <w:rsid w:val="00785167"/>
    <w:rsid w:val="0078594D"/>
    <w:rsid w:val="00786CC7"/>
    <w:rsid w:val="007872B3"/>
    <w:rsid w:val="0079156E"/>
    <w:rsid w:val="007937E1"/>
    <w:rsid w:val="00794E31"/>
    <w:rsid w:val="007952DE"/>
    <w:rsid w:val="00795472"/>
    <w:rsid w:val="007A1CF4"/>
    <w:rsid w:val="007A263E"/>
    <w:rsid w:val="007A40E1"/>
    <w:rsid w:val="007A5D77"/>
    <w:rsid w:val="007A5E0A"/>
    <w:rsid w:val="007A73F9"/>
    <w:rsid w:val="007A7656"/>
    <w:rsid w:val="007A7BEE"/>
    <w:rsid w:val="007B0036"/>
    <w:rsid w:val="007B07A6"/>
    <w:rsid w:val="007B19C9"/>
    <w:rsid w:val="007B6D1D"/>
    <w:rsid w:val="007C0295"/>
    <w:rsid w:val="007C1B5B"/>
    <w:rsid w:val="007C1DFD"/>
    <w:rsid w:val="007C240D"/>
    <w:rsid w:val="007C2F95"/>
    <w:rsid w:val="007C4984"/>
    <w:rsid w:val="007C58AB"/>
    <w:rsid w:val="007C7E55"/>
    <w:rsid w:val="007D7754"/>
    <w:rsid w:val="007E1C4B"/>
    <w:rsid w:val="007E1CDA"/>
    <w:rsid w:val="007E39EF"/>
    <w:rsid w:val="007E4613"/>
    <w:rsid w:val="007E4830"/>
    <w:rsid w:val="007E4AD0"/>
    <w:rsid w:val="007E536B"/>
    <w:rsid w:val="007E5CCA"/>
    <w:rsid w:val="007E66B9"/>
    <w:rsid w:val="007E717D"/>
    <w:rsid w:val="00801EB2"/>
    <w:rsid w:val="00802A3E"/>
    <w:rsid w:val="00804251"/>
    <w:rsid w:val="00804A7F"/>
    <w:rsid w:val="008053F3"/>
    <w:rsid w:val="00807D3D"/>
    <w:rsid w:val="0081045F"/>
    <w:rsid w:val="00810B54"/>
    <w:rsid w:val="00813936"/>
    <w:rsid w:val="008142EE"/>
    <w:rsid w:val="0081471F"/>
    <w:rsid w:val="00815E3B"/>
    <w:rsid w:val="0081710A"/>
    <w:rsid w:val="00820319"/>
    <w:rsid w:val="0082039D"/>
    <w:rsid w:val="00820656"/>
    <w:rsid w:val="00821A49"/>
    <w:rsid w:val="00821F6D"/>
    <w:rsid w:val="008235B9"/>
    <w:rsid w:val="008265FC"/>
    <w:rsid w:val="00831612"/>
    <w:rsid w:val="00834A5D"/>
    <w:rsid w:val="00834A6D"/>
    <w:rsid w:val="00834A9C"/>
    <w:rsid w:val="00837451"/>
    <w:rsid w:val="008406DB"/>
    <w:rsid w:val="00840D00"/>
    <w:rsid w:val="00841B28"/>
    <w:rsid w:val="00841C41"/>
    <w:rsid w:val="00843FF5"/>
    <w:rsid w:val="00845C48"/>
    <w:rsid w:val="00846E6F"/>
    <w:rsid w:val="00847671"/>
    <w:rsid w:val="00850DF3"/>
    <w:rsid w:val="008521C4"/>
    <w:rsid w:val="00854E73"/>
    <w:rsid w:val="00863048"/>
    <w:rsid w:val="008630B2"/>
    <w:rsid w:val="0087310B"/>
    <w:rsid w:val="00873C2A"/>
    <w:rsid w:val="008740BD"/>
    <w:rsid w:val="0087468E"/>
    <w:rsid w:val="00876109"/>
    <w:rsid w:val="00877B39"/>
    <w:rsid w:val="00884458"/>
    <w:rsid w:val="00885202"/>
    <w:rsid w:val="00885B70"/>
    <w:rsid w:val="00886D1A"/>
    <w:rsid w:val="00893605"/>
    <w:rsid w:val="00893DB1"/>
    <w:rsid w:val="008A1198"/>
    <w:rsid w:val="008A3E45"/>
    <w:rsid w:val="008A3EF8"/>
    <w:rsid w:val="008A61BC"/>
    <w:rsid w:val="008B0791"/>
    <w:rsid w:val="008B1923"/>
    <w:rsid w:val="008B25D1"/>
    <w:rsid w:val="008B25ED"/>
    <w:rsid w:val="008B3D62"/>
    <w:rsid w:val="008B5619"/>
    <w:rsid w:val="008B595F"/>
    <w:rsid w:val="008B6485"/>
    <w:rsid w:val="008C78A9"/>
    <w:rsid w:val="008D1D82"/>
    <w:rsid w:val="008D2870"/>
    <w:rsid w:val="008D4A49"/>
    <w:rsid w:val="008D4EB3"/>
    <w:rsid w:val="008D5260"/>
    <w:rsid w:val="008D5485"/>
    <w:rsid w:val="008D626C"/>
    <w:rsid w:val="008E1883"/>
    <w:rsid w:val="008E529E"/>
    <w:rsid w:val="008E5CDC"/>
    <w:rsid w:val="008F065A"/>
    <w:rsid w:val="008F0AC6"/>
    <w:rsid w:val="008F4E92"/>
    <w:rsid w:val="008F616F"/>
    <w:rsid w:val="009000F6"/>
    <w:rsid w:val="00900FEB"/>
    <w:rsid w:val="00901936"/>
    <w:rsid w:val="009036A8"/>
    <w:rsid w:val="00903E5D"/>
    <w:rsid w:val="00904C98"/>
    <w:rsid w:val="00905109"/>
    <w:rsid w:val="009074EF"/>
    <w:rsid w:val="00907BE2"/>
    <w:rsid w:val="00907D6F"/>
    <w:rsid w:val="009134E3"/>
    <w:rsid w:val="009149AC"/>
    <w:rsid w:val="00914F2D"/>
    <w:rsid w:val="00920117"/>
    <w:rsid w:val="00922E08"/>
    <w:rsid w:val="00923C77"/>
    <w:rsid w:val="00924740"/>
    <w:rsid w:val="00931604"/>
    <w:rsid w:val="00931E1A"/>
    <w:rsid w:val="00932D40"/>
    <w:rsid w:val="00935F93"/>
    <w:rsid w:val="0093660D"/>
    <w:rsid w:val="00941263"/>
    <w:rsid w:val="00942A1A"/>
    <w:rsid w:val="00943527"/>
    <w:rsid w:val="00943850"/>
    <w:rsid w:val="00943AE8"/>
    <w:rsid w:val="00953AA6"/>
    <w:rsid w:val="009553A2"/>
    <w:rsid w:val="009561AB"/>
    <w:rsid w:val="00956D99"/>
    <w:rsid w:val="00957713"/>
    <w:rsid w:val="009639C7"/>
    <w:rsid w:val="009651EC"/>
    <w:rsid w:val="00966EFF"/>
    <w:rsid w:val="00970BF7"/>
    <w:rsid w:val="009710E4"/>
    <w:rsid w:val="00971DBA"/>
    <w:rsid w:val="00972007"/>
    <w:rsid w:val="00972087"/>
    <w:rsid w:val="00972103"/>
    <w:rsid w:val="00973245"/>
    <w:rsid w:val="009763A6"/>
    <w:rsid w:val="00976816"/>
    <w:rsid w:val="009810BE"/>
    <w:rsid w:val="00984779"/>
    <w:rsid w:val="009871C7"/>
    <w:rsid w:val="009900D7"/>
    <w:rsid w:val="009906EE"/>
    <w:rsid w:val="0099263A"/>
    <w:rsid w:val="009944DC"/>
    <w:rsid w:val="009A3308"/>
    <w:rsid w:val="009A568A"/>
    <w:rsid w:val="009B5556"/>
    <w:rsid w:val="009B60A5"/>
    <w:rsid w:val="009B65ED"/>
    <w:rsid w:val="009B710C"/>
    <w:rsid w:val="009B72F5"/>
    <w:rsid w:val="009C0B44"/>
    <w:rsid w:val="009C46E5"/>
    <w:rsid w:val="009C7C08"/>
    <w:rsid w:val="009D04CD"/>
    <w:rsid w:val="009D0B9F"/>
    <w:rsid w:val="009D1CAA"/>
    <w:rsid w:val="009D22B8"/>
    <w:rsid w:val="009D38C9"/>
    <w:rsid w:val="009D4D15"/>
    <w:rsid w:val="009D6796"/>
    <w:rsid w:val="009D7261"/>
    <w:rsid w:val="009E0EE4"/>
    <w:rsid w:val="009E15E4"/>
    <w:rsid w:val="009E3697"/>
    <w:rsid w:val="009E54E8"/>
    <w:rsid w:val="009F154A"/>
    <w:rsid w:val="009F16CC"/>
    <w:rsid w:val="009F2F5F"/>
    <w:rsid w:val="009F622C"/>
    <w:rsid w:val="00A01157"/>
    <w:rsid w:val="00A02403"/>
    <w:rsid w:val="00A028DC"/>
    <w:rsid w:val="00A03326"/>
    <w:rsid w:val="00A041B0"/>
    <w:rsid w:val="00A04AF6"/>
    <w:rsid w:val="00A06DD5"/>
    <w:rsid w:val="00A10624"/>
    <w:rsid w:val="00A10DCE"/>
    <w:rsid w:val="00A11268"/>
    <w:rsid w:val="00A13E72"/>
    <w:rsid w:val="00A162F0"/>
    <w:rsid w:val="00A1664B"/>
    <w:rsid w:val="00A1694C"/>
    <w:rsid w:val="00A16AA5"/>
    <w:rsid w:val="00A21182"/>
    <w:rsid w:val="00A22CA9"/>
    <w:rsid w:val="00A23A80"/>
    <w:rsid w:val="00A24075"/>
    <w:rsid w:val="00A240C1"/>
    <w:rsid w:val="00A25380"/>
    <w:rsid w:val="00A25E79"/>
    <w:rsid w:val="00A3008B"/>
    <w:rsid w:val="00A32EB5"/>
    <w:rsid w:val="00A341D4"/>
    <w:rsid w:val="00A34651"/>
    <w:rsid w:val="00A366DC"/>
    <w:rsid w:val="00A36780"/>
    <w:rsid w:val="00A410CD"/>
    <w:rsid w:val="00A45957"/>
    <w:rsid w:val="00A46CAF"/>
    <w:rsid w:val="00A472B6"/>
    <w:rsid w:val="00A47617"/>
    <w:rsid w:val="00A50A00"/>
    <w:rsid w:val="00A51096"/>
    <w:rsid w:val="00A54011"/>
    <w:rsid w:val="00A54A76"/>
    <w:rsid w:val="00A54D54"/>
    <w:rsid w:val="00A633AD"/>
    <w:rsid w:val="00A65030"/>
    <w:rsid w:val="00A655FE"/>
    <w:rsid w:val="00A733E7"/>
    <w:rsid w:val="00A7483B"/>
    <w:rsid w:val="00A76D3A"/>
    <w:rsid w:val="00A808C3"/>
    <w:rsid w:val="00A80FA9"/>
    <w:rsid w:val="00A81B97"/>
    <w:rsid w:val="00A82B37"/>
    <w:rsid w:val="00A83A93"/>
    <w:rsid w:val="00A91282"/>
    <w:rsid w:val="00A92F84"/>
    <w:rsid w:val="00A93A80"/>
    <w:rsid w:val="00A93C00"/>
    <w:rsid w:val="00AA2CCC"/>
    <w:rsid w:val="00AA316A"/>
    <w:rsid w:val="00AA4286"/>
    <w:rsid w:val="00AA74C3"/>
    <w:rsid w:val="00AB5D9F"/>
    <w:rsid w:val="00AB70CC"/>
    <w:rsid w:val="00AC203C"/>
    <w:rsid w:val="00AC4161"/>
    <w:rsid w:val="00AC46E7"/>
    <w:rsid w:val="00AC5062"/>
    <w:rsid w:val="00AC5E74"/>
    <w:rsid w:val="00AC7E43"/>
    <w:rsid w:val="00AD12A4"/>
    <w:rsid w:val="00AD2202"/>
    <w:rsid w:val="00AD4401"/>
    <w:rsid w:val="00AD4D4C"/>
    <w:rsid w:val="00AD5447"/>
    <w:rsid w:val="00AE4B14"/>
    <w:rsid w:val="00AF2DC1"/>
    <w:rsid w:val="00AF477B"/>
    <w:rsid w:val="00AF54CC"/>
    <w:rsid w:val="00B01904"/>
    <w:rsid w:val="00B0344D"/>
    <w:rsid w:val="00B07352"/>
    <w:rsid w:val="00B073EB"/>
    <w:rsid w:val="00B10D26"/>
    <w:rsid w:val="00B10F97"/>
    <w:rsid w:val="00B11A59"/>
    <w:rsid w:val="00B141CF"/>
    <w:rsid w:val="00B16086"/>
    <w:rsid w:val="00B22734"/>
    <w:rsid w:val="00B2299C"/>
    <w:rsid w:val="00B22B77"/>
    <w:rsid w:val="00B24CA0"/>
    <w:rsid w:val="00B265AB"/>
    <w:rsid w:val="00B27FAB"/>
    <w:rsid w:val="00B32FFC"/>
    <w:rsid w:val="00B34C29"/>
    <w:rsid w:val="00B350FA"/>
    <w:rsid w:val="00B360B2"/>
    <w:rsid w:val="00B368BD"/>
    <w:rsid w:val="00B41F5F"/>
    <w:rsid w:val="00B42E5A"/>
    <w:rsid w:val="00B42E6E"/>
    <w:rsid w:val="00B45191"/>
    <w:rsid w:val="00B45E36"/>
    <w:rsid w:val="00B4665F"/>
    <w:rsid w:val="00B50AEF"/>
    <w:rsid w:val="00B54072"/>
    <w:rsid w:val="00B5467C"/>
    <w:rsid w:val="00B55ED8"/>
    <w:rsid w:val="00B55EF3"/>
    <w:rsid w:val="00B6127E"/>
    <w:rsid w:val="00B617DF"/>
    <w:rsid w:val="00B6191B"/>
    <w:rsid w:val="00B624AC"/>
    <w:rsid w:val="00B63E9D"/>
    <w:rsid w:val="00B641D3"/>
    <w:rsid w:val="00B67B7C"/>
    <w:rsid w:val="00B749A8"/>
    <w:rsid w:val="00B7608A"/>
    <w:rsid w:val="00B7659F"/>
    <w:rsid w:val="00B80ACB"/>
    <w:rsid w:val="00B82C3A"/>
    <w:rsid w:val="00B93DF6"/>
    <w:rsid w:val="00B94272"/>
    <w:rsid w:val="00B95636"/>
    <w:rsid w:val="00B96A90"/>
    <w:rsid w:val="00B97076"/>
    <w:rsid w:val="00BA30AB"/>
    <w:rsid w:val="00BA3467"/>
    <w:rsid w:val="00BA4AB3"/>
    <w:rsid w:val="00BA6060"/>
    <w:rsid w:val="00BA668F"/>
    <w:rsid w:val="00BB160D"/>
    <w:rsid w:val="00BB1F20"/>
    <w:rsid w:val="00BB3B37"/>
    <w:rsid w:val="00BB43FA"/>
    <w:rsid w:val="00BB6A1D"/>
    <w:rsid w:val="00BC487B"/>
    <w:rsid w:val="00BC7293"/>
    <w:rsid w:val="00BD0036"/>
    <w:rsid w:val="00BD1499"/>
    <w:rsid w:val="00BD1E5C"/>
    <w:rsid w:val="00BD2092"/>
    <w:rsid w:val="00BD2BC4"/>
    <w:rsid w:val="00BD4A56"/>
    <w:rsid w:val="00BD4CD3"/>
    <w:rsid w:val="00BD69FD"/>
    <w:rsid w:val="00BD750C"/>
    <w:rsid w:val="00BE0104"/>
    <w:rsid w:val="00BE0D2A"/>
    <w:rsid w:val="00BE18D9"/>
    <w:rsid w:val="00BE2696"/>
    <w:rsid w:val="00BE2DA4"/>
    <w:rsid w:val="00BE5B05"/>
    <w:rsid w:val="00BE75C3"/>
    <w:rsid w:val="00BE7B0C"/>
    <w:rsid w:val="00BF118F"/>
    <w:rsid w:val="00C01363"/>
    <w:rsid w:val="00C01888"/>
    <w:rsid w:val="00C06E46"/>
    <w:rsid w:val="00C105CF"/>
    <w:rsid w:val="00C12486"/>
    <w:rsid w:val="00C125B4"/>
    <w:rsid w:val="00C13B49"/>
    <w:rsid w:val="00C20082"/>
    <w:rsid w:val="00C203EC"/>
    <w:rsid w:val="00C210B5"/>
    <w:rsid w:val="00C21FCC"/>
    <w:rsid w:val="00C226A4"/>
    <w:rsid w:val="00C22C7D"/>
    <w:rsid w:val="00C22F98"/>
    <w:rsid w:val="00C2347F"/>
    <w:rsid w:val="00C2469E"/>
    <w:rsid w:val="00C249DE"/>
    <w:rsid w:val="00C26342"/>
    <w:rsid w:val="00C2791F"/>
    <w:rsid w:val="00C30103"/>
    <w:rsid w:val="00C31424"/>
    <w:rsid w:val="00C32FE2"/>
    <w:rsid w:val="00C3379D"/>
    <w:rsid w:val="00C3438E"/>
    <w:rsid w:val="00C35B50"/>
    <w:rsid w:val="00C364BE"/>
    <w:rsid w:val="00C404C9"/>
    <w:rsid w:val="00C4486E"/>
    <w:rsid w:val="00C45B08"/>
    <w:rsid w:val="00C46141"/>
    <w:rsid w:val="00C5266C"/>
    <w:rsid w:val="00C53B7F"/>
    <w:rsid w:val="00C549B7"/>
    <w:rsid w:val="00C55926"/>
    <w:rsid w:val="00C56F2C"/>
    <w:rsid w:val="00C6221B"/>
    <w:rsid w:val="00C627A1"/>
    <w:rsid w:val="00C637F8"/>
    <w:rsid w:val="00C6385B"/>
    <w:rsid w:val="00C639D0"/>
    <w:rsid w:val="00C63B13"/>
    <w:rsid w:val="00C64A51"/>
    <w:rsid w:val="00C650CF"/>
    <w:rsid w:val="00C66DDC"/>
    <w:rsid w:val="00C7038A"/>
    <w:rsid w:val="00C72250"/>
    <w:rsid w:val="00C73DC7"/>
    <w:rsid w:val="00C748AD"/>
    <w:rsid w:val="00C8278D"/>
    <w:rsid w:val="00C832BB"/>
    <w:rsid w:val="00C852D0"/>
    <w:rsid w:val="00C8762A"/>
    <w:rsid w:val="00C87F81"/>
    <w:rsid w:val="00C91D93"/>
    <w:rsid w:val="00C921AE"/>
    <w:rsid w:val="00C9307A"/>
    <w:rsid w:val="00C93263"/>
    <w:rsid w:val="00C94150"/>
    <w:rsid w:val="00C978F6"/>
    <w:rsid w:val="00CA509A"/>
    <w:rsid w:val="00CB1321"/>
    <w:rsid w:val="00CB35A9"/>
    <w:rsid w:val="00CB522E"/>
    <w:rsid w:val="00CC2C26"/>
    <w:rsid w:val="00CC2CB5"/>
    <w:rsid w:val="00CC30CE"/>
    <w:rsid w:val="00CC4CA3"/>
    <w:rsid w:val="00CC6583"/>
    <w:rsid w:val="00CC7298"/>
    <w:rsid w:val="00CD0E68"/>
    <w:rsid w:val="00CD1395"/>
    <w:rsid w:val="00CD16F7"/>
    <w:rsid w:val="00CD1A37"/>
    <w:rsid w:val="00CD4898"/>
    <w:rsid w:val="00CD5C86"/>
    <w:rsid w:val="00CD6358"/>
    <w:rsid w:val="00CE357A"/>
    <w:rsid w:val="00CE5CF0"/>
    <w:rsid w:val="00CE78FD"/>
    <w:rsid w:val="00CF22F0"/>
    <w:rsid w:val="00CF2318"/>
    <w:rsid w:val="00CF331F"/>
    <w:rsid w:val="00CF3FD5"/>
    <w:rsid w:val="00CF7911"/>
    <w:rsid w:val="00CF7EF3"/>
    <w:rsid w:val="00D0072D"/>
    <w:rsid w:val="00D01833"/>
    <w:rsid w:val="00D03E05"/>
    <w:rsid w:val="00D04311"/>
    <w:rsid w:val="00D04981"/>
    <w:rsid w:val="00D051A6"/>
    <w:rsid w:val="00D10587"/>
    <w:rsid w:val="00D11300"/>
    <w:rsid w:val="00D132A9"/>
    <w:rsid w:val="00D16363"/>
    <w:rsid w:val="00D175C7"/>
    <w:rsid w:val="00D22AF2"/>
    <w:rsid w:val="00D24EC2"/>
    <w:rsid w:val="00D25686"/>
    <w:rsid w:val="00D25F0D"/>
    <w:rsid w:val="00D267E0"/>
    <w:rsid w:val="00D2687B"/>
    <w:rsid w:val="00D268C3"/>
    <w:rsid w:val="00D30845"/>
    <w:rsid w:val="00D31059"/>
    <w:rsid w:val="00D32943"/>
    <w:rsid w:val="00D34543"/>
    <w:rsid w:val="00D35665"/>
    <w:rsid w:val="00D40D35"/>
    <w:rsid w:val="00D4230C"/>
    <w:rsid w:val="00D43CA7"/>
    <w:rsid w:val="00D475C8"/>
    <w:rsid w:val="00D50339"/>
    <w:rsid w:val="00D535BF"/>
    <w:rsid w:val="00D54400"/>
    <w:rsid w:val="00D54618"/>
    <w:rsid w:val="00D57BF4"/>
    <w:rsid w:val="00D57CC1"/>
    <w:rsid w:val="00D61889"/>
    <w:rsid w:val="00D61BFB"/>
    <w:rsid w:val="00D66BA8"/>
    <w:rsid w:val="00D702AF"/>
    <w:rsid w:val="00D7136B"/>
    <w:rsid w:val="00D72AA2"/>
    <w:rsid w:val="00D764ED"/>
    <w:rsid w:val="00D76805"/>
    <w:rsid w:val="00D76B5D"/>
    <w:rsid w:val="00D803F9"/>
    <w:rsid w:val="00D8279C"/>
    <w:rsid w:val="00D83133"/>
    <w:rsid w:val="00D83890"/>
    <w:rsid w:val="00D8391F"/>
    <w:rsid w:val="00D87F3A"/>
    <w:rsid w:val="00D912F0"/>
    <w:rsid w:val="00D97E17"/>
    <w:rsid w:val="00DA5745"/>
    <w:rsid w:val="00DA66A9"/>
    <w:rsid w:val="00DA6B1F"/>
    <w:rsid w:val="00DB1188"/>
    <w:rsid w:val="00DB193F"/>
    <w:rsid w:val="00DB2FF3"/>
    <w:rsid w:val="00DB450E"/>
    <w:rsid w:val="00DB6982"/>
    <w:rsid w:val="00DC0726"/>
    <w:rsid w:val="00DC10A2"/>
    <w:rsid w:val="00DC14DC"/>
    <w:rsid w:val="00DC2526"/>
    <w:rsid w:val="00DC5B3C"/>
    <w:rsid w:val="00DC7F14"/>
    <w:rsid w:val="00DD194B"/>
    <w:rsid w:val="00DD38EB"/>
    <w:rsid w:val="00DD6675"/>
    <w:rsid w:val="00DD6A1D"/>
    <w:rsid w:val="00DD77CF"/>
    <w:rsid w:val="00DD7A95"/>
    <w:rsid w:val="00DE0A1E"/>
    <w:rsid w:val="00DE0C90"/>
    <w:rsid w:val="00DE48C9"/>
    <w:rsid w:val="00DE4BA1"/>
    <w:rsid w:val="00DE5063"/>
    <w:rsid w:val="00DE7223"/>
    <w:rsid w:val="00DE7E85"/>
    <w:rsid w:val="00DF1217"/>
    <w:rsid w:val="00DF2472"/>
    <w:rsid w:val="00DF40B3"/>
    <w:rsid w:val="00DF4B17"/>
    <w:rsid w:val="00DF688B"/>
    <w:rsid w:val="00E001C3"/>
    <w:rsid w:val="00E02913"/>
    <w:rsid w:val="00E0359C"/>
    <w:rsid w:val="00E038E5"/>
    <w:rsid w:val="00E0390A"/>
    <w:rsid w:val="00E03EFD"/>
    <w:rsid w:val="00E04D9B"/>
    <w:rsid w:val="00E05ACE"/>
    <w:rsid w:val="00E067AE"/>
    <w:rsid w:val="00E06C5D"/>
    <w:rsid w:val="00E0745C"/>
    <w:rsid w:val="00E10542"/>
    <w:rsid w:val="00E11A2B"/>
    <w:rsid w:val="00E11E7A"/>
    <w:rsid w:val="00E23772"/>
    <w:rsid w:val="00E258D2"/>
    <w:rsid w:val="00E26A1E"/>
    <w:rsid w:val="00E27263"/>
    <w:rsid w:val="00E2791E"/>
    <w:rsid w:val="00E31CF6"/>
    <w:rsid w:val="00E33079"/>
    <w:rsid w:val="00E33308"/>
    <w:rsid w:val="00E348FC"/>
    <w:rsid w:val="00E35588"/>
    <w:rsid w:val="00E407F6"/>
    <w:rsid w:val="00E41C2D"/>
    <w:rsid w:val="00E42B02"/>
    <w:rsid w:val="00E42F19"/>
    <w:rsid w:val="00E444BF"/>
    <w:rsid w:val="00E451DE"/>
    <w:rsid w:val="00E45679"/>
    <w:rsid w:val="00E47866"/>
    <w:rsid w:val="00E5680A"/>
    <w:rsid w:val="00E60311"/>
    <w:rsid w:val="00E60793"/>
    <w:rsid w:val="00E63D93"/>
    <w:rsid w:val="00E6487C"/>
    <w:rsid w:val="00E64AFA"/>
    <w:rsid w:val="00E67C97"/>
    <w:rsid w:val="00E70B04"/>
    <w:rsid w:val="00E713B1"/>
    <w:rsid w:val="00E744C3"/>
    <w:rsid w:val="00E75198"/>
    <w:rsid w:val="00E7621A"/>
    <w:rsid w:val="00E771F0"/>
    <w:rsid w:val="00E80C1A"/>
    <w:rsid w:val="00E81553"/>
    <w:rsid w:val="00E83C25"/>
    <w:rsid w:val="00E84541"/>
    <w:rsid w:val="00E85A4F"/>
    <w:rsid w:val="00E860A1"/>
    <w:rsid w:val="00E900B7"/>
    <w:rsid w:val="00E90B17"/>
    <w:rsid w:val="00E91838"/>
    <w:rsid w:val="00E92DAF"/>
    <w:rsid w:val="00E92E73"/>
    <w:rsid w:val="00E94543"/>
    <w:rsid w:val="00E95458"/>
    <w:rsid w:val="00E95C3E"/>
    <w:rsid w:val="00E968FC"/>
    <w:rsid w:val="00E96D23"/>
    <w:rsid w:val="00EA3183"/>
    <w:rsid w:val="00EA393E"/>
    <w:rsid w:val="00EA430C"/>
    <w:rsid w:val="00EA4B64"/>
    <w:rsid w:val="00EA4CBB"/>
    <w:rsid w:val="00EA5640"/>
    <w:rsid w:val="00EA68AF"/>
    <w:rsid w:val="00EB0FE0"/>
    <w:rsid w:val="00EB19C6"/>
    <w:rsid w:val="00EB2E9A"/>
    <w:rsid w:val="00EB2F84"/>
    <w:rsid w:val="00EB5A0C"/>
    <w:rsid w:val="00EB67A3"/>
    <w:rsid w:val="00EB6A0A"/>
    <w:rsid w:val="00EC2A1F"/>
    <w:rsid w:val="00EC4194"/>
    <w:rsid w:val="00EC4D82"/>
    <w:rsid w:val="00EC70A4"/>
    <w:rsid w:val="00ED02F0"/>
    <w:rsid w:val="00ED1F44"/>
    <w:rsid w:val="00ED22A6"/>
    <w:rsid w:val="00ED253E"/>
    <w:rsid w:val="00ED3C47"/>
    <w:rsid w:val="00ED6194"/>
    <w:rsid w:val="00ED62B3"/>
    <w:rsid w:val="00ED72A7"/>
    <w:rsid w:val="00ED7FBE"/>
    <w:rsid w:val="00EE0D6D"/>
    <w:rsid w:val="00EE0D75"/>
    <w:rsid w:val="00EE10C8"/>
    <w:rsid w:val="00EE3500"/>
    <w:rsid w:val="00EE3C83"/>
    <w:rsid w:val="00EE512F"/>
    <w:rsid w:val="00EE5F22"/>
    <w:rsid w:val="00EE7024"/>
    <w:rsid w:val="00EF0124"/>
    <w:rsid w:val="00EF15F0"/>
    <w:rsid w:val="00EF1A2D"/>
    <w:rsid w:val="00EF2F8D"/>
    <w:rsid w:val="00EF3F9C"/>
    <w:rsid w:val="00EF7932"/>
    <w:rsid w:val="00EF7F9C"/>
    <w:rsid w:val="00F003DA"/>
    <w:rsid w:val="00F0127A"/>
    <w:rsid w:val="00F017FF"/>
    <w:rsid w:val="00F0488F"/>
    <w:rsid w:val="00F0709E"/>
    <w:rsid w:val="00F10309"/>
    <w:rsid w:val="00F1427B"/>
    <w:rsid w:val="00F14735"/>
    <w:rsid w:val="00F1473A"/>
    <w:rsid w:val="00F14967"/>
    <w:rsid w:val="00F151F9"/>
    <w:rsid w:val="00F16AC3"/>
    <w:rsid w:val="00F20563"/>
    <w:rsid w:val="00F205E4"/>
    <w:rsid w:val="00F209C1"/>
    <w:rsid w:val="00F220E6"/>
    <w:rsid w:val="00F22951"/>
    <w:rsid w:val="00F268EF"/>
    <w:rsid w:val="00F30E04"/>
    <w:rsid w:val="00F31849"/>
    <w:rsid w:val="00F323C9"/>
    <w:rsid w:val="00F42612"/>
    <w:rsid w:val="00F451B9"/>
    <w:rsid w:val="00F536AB"/>
    <w:rsid w:val="00F53BAF"/>
    <w:rsid w:val="00F540D3"/>
    <w:rsid w:val="00F559E0"/>
    <w:rsid w:val="00F55AE4"/>
    <w:rsid w:val="00F577C5"/>
    <w:rsid w:val="00F579B8"/>
    <w:rsid w:val="00F62201"/>
    <w:rsid w:val="00F62DC7"/>
    <w:rsid w:val="00F67014"/>
    <w:rsid w:val="00F70EB8"/>
    <w:rsid w:val="00F7133A"/>
    <w:rsid w:val="00F7204B"/>
    <w:rsid w:val="00F72B35"/>
    <w:rsid w:val="00F74195"/>
    <w:rsid w:val="00F779F5"/>
    <w:rsid w:val="00F8079D"/>
    <w:rsid w:val="00F82E9B"/>
    <w:rsid w:val="00F82FD8"/>
    <w:rsid w:val="00F93AF1"/>
    <w:rsid w:val="00F95B0A"/>
    <w:rsid w:val="00FA0E3C"/>
    <w:rsid w:val="00FA2700"/>
    <w:rsid w:val="00FA2BE0"/>
    <w:rsid w:val="00FA7DA5"/>
    <w:rsid w:val="00FB1808"/>
    <w:rsid w:val="00FB19E1"/>
    <w:rsid w:val="00FB236C"/>
    <w:rsid w:val="00FB5E89"/>
    <w:rsid w:val="00FB6C1B"/>
    <w:rsid w:val="00FC0C53"/>
    <w:rsid w:val="00FC54FE"/>
    <w:rsid w:val="00FD0545"/>
    <w:rsid w:val="00FD2937"/>
    <w:rsid w:val="00FD2D60"/>
    <w:rsid w:val="00FD3770"/>
    <w:rsid w:val="00FD4386"/>
    <w:rsid w:val="00FD4695"/>
    <w:rsid w:val="00FD4FFD"/>
    <w:rsid w:val="00FD5E58"/>
    <w:rsid w:val="00FD749B"/>
    <w:rsid w:val="00FD7BAA"/>
    <w:rsid w:val="00FE1B7C"/>
    <w:rsid w:val="00FE2B2C"/>
    <w:rsid w:val="00FE3209"/>
    <w:rsid w:val="00FE604B"/>
    <w:rsid w:val="00FF143F"/>
    <w:rsid w:val="00FF2880"/>
    <w:rsid w:val="00FF2CAF"/>
    <w:rsid w:val="00FF342A"/>
    <w:rsid w:val="00FF3B10"/>
    <w:rsid w:val="00FF73A1"/>
    <w:rsid w:val="00FF76E0"/>
    <w:rsid w:val="01007F1B"/>
    <w:rsid w:val="01075E6D"/>
    <w:rsid w:val="010A4BC0"/>
    <w:rsid w:val="01171270"/>
    <w:rsid w:val="013E0C55"/>
    <w:rsid w:val="014830D5"/>
    <w:rsid w:val="01573C89"/>
    <w:rsid w:val="016C0DA6"/>
    <w:rsid w:val="017D52E8"/>
    <w:rsid w:val="017F0EF5"/>
    <w:rsid w:val="01A72AAD"/>
    <w:rsid w:val="01A97111"/>
    <w:rsid w:val="01CF21AA"/>
    <w:rsid w:val="01D620FD"/>
    <w:rsid w:val="01E16B85"/>
    <w:rsid w:val="01E30C23"/>
    <w:rsid w:val="020D100C"/>
    <w:rsid w:val="022F24CE"/>
    <w:rsid w:val="023B6FB0"/>
    <w:rsid w:val="0261106C"/>
    <w:rsid w:val="02710048"/>
    <w:rsid w:val="02901492"/>
    <w:rsid w:val="02902500"/>
    <w:rsid w:val="02B20470"/>
    <w:rsid w:val="02B756F3"/>
    <w:rsid w:val="02C65989"/>
    <w:rsid w:val="02F12DBB"/>
    <w:rsid w:val="030234FB"/>
    <w:rsid w:val="030A729F"/>
    <w:rsid w:val="030E4C46"/>
    <w:rsid w:val="033C26A4"/>
    <w:rsid w:val="033C768D"/>
    <w:rsid w:val="0343419F"/>
    <w:rsid w:val="0350321D"/>
    <w:rsid w:val="03783378"/>
    <w:rsid w:val="037F023E"/>
    <w:rsid w:val="03845C5B"/>
    <w:rsid w:val="03AB5B7D"/>
    <w:rsid w:val="03B83197"/>
    <w:rsid w:val="03BF116A"/>
    <w:rsid w:val="03CA7961"/>
    <w:rsid w:val="041E411B"/>
    <w:rsid w:val="043222E9"/>
    <w:rsid w:val="044312D8"/>
    <w:rsid w:val="044F177D"/>
    <w:rsid w:val="047547C2"/>
    <w:rsid w:val="0485698E"/>
    <w:rsid w:val="04B156ED"/>
    <w:rsid w:val="04C05156"/>
    <w:rsid w:val="04DB0D4B"/>
    <w:rsid w:val="04DC1BA8"/>
    <w:rsid w:val="04E51E09"/>
    <w:rsid w:val="04F927E3"/>
    <w:rsid w:val="050D4C00"/>
    <w:rsid w:val="0510256E"/>
    <w:rsid w:val="05272648"/>
    <w:rsid w:val="0530530B"/>
    <w:rsid w:val="05525748"/>
    <w:rsid w:val="05587AE5"/>
    <w:rsid w:val="05721FDE"/>
    <w:rsid w:val="05737BC3"/>
    <w:rsid w:val="057C15CE"/>
    <w:rsid w:val="058779D5"/>
    <w:rsid w:val="058A3DF1"/>
    <w:rsid w:val="058C149C"/>
    <w:rsid w:val="05B50C08"/>
    <w:rsid w:val="05C955A6"/>
    <w:rsid w:val="05CE26B8"/>
    <w:rsid w:val="05EF1E0D"/>
    <w:rsid w:val="05F76883"/>
    <w:rsid w:val="05FC56E5"/>
    <w:rsid w:val="062C513F"/>
    <w:rsid w:val="06321D57"/>
    <w:rsid w:val="06414CA3"/>
    <w:rsid w:val="064F4D13"/>
    <w:rsid w:val="06740B39"/>
    <w:rsid w:val="06845C21"/>
    <w:rsid w:val="06A57247"/>
    <w:rsid w:val="06B93455"/>
    <w:rsid w:val="06DB4D4F"/>
    <w:rsid w:val="06E86E2A"/>
    <w:rsid w:val="06EB7465"/>
    <w:rsid w:val="071D51F5"/>
    <w:rsid w:val="072D75C0"/>
    <w:rsid w:val="074514E4"/>
    <w:rsid w:val="075A03F6"/>
    <w:rsid w:val="07781C80"/>
    <w:rsid w:val="079F0713"/>
    <w:rsid w:val="07B81D02"/>
    <w:rsid w:val="07BA6156"/>
    <w:rsid w:val="07C159D1"/>
    <w:rsid w:val="07D835D4"/>
    <w:rsid w:val="07D86692"/>
    <w:rsid w:val="07E95005"/>
    <w:rsid w:val="07F02328"/>
    <w:rsid w:val="080172EE"/>
    <w:rsid w:val="081559CA"/>
    <w:rsid w:val="084B05F3"/>
    <w:rsid w:val="084C2FFA"/>
    <w:rsid w:val="08723C43"/>
    <w:rsid w:val="08827C7E"/>
    <w:rsid w:val="089310BA"/>
    <w:rsid w:val="08A2178A"/>
    <w:rsid w:val="08A23773"/>
    <w:rsid w:val="08A9773E"/>
    <w:rsid w:val="08AF4C0A"/>
    <w:rsid w:val="08B2756C"/>
    <w:rsid w:val="08BA404C"/>
    <w:rsid w:val="08BF593C"/>
    <w:rsid w:val="08D77A2C"/>
    <w:rsid w:val="08DA361B"/>
    <w:rsid w:val="08FB78B3"/>
    <w:rsid w:val="08FF12D9"/>
    <w:rsid w:val="09084A9D"/>
    <w:rsid w:val="09124C90"/>
    <w:rsid w:val="09153721"/>
    <w:rsid w:val="092D746E"/>
    <w:rsid w:val="09323ABE"/>
    <w:rsid w:val="093A3DB8"/>
    <w:rsid w:val="0941711D"/>
    <w:rsid w:val="096A60E3"/>
    <w:rsid w:val="09800C2D"/>
    <w:rsid w:val="09950921"/>
    <w:rsid w:val="09B90263"/>
    <w:rsid w:val="09D231DD"/>
    <w:rsid w:val="09E5411B"/>
    <w:rsid w:val="09F5110F"/>
    <w:rsid w:val="0A0739DD"/>
    <w:rsid w:val="0A251EB4"/>
    <w:rsid w:val="0A2C41A9"/>
    <w:rsid w:val="0A522399"/>
    <w:rsid w:val="0A6E159E"/>
    <w:rsid w:val="0A7A7129"/>
    <w:rsid w:val="0A7C4291"/>
    <w:rsid w:val="0A87360B"/>
    <w:rsid w:val="0A8B0FEA"/>
    <w:rsid w:val="0A996C35"/>
    <w:rsid w:val="0AA42488"/>
    <w:rsid w:val="0AC93B9D"/>
    <w:rsid w:val="0ADF5007"/>
    <w:rsid w:val="0AFA563F"/>
    <w:rsid w:val="0B0A0A96"/>
    <w:rsid w:val="0B154E6F"/>
    <w:rsid w:val="0B406111"/>
    <w:rsid w:val="0B4A104A"/>
    <w:rsid w:val="0B5308A5"/>
    <w:rsid w:val="0B5E5839"/>
    <w:rsid w:val="0B6E789A"/>
    <w:rsid w:val="0B732630"/>
    <w:rsid w:val="0B925A5B"/>
    <w:rsid w:val="0BA25CCA"/>
    <w:rsid w:val="0BD47F86"/>
    <w:rsid w:val="0BFF2982"/>
    <w:rsid w:val="0C0120C6"/>
    <w:rsid w:val="0C1C6AD7"/>
    <w:rsid w:val="0C266A8D"/>
    <w:rsid w:val="0C4A020B"/>
    <w:rsid w:val="0C5118BE"/>
    <w:rsid w:val="0C8174F0"/>
    <w:rsid w:val="0C8D36BC"/>
    <w:rsid w:val="0CA37ACD"/>
    <w:rsid w:val="0CB20C77"/>
    <w:rsid w:val="0CEA0105"/>
    <w:rsid w:val="0CF17FF9"/>
    <w:rsid w:val="0CF9352A"/>
    <w:rsid w:val="0D130817"/>
    <w:rsid w:val="0D181F73"/>
    <w:rsid w:val="0D1F66D0"/>
    <w:rsid w:val="0D442322"/>
    <w:rsid w:val="0D594FC0"/>
    <w:rsid w:val="0D5B5C83"/>
    <w:rsid w:val="0D7B591A"/>
    <w:rsid w:val="0D803D37"/>
    <w:rsid w:val="0D8D5ADE"/>
    <w:rsid w:val="0DA95F42"/>
    <w:rsid w:val="0DCB1C70"/>
    <w:rsid w:val="0DCF6A86"/>
    <w:rsid w:val="0DEB2B00"/>
    <w:rsid w:val="0DF92F3B"/>
    <w:rsid w:val="0E035ECC"/>
    <w:rsid w:val="0E2F0EF9"/>
    <w:rsid w:val="0E411B7A"/>
    <w:rsid w:val="0E4614DB"/>
    <w:rsid w:val="0E486499"/>
    <w:rsid w:val="0E67593B"/>
    <w:rsid w:val="0E683390"/>
    <w:rsid w:val="0EC20452"/>
    <w:rsid w:val="0EC41AD2"/>
    <w:rsid w:val="0F190B2F"/>
    <w:rsid w:val="0F1C29AE"/>
    <w:rsid w:val="0F213FA7"/>
    <w:rsid w:val="0F331377"/>
    <w:rsid w:val="0F3F26B8"/>
    <w:rsid w:val="0F5F061A"/>
    <w:rsid w:val="0F757F0E"/>
    <w:rsid w:val="0F7875B6"/>
    <w:rsid w:val="0F7D7D31"/>
    <w:rsid w:val="0F804DA4"/>
    <w:rsid w:val="0F880A2F"/>
    <w:rsid w:val="0F943BDF"/>
    <w:rsid w:val="0F997E8C"/>
    <w:rsid w:val="0FA05C1E"/>
    <w:rsid w:val="0FA06B30"/>
    <w:rsid w:val="0FB26A0C"/>
    <w:rsid w:val="0FB704D0"/>
    <w:rsid w:val="0FD32CEB"/>
    <w:rsid w:val="0FD612E1"/>
    <w:rsid w:val="0FE7057E"/>
    <w:rsid w:val="0FF71749"/>
    <w:rsid w:val="10233E70"/>
    <w:rsid w:val="10297A7D"/>
    <w:rsid w:val="103E049A"/>
    <w:rsid w:val="106336F0"/>
    <w:rsid w:val="10657D57"/>
    <w:rsid w:val="1078747E"/>
    <w:rsid w:val="10880F4E"/>
    <w:rsid w:val="10981827"/>
    <w:rsid w:val="109D026A"/>
    <w:rsid w:val="10A81A15"/>
    <w:rsid w:val="10B30ED6"/>
    <w:rsid w:val="10E01911"/>
    <w:rsid w:val="110C4133"/>
    <w:rsid w:val="11331EE9"/>
    <w:rsid w:val="1137551A"/>
    <w:rsid w:val="113B6B89"/>
    <w:rsid w:val="11500A05"/>
    <w:rsid w:val="115A6C5C"/>
    <w:rsid w:val="11636929"/>
    <w:rsid w:val="11776543"/>
    <w:rsid w:val="117D3F74"/>
    <w:rsid w:val="11A43800"/>
    <w:rsid w:val="11A86C7D"/>
    <w:rsid w:val="11C80A13"/>
    <w:rsid w:val="11C840FC"/>
    <w:rsid w:val="11CD5DEA"/>
    <w:rsid w:val="11F171A7"/>
    <w:rsid w:val="11F5262F"/>
    <w:rsid w:val="11F75C1D"/>
    <w:rsid w:val="11F8083C"/>
    <w:rsid w:val="120A7979"/>
    <w:rsid w:val="121756AB"/>
    <w:rsid w:val="12204D17"/>
    <w:rsid w:val="1224799D"/>
    <w:rsid w:val="1233312D"/>
    <w:rsid w:val="12462C7A"/>
    <w:rsid w:val="124B125F"/>
    <w:rsid w:val="12504533"/>
    <w:rsid w:val="12544AED"/>
    <w:rsid w:val="125B6815"/>
    <w:rsid w:val="128B680B"/>
    <w:rsid w:val="129A5DDE"/>
    <w:rsid w:val="12A73C6B"/>
    <w:rsid w:val="12AD5BFF"/>
    <w:rsid w:val="12C22E10"/>
    <w:rsid w:val="12FB3CBF"/>
    <w:rsid w:val="13045928"/>
    <w:rsid w:val="13050E79"/>
    <w:rsid w:val="13195EDC"/>
    <w:rsid w:val="13354B14"/>
    <w:rsid w:val="13357D45"/>
    <w:rsid w:val="13585485"/>
    <w:rsid w:val="137105C7"/>
    <w:rsid w:val="13757C46"/>
    <w:rsid w:val="138F75FF"/>
    <w:rsid w:val="13B35F3C"/>
    <w:rsid w:val="13B57C7F"/>
    <w:rsid w:val="13CF5C46"/>
    <w:rsid w:val="13D14E05"/>
    <w:rsid w:val="1414379F"/>
    <w:rsid w:val="14195C92"/>
    <w:rsid w:val="142772C2"/>
    <w:rsid w:val="142E6686"/>
    <w:rsid w:val="145367B0"/>
    <w:rsid w:val="146C66FE"/>
    <w:rsid w:val="146C7430"/>
    <w:rsid w:val="1484317B"/>
    <w:rsid w:val="14D160FD"/>
    <w:rsid w:val="14D87698"/>
    <w:rsid w:val="14E85F8A"/>
    <w:rsid w:val="14FB1C80"/>
    <w:rsid w:val="15023354"/>
    <w:rsid w:val="15054C8A"/>
    <w:rsid w:val="150E6BBD"/>
    <w:rsid w:val="15193B2A"/>
    <w:rsid w:val="153119D8"/>
    <w:rsid w:val="156F79A8"/>
    <w:rsid w:val="157D143E"/>
    <w:rsid w:val="15817839"/>
    <w:rsid w:val="159112D1"/>
    <w:rsid w:val="159417D5"/>
    <w:rsid w:val="15BC70D2"/>
    <w:rsid w:val="15E02ECC"/>
    <w:rsid w:val="15FC14D3"/>
    <w:rsid w:val="1617111B"/>
    <w:rsid w:val="16193D5B"/>
    <w:rsid w:val="163240F9"/>
    <w:rsid w:val="163829C0"/>
    <w:rsid w:val="16472823"/>
    <w:rsid w:val="1665614D"/>
    <w:rsid w:val="1666363A"/>
    <w:rsid w:val="166F53DE"/>
    <w:rsid w:val="16744E57"/>
    <w:rsid w:val="169B48CE"/>
    <w:rsid w:val="169B6D73"/>
    <w:rsid w:val="169F4F11"/>
    <w:rsid w:val="16B0148E"/>
    <w:rsid w:val="16BD1192"/>
    <w:rsid w:val="16D14200"/>
    <w:rsid w:val="16D20A5A"/>
    <w:rsid w:val="16E61F29"/>
    <w:rsid w:val="16F765CD"/>
    <w:rsid w:val="172206D7"/>
    <w:rsid w:val="17783431"/>
    <w:rsid w:val="178041D0"/>
    <w:rsid w:val="17B31D1E"/>
    <w:rsid w:val="17C40431"/>
    <w:rsid w:val="17D21A92"/>
    <w:rsid w:val="17F036E7"/>
    <w:rsid w:val="18027D54"/>
    <w:rsid w:val="18162460"/>
    <w:rsid w:val="181931D3"/>
    <w:rsid w:val="184057C6"/>
    <w:rsid w:val="18496763"/>
    <w:rsid w:val="18511092"/>
    <w:rsid w:val="1857284A"/>
    <w:rsid w:val="1858288C"/>
    <w:rsid w:val="187E425F"/>
    <w:rsid w:val="18851AFC"/>
    <w:rsid w:val="189660B2"/>
    <w:rsid w:val="189858AD"/>
    <w:rsid w:val="189E4CFA"/>
    <w:rsid w:val="18C016DB"/>
    <w:rsid w:val="18C1318C"/>
    <w:rsid w:val="18E12B5C"/>
    <w:rsid w:val="1900488A"/>
    <w:rsid w:val="1901082C"/>
    <w:rsid w:val="191569B3"/>
    <w:rsid w:val="191747FB"/>
    <w:rsid w:val="191E0EE7"/>
    <w:rsid w:val="193411DD"/>
    <w:rsid w:val="19484B03"/>
    <w:rsid w:val="19681B97"/>
    <w:rsid w:val="199C1C7C"/>
    <w:rsid w:val="19A13D59"/>
    <w:rsid w:val="19A61C63"/>
    <w:rsid w:val="19B96C0E"/>
    <w:rsid w:val="19BE1821"/>
    <w:rsid w:val="19CB6BEA"/>
    <w:rsid w:val="19FC6368"/>
    <w:rsid w:val="1A680DCF"/>
    <w:rsid w:val="1A824FCA"/>
    <w:rsid w:val="1A95594A"/>
    <w:rsid w:val="1AA83C23"/>
    <w:rsid w:val="1AAA7544"/>
    <w:rsid w:val="1AAF0FB1"/>
    <w:rsid w:val="1ABE7286"/>
    <w:rsid w:val="1AC033EF"/>
    <w:rsid w:val="1ACA4A7E"/>
    <w:rsid w:val="1ACF2C8A"/>
    <w:rsid w:val="1AE14A4B"/>
    <w:rsid w:val="1AE87876"/>
    <w:rsid w:val="1AFB3FBF"/>
    <w:rsid w:val="1B177932"/>
    <w:rsid w:val="1B233330"/>
    <w:rsid w:val="1B4402DE"/>
    <w:rsid w:val="1B4A2F25"/>
    <w:rsid w:val="1B537B10"/>
    <w:rsid w:val="1B7A3645"/>
    <w:rsid w:val="1B7F292A"/>
    <w:rsid w:val="1BA04CAB"/>
    <w:rsid w:val="1BAE253E"/>
    <w:rsid w:val="1BC20B9E"/>
    <w:rsid w:val="1BC82BE2"/>
    <w:rsid w:val="1BC868F2"/>
    <w:rsid w:val="1BE5152D"/>
    <w:rsid w:val="1BF85AF6"/>
    <w:rsid w:val="1BFF4973"/>
    <w:rsid w:val="1C30384A"/>
    <w:rsid w:val="1C3D777D"/>
    <w:rsid w:val="1C407F59"/>
    <w:rsid w:val="1C4177F8"/>
    <w:rsid w:val="1C422D53"/>
    <w:rsid w:val="1C5B4110"/>
    <w:rsid w:val="1C5D0FC8"/>
    <w:rsid w:val="1C664F80"/>
    <w:rsid w:val="1C986941"/>
    <w:rsid w:val="1C9A2349"/>
    <w:rsid w:val="1C9A24D6"/>
    <w:rsid w:val="1C9F492D"/>
    <w:rsid w:val="1CA76142"/>
    <w:rsid w:val="1CC639BD"/>
    <w:rsid w:val="1CE467D3"/>
    <w:rsid w:val="1D0E46B0"/>
    <w:rsid w:val="1D207B6C"/>
    <w:rsid w:val="1D4171E6"/>
    <w:rsid w:val="1D5B1EC5"/>
    <w:rsid w:val="1D9E2724"/>
    <w:rsid w:val="1DA211D9"/>
    <w:rsid w:val="1DA629E9"/>
    <w:rsid w:val="1DB809EA"/>
    <w:rsid w:val="1DC40696"/>
    <w:rsid w:val="1DC630B0"/>
    <w:rsid w:val="1DE53C86"/>
    <w:rsid w:val="1E03680C"/>
    <w:rsid w:val="1E0D3AC9"/>
    <w:rsid w:val="1E1B28CC"/>
    <w:rsid w:val="1E2A7FCA"/>
    <w:rsid w:val="1E404703"/>
    <w:rsid w:val="1E525367"/>
    <w:rsid w:val="1E6A0038"/>
    <w:rsid w:val="1E986E9C"/>
    <w:rsid w:val="1EA34C4D"/>
    <w:rsid w:val="1EB65AB4"/>
    <w:rsid w:val="1EC424E5"/>
    <w:rsid w:val="1EC718A1"/>
    <w:rsid w:val="1ECE2BB9"/>
    <w:rsid w:val="1EFF0AFD"/>
    <w:rsid w:val="1F1740F6"/>
    <w:rsid w:val="1F1F163E"/>
    <w:rsid w:val="1F237EAB"/>
    <w:rsid w:val="1F2B711D"/>
    <w:rsid w:val="1F2B7D8B"/>
    <w:rsid w:val="1F355251"/>
    <w:rsid w:val="1F431BA0"/>
    <w:rsid w:val="1F7C7D15"/>
    <w:rsid w:val="1F813B41"/>
    <w:rsid w:val="1FC1004F"/>
    <w:rsid w:val="1FC13894"/>
    <w:rsid w:val="1FF02071"/>
    <w:rsid w:val="1FF35484"/>
    <w:rsid w:val="200B4479"/>
    <w:rsid w:val="20100DED"/>
    <w:rsid w:val="20296E1E"/>
    <w:rsid w:val="20386CC9"/>
    <w:rsid w:val="20440321"/>
    <w:rsid w:val="205847AB"/>
    <w:rsid w:val="207411FD"/>
    <w:rsid w:val="208D31D1"/>
    <w:rsid w:val="209D24D4"/>
    <w:rsid w:val="20D663C9"/>
    <w:rsid w:val="20E517E5"/>
    <w:rsid w:val="20EC702F"/>
    <w:rsid w:val="20F84BE6"/>
    <w:rsid w:val="21072ABA"/>
    <w:rsid w:val="21134DEF"/>
    <w:rsid w:val="211D0222"/>
    <w:rsid w:val="2150159A"/>
    <w:rsid w:val="21530343"/>
    <w:rsid w:val="215870D7"/>
    <w:rsid w:val="215A0511"/>
    <w:rsid w:val="216B43D9"/>
    <w:rsid w:val="217C169B"/>
    <w:rsid w:val="217E1656"/>
    <w:rsid w:val="21A7571E"/>
    <w:rsid w:val="21C27437"/>
    <w:rsid w:val="21E90E6E"/>
    <w:rsid w:val="22090F44"/>
    <w:rsid w:val="220A4B81"/>
    <w:rsid w:val="221D456A"/>
    <w:rsid w:val="224858EB"/>
    <w:rsid w:val="2248626C"/>
    <w:rsid w:val="22492311"/>
    <w:rsid w:val="22592835"/>
    <w:rsid w:val="22723AA0"/>
    <w:rsid w:val="22782FB8"/>
    <w:rsid w:val="228113E4"/>
    <w:rsid w:val="228C2013"/>
    <w:rsid w:val="228C7508"/>
    <w:rsid w:val="22B10774"/>
    <w:rsid w:val="22C576D9"/>
    <w:rsid w:val="22CC2666"/>
    <w:rsid w:val="22D46107"/>
    <w:rsid w:val="22DE374E"/>
    <w:rsid w:val="2309359B"/>
    <w:rsid w:val="230A64A2"/>
    <w:rsid w:val="231E6399"/>
    <w:rsid w:val="235375C3"/>
    <w:rsid w:val="23586F30"/>
    <w:rsid w:val="23847BA0"/>
    <w:rsid w:val="238874DE"/>
    <w:rsid w:val="238C6D95"/>
    <w:rsid w:val="23DE52AB"/>
    <w:rsid w:val="23E37F6C"/>
    <w:rsid w:val="23F90FE2"/>
    <w:rsid w:val="24132B2A"/>
    <w:rsid w:val="24141D9F"/>
    <w:rsid w:val="243D045C"/>
    <w:rsid w:val="243E0E9B"/>
    <w:rsid w:val="24402F8D"/>
    <w:rsid w:val="2449455D"/>
    <w:rsid w:val="245E1806"/>
    <w:rsid w:val="24714A80"/>
    <w:rsid w:val="249A0D81"/>
    <w:rsid w:val="24B35F7A"/>
    <w:rsid w:val="24B919F5"/>
    <w:rsid w:val="24DC64FD"/>
    <w:rsid w:val="24F41E91"/>
    <w:rsid w:val="250A2411"/>
    <w:rsid w:val="251559CD"/>
    <w:rsid w:val="25275867"/>
    <w:rsid w:val="253F4ABC"/>
    <w:rsid w:val="2546503E"/>
    <w:rsid w:val="25754AC7"/>
    <w:rsid w:val="25852301"/>
    <w:rsid w:val="259F5694"/>
    <w:rsid w:val="25A3425B"/>
    <w:rsid w:val="25E120FE"/>
    <w:rsid w:val="25E75C31"/>
    <w:rsid w:val="25FC0C2B"/>
    <w:rsid w:val="26020EDA"/>
    <w:rsid w:val="26036B1B"/>
    <w:rsid w:val="26040776"/>
    <w:rsid w:val="263E2F84"/>
    <w:rsid w:val="264300DE"/>
    <w:rsid w:val="264843ED"/>
    <w:rsid w:val="264C6CCA"/>
    <w:rsid w:val="265641CE"/>
    <w:rsid w:val="265B4D8A"/>
    <w:rsid w:val="266859B4"/>
    <w:rsid w:val="267D721D"/>
    <w:rsid w:val="26996A39"/>
    <w:rsid w:val="269D6609"/>
    <w:rsid w:val="26A06E46"/>
    <w:rsid w:val="26AE043A"/>
    <w:rsid w:val="26C76DB3"/>
    <w:rsid w:val="26F32DFE"/>
    <w:rsid w:val="26F5418F"/>
    <w:rsid w:val="26FC6FCF"/>
    <w:rsid w:val="27080A8E"/>
    <w:rsid w:val="270B0936"/>
    <w:rsid w:val="271863D2"/>
    <w:rsid w:val="272A5FEC"/>
    <w:rsid w:val="274431BE"/>
    <w:rsid w:val="274D75F2"/>
    <w:rsid w:val="277D6AFC"/>
    <w:rsid w:val="27950AF3"/>
    <w:rsid w:val="27AE0DDD"/>
    <w:rsid w:val="27F02312"/>
    <w:rsid w:val="27FF3F30"/>
    <w:rsid w:val="280071C0"/>
    <w:rsid w:val="28096964"/>
    <w:rsid w:val="280C09A1"/>
    <w:rsid w:val="28494827"/>
    <w:rsid w:val="284C66E9"/>
    <w:rsid w:val="28820AFA"/>
    <w:rsid w:val="288665F5"/>
    <w:rsid w:val="289126A8"/>
    <w:rsid w:val="28975D5E"/>
    <w:rsid w:val="289E4B1A"/>
    <w:rsid w:val="28AB4E39"/>
    <w:rsid w:val="28C51176"/>
    <w:rsid w:val="28EF1B5A"/>
    <w:rsid w:val="29171F32"/>
    <w:rsid w:val="29223D1C"/>
    <w:rsid w:val="292555EF"/>
    <w:rsid w:val="292722C8"/>
    <w:rsid w:val="2936176A"/>
    <w:rsid w:val="293D349D"/>
    <w:rsid w:val="29426FF9"/>
    <w:rsid w:val="2984342E"/>
    <w:rsid w:val="29877B4B"/>
    <w:rsid w:val="29880C08"/>
    <w:rsid w:val="29B22AA9"/>
    <w:rsid w:val="29C66054"/>
    <w:rsid w:val="29D500C2"/>
    <w:rsid w:val="29F73C27"/>
    <w:rsid w:val="29F868D5"/>
    <w:rsid w:val="2A167449"/>
    <w:rsid w:val="2A1B3039"/>
    <w:rsid w:val="2A1D533D"/>
    <w:rsid w:val="2A257BA2"/>
    <w:rsid w:val="2A35788D"/>
    <w:rsid w:val="2A3D1FD8"/>
    <w:rsid w:val="2A4C718D"/>
    <w:rsid w:val="2A761F48"/>
    <w:rsid w:val="2A8E3F1E"/>
    <w:rsid w:val="2A8F3220"/>
    <w:rsid w:val="2A9A77FB"/>
    <w:rsid w:val="2AA8689C"/>
    <w:rsid w:val="2AC75B7A"/>
    <w:rsid w:val="2AD11828"/>
    <w:rsid w:val="2ADA7D8B"/>
    <w:rsid w:val="2AE300D8"/>
    <w:rsid w:val="2AF367DD"/>
    <w:rsid w:val="2B160EDF"/>
    <w:rsid w:val="2B1D3CEC"/>
    <w:rsid w:val="2B407599"/>
    <w:rsid w:val="2B460141"/>
    <w:rsid w:val="2B527280"/>
    <w:rsid w:val="2B606367"/>
    <w:rsid w:val="2B6176F9"/>
    <w:rsid w:val="2B620EFB"/>
    <w:rsid w:val="2B711E17"/>
    <w:rsid w:val="2BA465D0"/>
    <w:rsid w:val="2BAD79F1"/>
    <w:rsid w:val="2BCE5370"/>
    <w:rsid w:val="2BD173DF"/>
    <w:rsid w:val="2BFB7A8F"/>
    <w:rsid w:val="2C3C6A45"/>
    <w:rsid w:val="2C66344F"/>
    <w:rsid w:val="2C6F44DF"/>
    <w:rsid w:val="2C7321CC"/>
    <w:rsid w:val="2C746371"/>
    <w:rsid w:val="2C8E5C57"/>
    <w:rsid w:val="2C8F6598"/>
    <w:rsid w:val="2CAD2E9D"/>
    <w:rsid w:val="2CB3759E"/>
    <w:rsid w:val="2CB773BD"/>
    <w:rsid w:val="2CE20E7D"/>
    <w:rsid w:val="2CFF37A4"/>
    <w:rsid w:val="2D21346F"/>
    <w:rsid w:val="2D372C7E"/>
    <w:rsid w:val="2D3A0E59"/>
    <w:rsid w:val="2D3E4B80"/>
    <w:rsid w:val="2D452EA6"/>
    <w:rsid w:val="2D57553A"/>
    <w:rsid w:val="2D742A4C"/>
    <w:rsid w:val="2D805228"/>
    <w:rsid w:val="2D9563BA"/>
    <w:rsid w:val="2D9E3035"/>
    <w:rsid w:val="2D9F7E48"/>
    <w:rsid w:val="2DA6142D"/>
    <w:rsid w:val="2DAF7AD6"/>
    <w:rsid w:val="2DD46ED4"/>
    <w:rsid w:val="2DEE64F2"/>
    <w:rsid w:val="2DEF7208"/>
    <w:rsid w:val="2E102DC8"/>
    <w:rsid w:val="2E1F4554"/>
    <w:rsid w:val="2E3475E8"/>
    <w:rsid w:val="2E3C5C54"/>
    <w:rsid w:val="2E4338CC"/>
    <w:rsid w:val="2E436B3B"/>
    <w:rsid w:val="2E4F6D22"/>
    <w:rsid w:val="2E592490"/>
    <w:rsid w:val="2E5A73C5"/>
    <w:rsid w:val="2E7B1FB3"/>
    <w:rsid w:val="2E8A38F7"/>
    <w:rsid w:val="2E9674ED"/>
    <w:rsid w:val="2E9E3BED"/>
    <w:rsid w:val="2EB94F93"/>
    <w:rsid w:val="2EC82763"/>
    <w:rsid w:val="2ED32FE6"/>
    <w:rsid w:val="2ED6144A"/>
    <w:rsid w:val="2F0F4547"/>
    <w:rsid w:val="2F107915"/>
    <w:rsid w:val="2F324830"/>
    <w:rsid w:val="2F52761B"/>
    <w:rsid w:val="2F7C1A5F"/>
    <w:rsid w:val="2F927D88"/>
    <w:rsid w:val="2F9C6A33"/>
    <w:rsid w:val="2FFB18CA"/>
    <w:rsid w:val="304818E8"/>
    <w:rsid w:val="305F6938"/>
    <w:rsid w:val="306B3F9D"/>
    <w:rsid w:val="30774F5A"/>
    <w:rsid w:val="30783DC2"/>
    <w:rsid w:val="308B1821"/>
    <w:rsid w:val="30BB0E25"/>
    <w:rsid w:val="30C22458"/>
    <w:rsid w:val="30C55E60"/>
    <w:rsid w:val="30C83BE2"/>
    <w:rsid w:val="30D50EF7"/>
    <w:rsid w:val="30E05BB7"/>
    <w:rsid w:val="30E67E4C"/>
    <w:rsid w:val="30ED3038"/>
    <w:rsid w:val="31092059"/>
    <w:rsid w:val="312E5417"/>
    <w:rsid w:val="312F0460"/>
    <w:rsid w:val="314F6375"/>
    <w:rsid w:val="31571A96"/>
    <w:rsid w:val="31644FB8"/>
    <w:rsid w:val="31690E63"/>
    <w:rsid w:val="31851858"/>
    <w:rsid w:val="31855231"/>
    <w:rsid w:val="31947D26"/>
    <w:rsid w:val="319A3C85"/>
    <w:rsid w:val="319D11E4"/>
    <w:rsid w:val="31F57073"/>
    <w:rsid w:val="321610C5"/>
    <w:rsid w:val="322B2BC0"/>
    <w:rsid w:val="32C36B09"/>
    <w:rsid w:val="32C5529F"/>
    <w:rsid w:val="32CC4B1E"/>
    <w:rsid w:val="32D652AC"/>
    <w:rsid w:val="330D7AFC"/>
    <w:rsid w:val="3319186B"/>
    <w:rsid w:val="334631B4"/>
    <w:rsid w:val="3352326F"/>
    <w:rsid w:val="33553559"/>
    <w:rsid w:val="33C84B0E"/>
    <w:rsid w:val="33E61BB4"/>
    <w:rsid w:val="340900F7"/>
    <w:rsid w:val="340B560E"/>
    <w:rsid w:val="3412386F"/>
    <w:rsid w:val="34724BE4"/>
    <w:rsid w:val="34B5041A"/>
    <w:rsid w:val="34EC7472"/>
    <w:rsid w:val="34FC7928"/>
    <w:rsid w:val="35415939"/>
    <w:rsid w:val="35465416"/>
    <w:rsid w:val="354B6F99"/>
    <w:rsid w:val="354C36DB"/>
    <w:rsid w:val="356A33F1"/>
    <w:rsid w:val="35C80A4F"/>
    <w:rsid w:val="35DD3D9B"/>
    <w:rsid w:val="35EB37DA"/>
    <w:rsid w:val="35FA403E"/>
    <w:rsid w:val="360932E1"/>
    <w:rsid w:val="360B5990"/>
    <w:rsid w:val="36273F5E"/>
    <w:rsid w:val="3640788B"/>
    <w:rsid w:val="36455611"/>
    <w:rsid w:val="36685368"/>
    <w:rsid w:val="367F0130"/>
    <w:rsid w:val="36836A5E"/>
    <w:rsid w:val="36A303D4"/>
    <w:rsid w:val="36A923DC"/>
    <w:rsid w:val="36C20417"/>
    <w:rsid w:val="36C8014C"/>
    <w:rsid w:val="370B2447"/>
    <w:rsid w:val="375852DB"/>
    <w:rsid w:val="37630E40"/>
    <w:rsid w:val="376A2FEE"/>
    <w:rsid w:val="377E2500"/>
    <w:rsid w:val="379C4873"/>
    <w:rsid w:val="37CE6559"/>
    <w:rsid w:val="37E07A7A"/>
    <w:rsid w:val="37E1598F"/>
    <w:rsid w:val="37E8698D"/>
    <w:rsid w:val="38112A03"/>
    <w:rsid w:val="38282D1A"/>
    <w:rsid w:val="382C0D6A"/>
    <w:rsid w:val="38424A66"/>
    <w:rsid w:val="38481B8D"/>
    <w:rsid w:val="385178F5"/>
    <w:rsid w:val="38636CE5"/>
    <w:rsid w:val="38867232"/>
    <w:rsid w:val="389308A9"/>
    <w:rsid w:val="38935A40"/>
    <w:rsid w:val="38A632CE"/>
    <w:rsid w:val="38AE46A5"/>
    <w:rsid w:val="38BE43EE"/>
    <w:rsid w:val="38BF76E3"/>
    <w:rsid w:val="38D13525"/>
    <w:rsid w:val="38DF71A0"/>
    <w:rsid w:val="38E13482"/>
    <w:rsid w:val="38FB6B92"/>
    <w:rsid w:val="3908276A"/>
    <w:rsid w:val="39183E0C"/>
    <w:rsid w:val="39222D24"/>
    <w:rsid w:val="393D41AC"/>
    <w:rsid w:val="39484014"/>
    <w:rsid w:val="39524104"/>
    <w:rsid w:val="39976B96"/>
    <w:rsid w:val="39B82865"/>
    <w:rsid w:val="39C1464C"/>
    <w:rsid w:val="39C30370"/>
    <w:rsid w:val="39DE3A29"/>
    <w:rsid w:val="39E03816"/>
    <w:rsid w:val="39F03107"/>
    <w:rsid w:val="39F6333B"/>
    <w:rsid w:val="3A2E4858"/>
    <w:rsid w:val="3A410817"/>
    <w:rsid w:val="3A712757"/>
    <w:rsid w:val="3A8E2292"/>
    <w:rsid w:val="3A9A6453"/>
    <w:rsid w:val="3AA861AF"/>
    <w:rsid w:val="3AB34E55"/>
    <w:rsid w:val="3AB62E1A"/>
    <w:rsid w:val="3AC53AB7"/>
    <w:rsid w:val="3AF036C5"/>
    <w:rsid w:val="3B070D80"/>
    <w:rsid w:val="3B125BF1"/>
    <w:rsid w:val="3B1D45EB"/>
    <w:rsid w:val="3B3153B3"/>
    <w:rsid w:val="3B6B3C97"/>
    <w:rsid w:val="3BA1294D"/>
    <w:rsid w:val="3BB83777"/>
    <w:rsid w:val="3BD50CD2"/>
    <w:rsid w:val="3BE639DB"/>
    <w:rsid w:val="3C177195"/>
    <w:rsid w:val="3C1C7F0D"/>
    <w:rsid w:val="3C20446E"/>
    <w:rsid w:val="3C3C1BC3"/>
    <w:rsid w:val="3C431D75"/>
    <w:rsid w:val="3C9253AF"/>
    <w:rsid w:val="3C9E6624"/>
    <w:rsid w:val="3CB24DDC"/>
    <w:rsid w:val="3CC47353"/>
    <w:rsid w:val="3CD56FB4"/>
    <w:rsid w:val="3CF156D9"/>
    <w:rsid w:val="3CFD21F4"/>
    <w:rsid w:val="3D3075DE"/>
    <w:rsid w:val="3D4815EA"/>
    <w:rsid w:val="3D581BAA"/>
    <w:rsid w:val="3D744FB0"/>
    <w:rsid w:val="3D91679F"/>
    <w:rsid w:val="3D99021F"/>
    <w:rsid w:val="3D9E6605"/>
    <w:rsid w:val="3DA80489"/>
    <w:rsid w:val="3DAB2A3A"/>
    <w:rsid w:val="3DAE142E"/>
    <w:rsid w:val="3DEA58C3"/>
    <w:rsid w:val="3DEE49A8"/>
    <w:rsid w:val="3E2F39E7"/>
    <w:rsid w:val="3E5A15A5"/>
    <w:rsid w:val="3E5D29AE"/>
    <w:rsid w:val="3E7515E6"/>
    <w:rsid w:val="3E920E2D"/>
    <w:rsid w:val="3EB31DA7"/>
    <w:rsid w:val="3ED41D72"/>
    <w:rsid w:val="3EE31F10"/>
    <w:rsid w:val="3EE611EA"/>
    <w:rsid w:val="3EF73CFE"/>
    <w:rsid w:val="3EF96BDC"/>
    <w:rsid w:val="3F136E4F"/>
    <w:rsid w:val="3F144C4D"/>
    <w:rsid w:val="3F286CA3"/>
    <w:rsid w:val="3F335C23"/>
    <w:rsid w:val="3F452DFA"/>
    <w:rsid w:val="3F5129D1"/>
    <w:rsid w:val="3F5D50D5"/>
    <w:rsid w:val="3F641A97"/>
    <w:rsid w:val="3F811198"/>
    <w:rsid w:val="3F837D9C"/>
    <w:rsid w:val="3F8E6F1C"/>
    <w:rsid w:val="3F9B0FF6"/>
    <w:rsid w:val="3FAB1915"/>
    <w:rsid w:val="3FAF4B4E"/>
    <w:rsid w:val="3FBB266D"/>
    <w:rsid w:val="3FD2196B"/>
    <w:rsid w:val="3FD371D0"/>
    <w:rsid w:val="3FD47C02"/>
    <w:rsid w:val="400432F9"/>
    <w:rsid w:val="408225BA"/>
    <w:rsid w:val="4098054E"/>
    <w:rsid w:val="409F3D9D"/>
    <w:rsid w:val="40AD2C49"/>
    <w:rsid w:val="40B65BC3"/>
    <w:rsid w:val="40BA23B7"/>
    <w:rsid w:val="40BF3CE0"/>
    <w:rsid w:val="40D426AC"/>
    <w:rsid w:val="40EA50B7"/>
    <w:rsid w:val="40F67ADE"/>
    <w:rsid w:val="412732EA"/>
    <w:rsid w:val="412D4B4E"/>
    <w:rsid w:val="414631F6"/>
    <w:rsid w:val="41543D98"/>
    <w:rsid w:val="41550A34"/>
    <w:rsid w:val="41553DCA"/>
    <w:rsid w:val="415F01D4"/>
    <w:rsid w:val="41663783"/>
    <w:rsid w:val="41734635"/>
    <w:rsid w:val="41770B6E"/>
    <w:rsid w:val="418B7636"/>
    <w:rsid w:val="419E338E"/>
    <w:rsid w:val="41A85246"/>
    <w:rsid w:val="41E548EB"/>
    <w:rsid w:val="42063075"/>
    <w:rsid w:val="42092DE4"/>
    <w:rsid w:val="42846F6E"/>
    <w:rsid w:val="42BE2E73"/>
    <w:rsid w:val="42CC03C9"/>
    <w:rsid w:val="42CF1814"/>
    <w:rsid w:val="42D65655"/>
    <w:rsid w:val="42DB2E9E"/>
    <w:rsid w:val="42EE2FB8"/>
    <w:rsid w:val="42FA257E"/>
    <w:rsid w:val="42FD57FC"/>
    <w:rsid w:val="43091CAB"/>
    <w:rsid w:val="435175AA"/>
    <w:rsid w:val="43595A8F"/>
    <w:rsid w:val="4366461D"/>
    <w:rsid w:val="43682F16"/>
    <w:rsid w:val="437A6DFB"/>
    <w:rsid w:val="437F11A2"/>
    <w:rsid w:val="43924C89"/>
    <w:rsid w:val="439D0C01"/>
    <w:rsid w:val="43BA2B20"/>
    <w:rsid w:val="43D73F3A"/>
    <w:rsid w:val="43F078B2"/>
    <w:rsid w:val="43F9130D"/>
    <w:rsid w:val="44077F57"/>
    <w:rsid w:val="440A289B"/>
    <w:rsid w:val="441A75D0"/>
    <w:rsid w:val="44210B70"/>
    <w:rsid w:val="44380423"/>
    <w:rsid w:val="443E2A52"/>
    <w:rsid w:val="448F37C5"/>
    <w:rsid w:val="44F71373"/>
    <w:rsid w:val="44F809C0"/>
    <w:rsid w:val="451817C8"/>
    <w:rsid w:val="45190468"/>
    <w:rsid w:val="452F1ED4"/>
    <w:rsid w:val="454F563C"/>
    <w:rsid w:val="456A19BE"/>
    <w:rsid w:val="45833A89"/>
    <w:rsid w:val="459A6F9E"/>
    <w:rsid w:val="45A847E4"/>
    <w:rsid w:val="45BA631D"/>
    <w:rsid w:val="45BB5A5D"/>
    <w:rsid w:val="45C57E43"/>
    <w:rsid w:val="45E10E01"/>
    <w:rsid w:val="45E25496"/>
    <w:rsid w:val="45F50912"/>
    <w:rsid w:val="461A349D"/>
    <w:rsid w:val="461D3057"/>
    <w:rsid w:val="4625677A"/>
    <w:rsid w:val="463A02D8"/>
    <w:rsid w:val="463C3B37"/>
    <w:rsid w:val="46676271"/>
    <w:rsid w:val="466B5C2E"/>
    <w:rsid w:val="46700D7B"/>
    <w:rsid w:val="46702742"/>
    <w:rsid w:val="469A70CF"/>
    <w:rsid w:val="46DD1519"/>
    <w:rsid w:val="46E54177"/>
    <w:rsid w:val="46F70609"/>
    <w:rsid w:val="47013220"/>
    <w:rsid w:val="470A1036"/>
    <w:rsid w:val="47201907"/>
    <w:rsid w:val="47313EB1"/>
    <w:rsid w:val="473234C6"/>
    <w:rsid w:val="474B5587"/>
    <w:rsid w:val="475C0044"/>
    <w:rsid w:val="47AF1E70"/>
    <w:rsid w:val="47D709DC"/>
    <w:rsid w:val="47EC46D1"/>
    <w:rsid w:val="47F0072A"/>
    <w:rsid w:val="47FC0D72"/>
    <w:rsid w:val="48133446"/>
    <w:rsid w:val="481A3104"/>
    <w:rsid w:val="48301BF7"/>
    <w:rsid w:val="483E3A5D"/>
    <w:rsid w:val="48593FF0"/>
    <w:rsid w:val="4872761E"/>
    <w:rsid w:val="487918F6"/>
    <w:rsid w:val="488D1D72"/>
    <w:rsid w:val="488E4C22"/>
    <w:rsid w:val="48B17A4A"/>
    <w:rsid w:val="48BF5DCD"/>
    <w:rsid w:val="48D962E3"/>
    <w:rsid w:val="48E20F4B"/>
    <w:rsid w:val="48F3113A"/>
    <w:rsid w:val="48FE78A8"/>
    <w:rsid w:val="490176DC"/>
    <w:rsid w:val="49086888"/>
    <w:rsid w:val="495E3B80"/>
    <w:rsid w:val="49653492"/>
    <w:rsid w:val="49664B0F"/>
    <w:rsid w:val="49792D06"/>
    <w:rsid w:val="4979547F"/>
    <w:rsid w:val="49BD11FF"/>
    <w:rsid w:val="49E077E9"/>
    <w:rsid w:val="49F35DE8"/>
    <w:rsid w:val="49FE66BA"/>
    <w:rsid w:val="4A0273A1"/>
    <w:rsid w:val="4A0F4F6F"/>
    <w:rsid w:val="4A1E6318"/>
    <w:rsid w:val="4A33071E"/>
    <w:rsid w:val="4A3940D6"/>
    <w:rsid w:val="4A3A48B0"/>
    <w:rsid w:val="4A643F82"/>
    <w:rsid w:val="4A7946AE"/>
    <w:rsid w:val="4AA619BC"/>
    <w:rsid w:val="4AA62300"/>
    <w:rsid w:val="4AC35F5B"/>
    <w:rsid w:val="4AC57905"/>
    <w:rsid w:val="4AE742F9"/>
    <w:rsid w:val="4AE77884"/>
    <w:rsid w:val="4AED73FA"/>
    <w:rsid w:val="4AFA195F"/>
    <w:rsid w:val="4AFB7ABE"/>
    <w:rsid w:val="4B1E13A6"/>
    <w:rsid w:val="4B227568"/>
    <w:rsid w:val="4B2454B9"/>
    <w:rsid w:val="4B297CA4"/>
    <w:rsid w:val="4B365D54"/>
    <w:rsid w:val="4B4F585D"/>
    <w:rsid w:val="4B4F718A"/>
    <w:rsid w:val="4B5413E8"/>
    <w:rsid w:val="4B95520D"/>
    <w:rsid w:val="4BA93B68"/>
    <w:rsid w:val="4BAB278E"/>
    <w:rsid w:val="4BC65B83"/>
    <w:rsid w:val="4BD43B15"/>
    <w:rsid w:val="4BFC6E67"/>
    <w:rsid w:val="4C2848F0"/>
    <w:rsid w:val="4C364299"/>
    <w:rsid w:val="4C4B3D4D"/>
    <w:rsid w:val="4C544981"/>
    <w:rsid w:val="4C5E6C9E"/>
    <w:rsid w:val="4C7A232B"/>
    <w:rsid w:val="4C7C1A8B"/>
    <w:rsid w:val="4D1F363E"/>
    <w:rsid w:val="4D423496"/>
    <w:rsid w:val="4D4B68B5"/>
    <w:rsid w:val="4D6E4A56"/>
    <w:rsid w:val="4D9C5098"/>
    <w:rsid w:val="4D9F176C"/>
    <w:rsid w:val="4DB06503"/>
    <w:rsid w:val="4DD248BB"/>
    <w:rsid w:val="4DED54F5"/>
    <w:rsid w:val="4DEF4438"/>
    <w:rsid w:val="4DF3011E"/>
    <w:rsid w:val="4E001D00"/>
    <w:rsid w:val="4E0C19C0"/>
    <w:rsid w:val="4E3753F2"/>
    <w:rsid w:val="4E4002CB"/>
    <w:rsid w:val="4E414873"/>
    <w:rsid w:val="4E6B4AB3"/>
    <w:rsid w:val="4E746826"/>
    <w:rsid w:val="4E767F62"/>
    <w:rsid w:val="4E901BA7"/>
    <w:rsid w:val="4EA55419"/>
    <w:rsid w:val="4EA829E3"/>
    <w:rsid w:val="4EB332FB"/>
    <w:rsid w:val="4ECF487A"/>
    <w:rsid w:val="4ED66FEF"/>
    <w:rsid w:val="4EF23BC8"/>
    <w:rsid w:val="4F0D4A88"/>
    <w:rsid w:val="4F19745B"/>
    <w:rsid w:val="4F244778"/>
    <w:rsid w:val="4F271585"/>
    <w:rsid w:val="4F402768"/>
    <w:rsid w:val="4F5407F1"/>
    <w:rsid w:val="4F5C0EF4"/>
    <w:rsid w:val="4FA5727A"/>
    <w:rsid w:val="4FAC5966"/>
    <w:rsid w:val="4FDB6780"/>
    <w:rsid w:val="4FEB5E99"/>
    <w:rsid w:val="4FFD3D4B"/>
    <w:rsid w:val="500C4884"/>
    <w:rsid w:val="501C5B1F"/>
    <w:rsid w:val="504D4D19"/>
    <w:rsid w:val="505875AB"/>
    <w:rsid w:val="505F759C"/>
    <w:rsid w:val="507A7CC3"/>
    <w:rsid w:val="507F1634"/>
    <w:rsid w:val="50AF550D"/>
    <w:rsid w:val="50E44475"/>
    <w:rsid w:val="50F36F30"/>
    <w:rsid w:val="50FF04C6"/>
    <w:rsid w:val="511F00AD"/>
    <w:rsid w:val="51266FDD"/>
    <w:rsid w:val="5129795A"/>
    <w:rsid w:val="51392CDC"/>
    <w:rsid w:val="514070C6"/>
    <w:rsid w:val="514B6846"/>
    <w:rsid w:val="51547D50"/>
    <w:rsid w:val="51775099"/>
    <w:rsid w:val="5195714B"/>
    <w:rsid w:val="519D758F"/>
    <w:rsid w:val="51A34FFF"/>
    <w:rsid w:val="51FE4EDB"/>
    <w:rsid w:val="520C6482"/>
    <w:rsid w:val="521A73E6"/>
    <w:rsid w:val="522626ED"/>
    <w:rsid w:val="523C72C6"/>
    <w:rsid w:val="52424C14"/>
    <w:rsid w:val="525B53E4"/>
    <w:rsid w:val="526602B9"/>
    <w:rsid w:val="526D10AE"/>
    <w:rsid w:val="52B40DFE"/>
    <w:rsid w:val="52B63CE1"/>
    <w:rsid w:val="52D66462"/>
    <w:rsid w:val="52EC68DC"/>
    <w:rsid w:val="53087837"/>
    <w:rsid w:val="530F6ECB"/>
    <w:rsid w:val="532477FD"/>
    <w:rsid w:val="532F05F1"/>
    <w:rsid w:val="536862CB"/>
    <w:rsid w:val="53767125"/>
    <w:rsid w:val="53A05B7A"/>
    <w:rsid w:val="53B46B9F"/>
    <w:rsid w:val="53D26A44"/>
    <w:rsid w:val="53D91373"/>
    <w:rsid w:val="540872AC"/>
    <w:rsid w:val="540A72DE"/>
    <w:rsid w:val="540F5DE8"/>
    <w:rsid w:val="54121CC6"/>
    <w:rsid w:val="542E791B"/>
    <w:rsid w:val="543F3595"/>
    <w:rsid w:val="54433D08"/>
    <w:rsid w:val="544D5C90"/>
    <w:rsid w:val="54627120"/>
    <w:rsid w:val="54821217"/>
    <w:rsid w:val="54AB4296"/>
    <w:rsid w:val="550E4B17"/>
    <w:rsid w:val="552653D0"/>
    <w:rsid w:val="554541F1"/>
    <w:rsid w:val="555F664D"/>
    <w:rsid w:val="55647EF2"/>
    <w:rsid w:val="55903220"/>
    <w:rsid w:val="55C45D32"/>
    <w:rsid w:val="55E93181"/>
    <w:rsid w:val="560B586E"/>
    <w:rsid w:val="560E344C"/>
    <w:rsid w:val="56194838"/>
    <w:rsid w:val="562259AE"/>
    <w:rsid w:val="56231448"/>
    <w:rsid w:val="563E693C"/>
    <w:rsid w:val="56406636"/>
    <w:rsid w:val="564573F5"/>
    <w:rsid w:val="56514C43"/>
    <w:rsid w:val="565A1530"/>
    <w:rsid w:val="565E1E68"/>
    <w:rsid w:val="566A6D53"/>
    <w:rsid w:val="567C06FB"/>
    <w:rsid w:val="568C3068"/>
    <w:rsid w:val="569102F4"/>
    <w:rsid w:val="56A11097"/>
    <w:rsid w:val="56E44D87"/>
    <w:rsid w:val="56E97335"/>
    <w:rsid w:val="56F6433C"/>
    <w:rsid w:val="56FB0E2F"/>
    <w:rsid w:val="56FB3DEB"/>
    <w:rsid w:val="57047E5C"/>
    <w:rsid w:val="57061D1B"/>
    <w:rsid w:val="57150B1D"/>
    <w:rsid w:val="571E1749"/>
    <w:rsid w:val="572512AB"/>
    <w:rsid w:val="573A25C2"/>
    <w:rsid w:val="573C1472"/>
    <w:rsid w:val="57602C23"/>
    <w:rsid w:val="579168B3"/>
    <w:rsid w:val="57947463"/>
    <w:rsid w:val="579928D4"/>
    <w:rsid w:val="579D368A"/>
    <w:rsid w:val="57A40706"/>
    <w:rsid w:val="57B15A99"/>
    <w:rsid w:val="58066FAD"/>
    <w:rsid w:val="58727786"/>
    <w:rsid w:val="58873FD8"/>
    <w:rsid w:val="58B34181"/>
    <w:rsid w:val="58C61659"/>
    <w:rsid w:val="58DB03E8"/>
    <w:rsid w:val="58DD7876"/>
    <w:rsid w:val="59224542"/>
    <w:rsid w:val="59282E2B"/>
    <w:rsid w:val="59397961"/>
    <w:rsid w:val="594E0E62"/>
    <w:rsid w:val="595D6823"/>
    <w:rsid w:val="59695597"/>
    <w:rsid w:val="597C7C99"/>
    <w:rsid w:val="598444BC"/>
    <w:rsid w:val="59916325"/>
    <w:rsid w:val="59B33E6B"/>
    <w:rsid w:val="5A021185"/>
    <w:rsid w:val="5A155B4B"/>
    <w:rsid w:val="5A163061"/>
    <w:rsid w:val="5A2222BE"/>
    <w:rsid w:val="5A356446"/>
    <w:rsid w:val="5A4F3109"/>
    <w:rsid w:val="5A5156B3"/>
    <w:rsid w:val="5AA2174E"/>
    <w:rsid w:val="5AA841CF"/>
    <w:rsid w:val="5AD0480A"/>
    <w:rsid w:val="5ADE2546"/>
    <w:rsid w:val="5B25205E"/>
    <w:rsid w:val="5B29523C"/>
    <w:rsid w:val="5B2A3178"/>
    <w:rsid w:val="5B3E4703"/>
    <w:rsid w:val="5B421BA8"/>
    <w:rsid w:val="5B4A7DFD"/>
    <w:rsid w:val="5B5506A6"/>
    <w:rsid w:val="5B617A14"/>
    <w:rsid w:val="5B775BA9"/>
    <w:rsid w:val="5B790C19"/>
    <w:rsid w:val="5B7B4963"/>
    <w:rsid w:val="5B82257B"/>
    <w:rsid w:val="5B853CC3"/>
    <w:rsid w:val="5BA06B28"/>
    <w:rsid w:val="5BA42714"/>
    <w:rsid w:val="5BB0191A"/>
    <w:rsid w:val="5BC058E9"/>
    <w:rsid w:val="5BC9363F"/>
    <w:rsid w:val="5BE92A2A"/>
    <w:rsid w:val="5BF424C5"/>
    <w:rsid w:val="5BFA733C"/>
    <w:rsid w:val="5BFF337C"/>
    <w:rsid w:val="5C150080"/>
    <w:rsid w:val="5C673F31"/>
    <w:rsid w:val="5C9A264C"/>
    <w:rsid w:val="5CAF67D1"/>
    <w:rsid w:val="5CDA35FF"/>
    <w:rsid w:val="5CFE030C"/>
    <w:rsid w:val="5CFE15A5"/>
    <w:rsid w:val="5D0800AC"/>
    <w:rsid w:val="5D0E3552"/>
    <w:rsid w:val="5D1607A8"/>
    <w:rsid w:val="5D2056DD"/>
    <w:rsid w:val="5D4509DC"/>
    <w:rsid w:val="5D4B2642"/>
    <w:rsid w:val="5D660254"/>
    <w:rsid w:val="5D7A109C"/>
    <w:rsid w:val="5D87734B"/>
    <w:rsid w:val="5D943540"/>
    <w:rsid w:val="5DA06858"/>
    <w:rsid w:val="5DB11CDA"/>
    <w:rsid w:val="5DBD525C"/>
    <w:rsid w:val="5DEE6285"/>
    <w:rsid w:val="5DFA72D6"/>
    <w:rsid w:val="5E130745"/>
    <w:rsid w:val="5E1751CE"/>
    <w:rsid w:val="5E290BE6"/>
    <w:rsid w:val="5E3062D9"/>
    <w:rsid w:val="5E356B49"/>
    <w:rsid w:val="5E4751FF"/>
    <w:rsid w:val="5E4D2F24"/>
    <w:rsid w:val="5E5A2072"/>
    <w:rsid w:val="5E6D2285"/>
    <w:rsid w:val="5E7F0350"/>
    <w:rsid w:val="5ECE5D17"/>
    <w:rsid w:val="5ED83B45"/>
    <w:rsid w:val="5EF314FA"/>
    <w:rsid w:val="5EFC519D"/>
    <w:rsid w:val="5F02645D"/>
    <w:rsid w:val="5F0A0403"/>
    <w:rsid w:val="5F13430B"/>
    <w:rsid w:val="5F324CD9"/>
    <w:rsid w:val="5F400CF8"/>
    <w:rsid w:val="5F503B12"/>
    <w:rsid w:val="5F584B56"/>
    <w:rsid w:val="5F587728"/>
    <w:rsid w:val="5F617AAB"/>
    <w:rsid w:val="5F6B2885"/>
    <w:rsid w:val="5F702F55"/>
    <w:rsid w:val="5F717539"/>
    <w:rsid w:val="5F8C11FE"/>
    <w:rsid w:val="5F8F2778"/>
    <w:rsid w:val="5FFF09CB"/>
    <w:rsid w:val="60140DA1"/>
    <w:rsid w:val="601B7AE0"/>
    <w:rsid w:val="60385608"/>
    <w:rsid w:val="603F028F"/>
    <w:rsid w:val="604E4882"/>
    <w:rsid w:val="6093011B"/>
    <w:rsid w:val="60D82ACE"/>
    <w:rsid w:val="60F650D9"/>
    <w:rsid w:val="611435EA"/>
    <w:rsid w:val="613D6AF6"/>
    <w:rsid w:val="614A2EC1"/>
    <w:rsid w:val="614E7773"/>
    <w:rsid w:val="6163314A"/>
    <w:rsid w:val="616F2F6F"/>
    <w:rsid w:val="6189310B"/>
    <w:rsid w:val="619F7A77"/>
    <w:rsid w:val="61A021A6"/>
    <w:rsid w:val="61A93D3B"/>
    <w:rsid w:val="61B4709F"/>
    <w:rsid w:val="61B67AD0"/>
    <w:rsid w:val="61D24236"/>
    <w:rsid w:val="61D60A39"/>
    <w:rsid w:val="61F85C9F"/>
    <w:rsid w:val="620A4056"/>
    <w:rsid w:val="620A4BA7"/>
    <w:rsid w:val="6222268A"/>
    <w:rsid w:val="62286022"/>
    <w:rsid w:val="623715CA"/>
    <w:rsid w:val="623A6C92"/>
    <w:rsid w:val="623C012D"/>
    <w:rsid w:val="627469D7"/>
    <w:rsid w:val="62831F02"/>
    <w:rsid w:val="628F37C4"/>
    <w:rsid w:val="62983C44"/>
    <w:rsid w:val="62CD4EEB"/>
    <w:rsid w:val="62D85EDB"/>
    <w:rsid w:val="62DD7C54"/>
    <w:rsid w:val="62E34953"/>
    <w:rsid w:val="62F41C07"/>
    <w:rsid w:val="62F71DDA"/>
    <w:rsid w:val="635375A9"/>
    <w:rsid w:val="63671AA2"/>
    <w:rsid w:val="6379229E"/>
    <w:rsid w:val="638D259D"/>
    <w:rsid w:val="63A91350"/>
    <w:rsid w:val="63C17598"/>
    <w:rsid w:val="63D815CB"/>
    <w:rsid w:val="63E5414A"/>
    <w:rsid w:val="63E93C82"/>
    <w:rsid w:val="63F91CAA"/>
    <w:rsid w:val="641F198D"/>
    <w:rsid w:val="64427A54"/>
    <w:rsid w:val="647C32B7"/>
    <w:rsid w:val="648211C2"/>
    <w:rsid w:val="64C52146"/>
    <w:rsid w:val="64CB33A9"/>
    <w:rsid w:val="64CC449F"/>
    <w:rsid w:val="64D00EFC"/>
    <w:rsid w:val="64F01EC0"/>
    <w:rsid w:val="64F42097"/>
    <w:rsid w:val="650D508D"/>
    <w:rsid w:val="65187A30"/>
    <w:rsid w:val="651F25FF"/>
    <w:rsid w:val="65273A7C"/>
    <w:rsid w:val="654D3E67"/>
    <w:rsid w:val="658F2E8E"/>
    <w:rsid w:val="65946FDF"/>
    <w:rsid w:val="65A44EA0"/>
    <w:rsid w:val="65A748EA"/>
    <w:rsid w:val="65AF43A2"/>
    <w:rsid w:val="65B80017"/>
    <w:rsid w:val="65B969EC"/>
    <w:rsid w:val="65C45C11"/>
    <w:rsid w:val="65F012C3"/>
    <w:rsid w:val="65F276D7"/>
    <w:rsid w:val="65F6624F"/>
    <w:rsid w:val="65F85F27"/>
    <w:rsid w:val="660A1152"/>
    <w:rsid w:val="660D4ABB"/>
    <w:rsid w:val="662E1E45"/>
    <w:rsid w:val="66564DED"/>
    <w:rsid w:val="665D07FB"/>
    <w:rsid w:val="6682715A"/>
    <w:rsid w:val="668741A2"/>
    <w:rsid w:val="66A70574"/>
    <w:rsid w:val="66B659AC"/>
    <w:rsid w:val="66C82633"/>
    <w:rsid w:val="66FB1950"/>
    <w:rsid w:val="670B06B5"/>
    <w:rsid w:val="670F7F7D"/>
    <w:rsid w:val="672148AC"/>
    <w:rsid w:val="67414988"/>
    <w:rsid w:val="675F29AC"/>
    <w:rsid w:val="676207D8"/>
    <w:rsid w:val="67777752"/>
    <w:rsid w:val="67813280"/>
    <w:rsid w:val="6796630D"/>
    <w:rsid w:val="67B45553"/>
    <w:rsid w:val="67C4074F"/>
    <w:rsid w:val="67E06F0D"/>
    <w:rsid w:val="67E55E7C"/>
    <w:rsid w:val="67F53ECF"/>
    <w:rsid w:val="67FA6705"/>
    <w:rsid w:val="67FD20B6"/>
    <w:rsid w:val="6809678B"/>
    <w:rsid w:val="680E50C5"/>
    <w:rsid w:val="680F61A0"/>
    <w:rsid w:val="687232F4"/>
    <w:rsid w:val="68861FC2"/>
    <w:rsid w:val="689B2E44"/>
    <w:rsid w:val="68C0018B"/>
    <w:rsid w:val="690474BC"/>
    <w:rsid w:val="6912475C"/>
    <w:rsid w:val="693F712D"/>
    <w:rsid w:val="6962249D"/>
    <w:rsid w:val="696B0CAD"/>
    <w:rsid w:val="697731F0"/>
    <w:rsid w:val="69882C40"/>
    <w:rsid w:val="698E3BAE"/>
    <w:rsid w:val="69946E5D"/>
    <w:rsid w:val="69A272AE"/>
    <w:rsid w:val="69A33B2D"/>
    <w:rsid w:val="69A87266"/>
    <w:rsid w:val="69D062CA"/>
    <w:rsid w:val="69E34C68"/>
    <w:rsid w:val="6A090E3E"/>
    <w:rsid w:val="6A331362"/>
    <w:rsid w:val="6A3403D4"/>
    <w:rsid w:val="6A38661E"/>
    <w:rsid w:val="6A386F6A"/>
    <w:rsid w:val="6A4F2443"/>
    <w:rsid w:val="6A524572"/>
    <w:rsid w:val="6A6F535C"/>
    <w:rsid w:val="6A720427"/>
    <w:rsid w:val="6A743F51"/>
    <w:rsid w:val="6AB95551"/>
    <w:rsid w:val="6ABF3F6D"/>
    <w:rsid w:val="6AEC43AA"/>
    <w:rsid w:val="6AF73FC1"/>
    <w:rsid w:val="6B244DA5"/>
    <w:rsid w:val="6B3F6C0D"/>
    <w:rsid w:val="6B6E52ED"/>
    <w:rsid w:val="6B7E0D76"/>
    <w:rsid w:val="6B9D689C"/>
    <w:rsid w:val="6BAA1B7E"/>
    <w:rsid w:val="6BBA57C0"/>
    <w:rsid w:val="6BC35356"/>
    <w:rsid w:val="6BC43ED6"/>
    <w:rsid w:val="6BE05102"/>
    <w:rsid w:val="6BF7429C"/>
    <w:rsid w:val="6BFC2414"/>
    <w:rsid w:val="6C00564A"/>
    <w:rsid w:val="6C011145"/>
    <w:rsid w:val="6C083129"/>
    <w:rsid w:val="6C0831D2"/>
    <w:rsid w:val="6C0D5357"/>
    <w:rsid w:val="6C130A3D"/>
    <w:rsid w:val="6C15232A"/>
    <w:rsid w:val="6C4B324E"/>
    <w:rsid w:val="6C5460D1"/>
    <w:rsid w:val="6C8F6289"/>
    <w:rsid w:val="6C9D66C9"/>
    <w:rsid w:val="6CA367C1"/>
    <w:rsid w:val="6CB901DD"/>
    <w:rsid w:val="6CBD0164"/>
    <w:rsid w:val="6CD52D49"/>
    <w:rsid w:val="6CE91FFC"/>
    <w:rsid w:val="6D03376D"/>
    <w:rsid w:val="6D14384B"/>
    <w:rsid w:val="6D233343"/>
    <w:rsid w:val="6D2E34F4"/>
    <w:rsid w:val="6D310535"/>
    <w:rsid w:val="6D44400D"/>
    <w:rsid w:val="6D7D3304"/>
    <w:rsid w:val="6D7F2B27"/>
    <w:rsid w:val="6D80290E"/>
    <w:rsid w:val="6DA4015D"/>
    <w:rsid w:val="6DAD2EFD"/>
    <w:rsid w:val="6DB37F94"/>
    <w:rsid w:val="6DCE2D2B"/>
    <w:rsid w:val="6DDA6B83"/>
    <w:rsid w:val="6DE21312"/>
    <w:rsid w:val="6E055CD6"/>
    <w:rsid w:val="6E3228F9"/>
    <w:rsid w:val="6E3F6CBD"/>
    <w:rsid w:val="6E4B55A2"/>
    <w:rsid w:val="6E5233A7"/>
    <w:rsid w:val="6E84651D"/>
    <w:rsid w:val="6E9B370C"/>
    <w:rsid w:val="6E9C7E6F"/>
    <w:rsid w:val="6EAA6B5C"/>
    <w:rsid w:val="6EB02DF1"/>
    <w:rsid w:val="6EBC2BF2"/>
    <w:rsid w:val="6EE10D5E"/>
    <w:rsid w:val="6EE5556A"/>
    <w:rsid w:val="6F0969AC"/>
    <w:rsid w:val="6F196638"/>
    <w:rsid w:val="6F5417E7"/>
    <w:rsid w:val="6F5C4198"/>
    <w:rsid w:val="6F6637AF"/>
    <w:rsid w:val="6F690FBE"/>
    <w:rsid w:val="6F6A3062"/>
    <w:rsid w:val="6F704102"/>
    <w:rsid w:val="6F862EF5"/>
    <w:rsid w:val="6FA45A80"/>
    <w:rsid w:val="6FB3584D"/>
    <w:rsid w:val="6FDD1708"/>
    <w:rsid w:val="6FE764A3"/>
    <w:rsid w:val="7005089F"/>
    <w:rsid w:val="701F4B95"/>
    <w:rsid w:val="702316C7"/>
    <w:rsid w:val="70297C4B"/>
    <w:rsid w:val="702D479E"/>
    <w:rsid w:val="705C4335"/>
    <w:rsid w:val="707D4B65"/>
    <w:rsid w:val="70910BBB"/>
    <w:rsid w:val="70B95818"/>
    <w:rsid w:val="70BC1D84"/>
    <w:rsid w:val="70D03F6F"/>
    <w:rsid w:val="70D05AC1"/>
    <w:rsid w:val="70D404E3"/>
    <w:rsid w:val="70D76833"/>
    <w:rsid w:val="70D827A3"/>
    <w:rsid w:val="70EC432A"/>
    <w:rsid w:val="70F01A2C"/>
    <w:rsid w:val="71026125"/>
    <w:rsid w:val="711C53E6"/>
    <w:rsid w:val="711D792E"/>
    <w:rsid w:val="712C3349"/>
    <w:rsid w:val="713E2493"/>
    <w:rsid w:val="713F7676"/>
    <w:rsid w:val="71576012"/>
    <w:rsid w:val="716B5EA9"/>
    <w:rsid w:val="717065FB"/>
    <w:rsid w:val="71717F6F"/>
    <w:rsid w:val="7175391D"/>
    <w:rsid w:val="718C04EB"/>
    <w:rsid w:val="71AB029B"/>
    <w:rsid w:val="71B70C75"/>
    <w:rsid w:val="71D86FDA"/>
    <w:rsid w:val="71DF1807"/>
    <w:rsid w:val="71E75027"/>
    <w:rsid w:val="71F9229F"/>
    <w:rsid w:val="720C23AC"/>
    <w:rsid w:val="72225963"/>
    <w:rsid w:val="7239457A"/>
    <w:rsid w:val="723E151A"/>
    <w:rsid w:val="7263465C"/>
    <w:rsid w:val="726E1EC3"/>
    <w:rsid w:val="72712D75"/>
    <w:rsid w:val="727436B2"/>
    <w:rsid w:val="72810F81"/>
    <w:rsid w:val="728B01BF"/>
    <w:rsid w:val="728C2547"/>
    <w:rsid w:val="728F1A4B"/>
    <w:rsid w:val="72975676"/>
    <w:rsid w:val="72A02669"/>
    <w:rsid w:val="72B67F8B"/>
    <w:rsid w:val="72BB2A3B"/>
    <w:rsid w:val="73240180"/>
    <w:rsid w:val="732D64F9"/>
    <w:rsid w:val="7336620D"/>
    <w:rsid w:val="734A3811"/>
    <w:rsid w:val="735A562C"/>
    <w:rsid w:val="735C18C7"/>
    <w:rsid w:val="737506A0"/>
    <w:rsid w:val="739172F6"/>
    <w:rsid w:val="73BD23D5"/>
    <w:rsid w:val="73C777FD"/>
    <w:rsid w:val="73F870ED"/>
    <w:rsid w:val="74011F52"/>
    <w:rsid w:val="74946EB4"/>
    <w:rsid w:val="74994CDA"/>
    <w:rsid w:val="74DE3FE2"/>
    <w:rsid w:val="74E81C1F"/>
    <w:rsid w:val="75113DD4"/>
    <w:rsid w:val="752C342E"/>
    <w:rsid w:val="75561600"/>
    <w:rsid w:val="755B2154"/>
    <w:rsid w:val="755C1DB8"/>
    <w:rsid w:val="756505DF"/>
    <w:rsid w:val="756B510C"/>
    <w:rsid w:val="75773E79"/>
    <w:rsid w:val="75842FB5"/>
    <w:rsid w:val="758B3740"/>
    <w:rsid w:val="758C6351"/>
    <w:rsid w:val="759725AE"/>
    <w:rsid w:val="75A234E4"/>
    <w:rsid w:val="75CB57CB"/>
    <w:rsid w:val="75E0369C"/>
    <w:rsid w:val="75EC4F8D"/>
    <w:rsid w:val="75EF3800"/>
    <w:rsid w:val="75F25C30"/>
    <w:rsid w:val="76115459"/>
    <w:rsid w:val="761166CC"/>
    <w:rsid w:val="76336455"/>
    <w:rsid w:val="76350859"/>
    <w:rsid w:val="76436D92"/>
    <w:rsid w:val="7644352E"/>
    <w:rsid w:val="764C1B5E"/>
    <w:rsid w:val="76604D1A"/>
    <w:rsid w:val="7672057E"/>
    <w:rsid w:val="767C6B75"/>
    <w:rsid w:val="76927AC1"/>
    <w:rsid w:val="76945D78"/>
    <w:rsid w:val="76A4430F"/>
    <w:rsid w:val="76C9174E"/>
    <w:rsid w:val="76D1557E"/>
    <w:rsid w:val="76EC00CC"/>
    <w:rsid w:val="771A172B"/>
    <w:rsid w:val="771B7652"/>
    <w:rsid w:val="77470206"/>
    <w:rsid w:val="774E2F09"/>
    <w:rsid w:val="777068A2"/>
    <w:rsid w:val="778B2D94"/>
    <w:rsid w:val="778C647B"/>
    <w:rsid w:val="778D1A3C"/>
    <w:rsid w:val="7795579F"/>
    <w:rsid w:val="77970858"/>
    <w:rsid w:val="779C53CE"/>
    <w:rsid w:val="77A83697"/>
    <w:rsid w:val="77AA1785"/>
    <w:rsid w:val="77C24C53"/>
    <w:rsid w:val="77E00F74"/>
    <w:rsid w:val="77EC0B67"/>
    <w:rsid w:val="78164171"/>
    <w:rsid w:val="782E5039"/>
    <w:rsid w:val="78320D58"/>
    <w:rsid w:val="7849175C"/>
    <w:rsid w:val="78564290"/>
    <w:rsid w:val="78583265"/>
    <w:rsid w:val="78741509"/>
    <w:rsid w:val="787727F8"/>
    <w:rsid w:val="788C007F"/>
    <w:rsid w:val="7899160B"/>
    <w:rsid w:val="78B853D8"/>
    <w:rsid w:val="78BA3876"/>
    <w:rsid w:val="78E243EB"/>
    <w:rsid w:val="78EC054A"/>
    <w:rsid w:val="78F41909"/>
    <w:rsid w:val="791265A1"/>
    <w:rsid w:val="79224894"/>
    <w:rsid w:val="79384023"/>
    <w:rsid w:val="79386195"/>
    <w:rsid w:val="793A33D3"/>
    <w:rsid w:val="79424A39"/>
    <w:rsid w:val="794309F7"/>
    <w:rsid w:val="7956520A"/>
    <w:rsid w:val="797A1A59"/>
    <w:rsid w:val="797D7353"/>
    <w:rsid w:val="7993766C"/>
    <w:rsid w:val="79A811AF"/>
    <w:rsid w:val="79E95A3E"/>
    <w:rsid w:val="79FB665F"/>
    <w:rsid w:val="7A0C1475"/>
    <w:rsid w:val="7A0C1F82"/>
    <w:rsid w:val="7A123DE9"/>
    <w:rsid w:val="7A247438"/>
    <w:rsid w:val="7A2710EC"/>
    <w:rsid w:val="7A451CBD"/>
    <w:rsid w:val="7A473474"/>
    <w:rsid w:val="7A647623"/>
    <w:rsid w:val="7A765069"/>
    <w:rsid w:val="7AA11414"/>
    <w:rsid w:val="7AA57B49"/>
    <w:rsid w:val="7AB917B8"/>
    <w:rsid w:val="7ADB4F0C"/>
    <w:rsid w:val="7ADF70EA"/>
    <w:rsid w:val="7AE577DB"/>
    <w:rsid w:val="7AFE5723"/>
    <w:rsid w:val="7AFF6FF8"/>
    <w:rsid w:val="7B0709AB"/>
    <w:rsid w:val="7B0E454C"/>
    <w:rsid w:val="7B341A99"/>
    <w:rsid w:val="7B3C0D27"/>
    <w:rsid w:val="7B414ADB"/>
    <w:rsid w:val="7B4F37CB"/>
    <w:rsid w:val="7B541C68"/>
    <w:rsid w:val="7B54202C"/>
    <w:rsid w:val="7B5F5194"/>
    <w:rsid w:val="7B8060EC"/>
    <w:rsid w:val="7B9175BD"/>
    <w:rsid w:val="7B962ADC"/>
    <w:rsid w:val="7BD578DD"/>
    <w:rsid w:val="7BD65852"/>
    <w:rsid w:val="7BF157AF"/>
    <w:rsid w:val="7BFE78A9"/>
    <w:rsid w:val="7C0E2693"/>
    <w:rsid w:val="7C32702C"/>
    <w:rsid w:val="7C524D45"/>
    <w:rsid w:val="7C702B1B"/>
    <w:rsid w:val="7C725FDB"/>
    <w:rsid w:val="7C8A19FC"/>
    <w:rsid w:val="7C944DBE"/>
    <w:rsid w:val="7C956B30"/>
    <w:rsid w:val="7C96052A"/>
    <w:rsid w:val="7C991B4C"/>
    <w:rsid w:val="7CC41877"/>
    <w:rsid w:val="7D0C75D7"/>
    <w:rsid w:val="7D0F6370"/>
    <w:rsid w:val="7D176743"/>
    <w:rsid w:val="7D280A11"/>
    <w:rsid w:val="7D326419"/>
    <w:rsid w:val="7D7B4A26"/>
    <w:rsid w:val="7D9E7E42"/>
    <w:rsid w:val="7DA647E5"/>
    <w:rsid w:val="7DAE72DB"/>
    <w:rsid w:val="7DB43298"/>
    <w:rsid w:val="7DD97027"/>
    <w:rsid w:val="7DF36AC5"/>
    <w:rsid w:val="7E155AE0"/>
    <w:rsid w:val="7E243E9E"/>
    <w:rsid w:val="7E2C24D2"/>
    <w:rsid w:val="7E560AC0"/>
    <w:rsid w:val="7E5A30E8"/>
    <w:rsid w:val="7E67063E"/>
    <w:rsid w:val="7E967499"/>
    <w:rsid w:val="7EB167D1"/>
    <w:rsid w:val="7EB541AF"/>
    <w:rsid w:val="7ED0157E"/>
    <w:rsid w:val="7ED62538"/>
    <w:rsid w:val="7EEC3717"/>
    <w:rsid w:val="7EF57C35"/>
    <w:rsid w:val="7EF87AAA"/>
    <w:rsid w:val="7F1153F9"/>
    <w:rsid w:val="7F4A0C67"/>
    <w:rsid w:val="7F4A4143"/>
    <w:rsid w:val="7F6071CA"/>
    <w:rsid w:val="7F87130B"/>
    <w:rsid w:val="7F873F88"/>
    <w:rsid w:val="7FA90149"/>
    <w:rsid w:val="7FAB7699"/>
    <w:rsid w:val="7FAF7FB4"/>
    <w:rsid w:val="7FC62F9E"/>
    <w:rsid w:val="7FD24E36"/>
    <w:rsid w:val="7FDA450A"/>
    <w:rsid w:val="7FDA7E41"/>
    <w:rsid w:val="7FDB0DD2"/>
    <w:rsid w:val="7FDD7B93"/>
    <w:rsid w:val="7FE96D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E28B790"/>
  <w15:docId w15:val="{C5F7A02E-CB46-45B4-AB37-5DA98556B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link w:val="10"/>
    <w:qFormat/>
    <w:pPr>
      <w:keepNext/>
      <w:keepLines/>
      <w:numPr>
        <w:numId w:val="1"/>
      </w:numPr>
      <w:tabs>
        <w:tab w:val="left" w:pos="420"/>
      </w:tabs>
      <w:spacing w:beforeLines="50" w:before="50" w:afterLines="50" w:after="50" w:line="360" w:lineRule="auto"/>
      <w:jc w:val="center"/>
      <w:outlineLvl w:val="0"/>
    </w:pPr>
    <w:rPr>
      <w:rFonts w:eastAsia="黑体"/>
      <w:b/>
      <w:bCs/>
      <w:kern w:val="44"/>
      <w:sz w:val="28"/>
      <w:szCs w:val="28"/>
    </w:rPr>
  </w:style>
  <w:style w:type="paragraph" w:styleId="2">
    <w:name w:val="heading 2"/>
    <w:basedOn w:val="a"/>
    <w:next w:val="a"/>
    <w:link w:val="20"/>
    <w:qFormat/>
    <w:pPr>
      <w:keepNext/>
      <w:keepLines/>
      <w:numPr>
        <w:ilvl w:val="1"/>
        <w:numId w:val="1"/>
      </w:numPr>
      <w:spacing w:before="260" w:after="260" w:line="360" w:lineRule="auto"/>
      <w:jc w:val="center"/>
      <w:outlineLvl w:val="1"/>
    </w:pPr>
    <w:rPr>
      <w:b/>
      <w:bCs/>
      <w:szCs w:val="21"/>
    </w:rPr>
  </w:style>
  <w:style w:type="paragraph" w:styleId="3">
    <w:name w:val="heading 3"/>
    <w:basedOn w:val="a"/>
    <w:next w:val="a"/>
    <w:uiPriority w:val="9"/>
    <w:unhideWhenUsed/>
    <w:qFormat/>
    <w:pPr>
      <w:keepNext/>
      <w:keepLines/>
      <w:numPr>
        <w:ilvl w:val="2"/>
        <w:numId w:val="2"/>
      </w:numPr>
      <w:spacing w:line="360" w:lineRule="auto"/>
      <w:outlineLvl w:val="2"/>
    </w:pPr>
    <w:rPr>
      <w:szCs w:val="21"/>
    </w:rPr>
  </w:style>
  <w:style w:type="paragraph" w:styleId="4">
    <w:name w:val="heading 4"/>
    <w:basedOn w:val="a"/>
    <w:next w:val="a"/>
    <w:uiPriority w:val="9"/>
    <w:semiHidden/>
    <w:unhideWhenUsed/>
    <w:qFormat/>
    <w:pPr>
      <w:keepNext/>
      <w:keepLines/>
      <w:numPr>
        <w:ilvl w:val="3"/>
        <w:numId w:val="1"/>
      </w:numPr>
      <w:spacing w:before="280" w:after="290" w:line="372" w:lineRule="auto"/>
      <w:outlineLvl w:val="3"/>
    </w:pPr>
    <w:rPr>
      <w:rFonts w:ascii="Arial" w:eastAsia="黑体" w:hAnsi="Arial"/>
      <w:b/>
      <w:sz w:val="28"/>
    </w:rPr>
  </w:style>
  <w:style w:type="paragraph" w:styleId="5">
    <w:name w:val="heading 5"/>
    <w:basedOn w:val="a"/>
    <w:next w:val="a"/>
    <w:uiPriority w:val="9"/>
    <w:semiHidden/>
    <w:unhideWhenUsed/>
    <w:qFormat/>
    <w:pPr>
      <w:keepNext/>
      <w:keepLines/>
      <w:numPr>
        <w:ilvl w:val="4"/>
        <w:numId w:val="1"/>
      </w:numPr>
      <w:spacing w:before="280" w:after="290" w:line="372" w:lineRule="auto"/>
      <w:outlineLvl w:val="4"/>
    </w:pPr>
    <w:rPr>
      <w:b/>
      <w:sz w:val="28"/>
    </w:rPr>
  </w:style>
  <w:style w:type="paragraph" w:styleId="6">
    <w:name w:val="heading 6"/>
    <w:basedOn w:val="a"/>
    <w:next w:val="a"/>
    <w:uiPriority w:val="9"/>
    <w:semiHidden/>
    <w:unhideWhenUsed/>
    <w:qFormat/>
    <w:pPr>
      <w:keepNext/>
      <w:keepLines/>
      <w:numPr>
        <w:ilvl w:val="5"/>
        <w:numId w:val="1"/>
      </w:numPr>
      <w:spacing w:before="240" w:after="64" w:line="317" w:lineRule="auto"/>
      <w:outlineLvl w:val="5"/>
    </w:pPr>
    <w:rPr>
      <w:rFonts w:ascii="Arial" w:eastAsia="黑体" w:hAnsi="Arial"/>
      <w:b/>
      <w:sz w:val="24"/>
    </w:rPr>
  </w:style>
  <w:style w:type="paragraph" w:styleId="7">
    <w:name w:val="heading 7"/>
    <w:basedOn w:val="a"/>
    <w:next w:val="a"/>
    <w:uiPriority w:val="9"/>
    <w:semiHidden/>
    <w:unhideWhenUsed/>
    <w:qFormat/>
    <w:pPr>
      <w:keepNext/>
      <w:keepLines/>
      <w:numPr>
        <w:ilvl w:val="6"/>
        <w:numId w:val="1"/>
      </w:numPr>
      <w:spacing w:before="240" w:after="64" w:line="317" w:lineRule="auto"/>
      <w:outlineLvl w:val="6"/>
    </w:pPr>
    <w:rPr>
      <w:b/>
      <w:sz w:val="24"/>
    </w:rPr>
  </w:style>
  <w:style w:type="paragraph" w:styleId="8">
    <w:name w:val="heading 8"/>
    <w:basedOn w:val="a"/>
    <w:next w:val="a"/>
    <w:uiPriority w:val="9"/>
    <w:semiHidden/>
    <w:unhideWhenUsed/>
    <w:qFormat/>
    <w:pPr>
      <w:keepNext/>
      <w:keepLines/>
      <w:numPr>
        <w:ilvl w:val="7"/>
        <w:numId w:val="1"/>
      </w:numPr>
      <w:spacing w:before="240" w:after="64" w:line="317" w:lineRule="auto"/>
      <w:outlineLvl w:val="7"/>
    </w:pPr>
    <w:rPr>
      <w:rFonts w:ascii="Arial" w:eastAsia="黑体" w:hAnsi="Arial"/>
      <w:sz w:val="24"/>
    </w:rPr>
  </w:style>
  <w:style w:type="paragraph" w:styleId="9">
    <w:name w:val="heading 9"/>
    <w:basedOn w:val="a"/>
    <w:next w:val="a"/>
    <w:uiPriority w:val="9"/>
    <w:semiHidden/>
    <w:unhideWhenUsed/>
    <w:qFormat/>
    <w:pPr>
      <w:keepNext/>
      <w:keepLines/>
      <w:numPr>
        <w:ilvl w:val="8"/>
        <w:numId w:val="1"/>
      </w:numPr>
      <w:spacing w:before="240" w:after="64" w:line="317" w:lineRule="auto"/>
      <w:outlineLvl w:val="8"/>
    </w:pPr>
    <w:rPr>
      <w:rFonts w:ascii="Arial" w:eastAsia="黑体"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qFormat/>
    <w:pPr>
      <w:spacing w:line="240" w:lineRule="auto"/>
      <w:ind w:firstLineChars="0" w:firstLine="0"/>
    </w:pPr>
    <w:rPr>
      <w:b/>
      <w:bCs/>
    </w:rPr>
  </w:style>
  <w:style w:type="paragraph" w:styleId="a4">
    <w:name w:val="annotation text"/>
    <w:basedOn w:val="a"/>
    <w:link w:val="a6"/>
    <w:qFormat/>
    <w:pPr>
      <w:spacing w:line="360" w:lineRule="auto"/>
      <w:ind w:firstLineChars="200" w:firstLine="200"/>
      <w:jc w:val="left"/>
    </w:pPr>
    <w:rPr>
      <w:rFonts w:asciiTheme="minorHAnsi" w:eastAsiaTheme="minorEastAsia" w:hAnsiTheme="minorHAnsi" w:cstheme="minorBidi"/>
    </w:rPr>
  </w:style>
  <w:style w:type="paragraph" w:styleId="a7">
    <w:name w:val="caption"/>
    <w:basedOn w:val="a"/>
    <w:next w:val="a"/>
    <w:uiPriority w:val="35"/>
    <w:semiHidden/>
    <w:unhideWhenUsed/>
    <w:qFormat/>
    <w:rPr>
      <w:rFonts w:ascii="Arial" w:eastAsia="黑体" w:hAnsi="Arial"/>
      <w:sz w:val="20"/>
    </w:rPr>
  </w:style>
  <w:style w:type="paragraph" w:styleId="a8">
    <w:name w:val="Document Map"/>
    <w:basedOn w:val="a"/>
    <w:link w:val="a9"/>
    <w:semiHidden/>
    <w:qFormat/>
    <w:pPr>
      <w:shd w:val="clear" w:color="auto" w:fill="000080"/>
    </w:pPr>
  </w:style>
  <w:style w:type="paragraph" w:styleId="30">
    <w:name w:val="toc 3"/>
    <w:basedOn w:val="a"/>
    <w:next w:val="a"/>
    <w:semiHidden/>
    <w:qFormat/>
    <w:pPr>
      <w:ind w:leftChars="400" w:left="840"/>
    </w:pPr>
  </w:style>
  <w:style w:type="paragraph" w:styleId="aa">
    <w:name w:val="Date"/>
    <w:basedOn w:val="a"/>
    <w:next w:val="a"/>
    <w:link w:val="ab"/>
    <w:qFormat/>
    <w:pPr>
      <w:ind w:leftChars="2500" w:left="100"/>
    </w:pPr>
  </w:style>
  <w:style w:type="paragraph" w:styleId="ac">
    <w:name w:val="Balloon Text"/>
    <w:basedOn w:val="a"/>
    <w:link w:val="ad"/>
    <w:semiHidden/>
    <w:qFormat/>
    <w:rPr>
      <w:rFonts w:asciiTheme="minorHAnsi" w:hAnsiTheme="minorHAnsi" w:cstheme="minorBidi"/>
      <w:sz w:val="18"/>
      <w:szCs w:val="18"/>
    </w:rPr>
  </w:style>
  <w:style w:type="paragraph" w:styleId="ae">
    <w:name w:val="footer"/>
    <w:basedOn w:val="a"/>
    <w:link w:val="11"/>
    <w:uiPriority w:val="99"/>
    <w:unhideWhenUsed/>
    <w:qFormat/>
    <w:pPr>
      <w:tabs>
        <w:tab w:val="center" w:pos="4153"/>
        <w:tab w:val="right" w:pos="8306"/>
      </w:tabs>
      <w:snapToGrid w:val="0"/>
      <w:jc w:val="left"/>
    </w:pPr>
    <w:rPr>
      <w:sz w:val="18"/>
      <w:szCs w:val="18"/>
    </w:rPr>
  </w:style>
  <w:style w:type="paragraph" w:styleId="af">
    <w:name w:val="header"/>
    <w:basedOn w:val="a"/>
    <w:link w:val="12"/>
    <w:unhideWhenUsed/>
    <w:qFormat/>
    <w:pPr>
      <w:pBdr>
        <w:bottom w:val="single" w:sz="6" w:space="1" w:color="auto"/>
      </w:pBdr>
      <w:tabs>
        <w:tab w:val="center" w:pos="4153"/>
        <w:tab w:val="right" w:pos="8306"/>
      </w:tabs>
      <w:snapToGrid w:val="0"/>
      <w:jc w:val="center"/>
    </w:pPr>
    <w:rPr>
      <w:sz w:val="18"/>
      <w:szCs w:val="18"/>
    </w:rPr>
  </w:style>
  <w:style w:type="paragraph" w:styleId="13">
    <w:name w:val="toc 1"/>
    <w:basedOn w:val="a"/>
    <w:next w:val="a"/>
    <w:uiPriority w:val="39"/>
    <w:qFormat/>
    <w:pPr>
      <w:tabs>
        <w:tab w:val="right" w:leader="dot" w:pos="9628"/>
      </w:tabs>
      <w:spacing w:line="360" w:lineRule="auto"/>
    </w:pPr>
    <w:rPr>
      <w:sz w:val="24"/>
    </w:rPr>
  </w:style>
  <w:style w:type="paragraph" w:styleId="21">
    <w:name w:val="toc 2"/>
    <w:basedOn w:val="a"/>
    <w:next w:val="a"/>
    <w:uiPriority w:val="39"/>
    <w:qFormat/>
    <w:pPr>
      <w:ind w:leftChars="200" w:left="420"/>
    </w:pPr>
  </w:style>
  <w:style w:type="paragraph" w:styleId="af0">
    <w:name w:val="Normal (Web)"/>
    <w:basedOn w:val="a"/>
    <w:qFormat/>
    <w:pPr>
      <w:widowControl/>
      <w:spacing w:before="100" w:beforeAutospacing="1" w:after="100" w:afterAutospacing="1"/>
      <w:jc w:val="left"/>
    </w:pPr>
    <w:rPr>
      <w:rFonts w:ascii="宋体" w:hAnsi="宋体" w:cs="宋体"/>
      <w:kern w:val="0"/>
      <w:sz w:val="24"/>
    </w:rPr>
  </w:style>
  <w:style w:type="paragraph" w:styleId="af1">
    <w:name w:val="Title"/>
    <w:basedOn w:val="a"/>
    <w:link w:val="af2"/>
    <w:qFormat/>
    <w:pPr>
      <w:spacing w:before="240" w:after="60" w:line="360" w:lineRule="auto"/>
      <w:jc w:val="center"/>
      <w:outlineLvl w:val="0"/>
    </w:pPr>
    <w:rPr>
      <w:rFonts w:ascii="Arial" w:eastAsia="黑体" w:hAnsi="Arial" w:cs="Arial"/>
      <w:bCs/>
      <w:sz w:val="28"/>
      <w:szCs w:val="32"/>
    </w:rPr>
  </w:style>
  <w:style w:type="character" w:styleId="af3">
    <w:name w:val="page number"/>
    <w:basedOn w:val="a0"/>
    <w:qFormat/>
  </w:style>
  <w:style w:type="character" w:styleId="af4">
    <w:name w:val="FollowedHyperlink"/>
    <w:qFormat/>
    <w:rPr>
      <w:color w:val="954F72"/>
      <w:u w:val="single"/>
    </w:rPr>
  </w:style>
  <w:style w:type="character" w:styleId="af5">
    <w:name w:val="Emphasis"/>
    <w:uiPriority w:val="20"/>
    <w:qFormat/>
    <w:rPr>
      <w:i/>
      <w:iCs/>
    </w:rPr>
  </w:style>
  <w:style w:type="character" w:styleId="af6">
    <w:name w:val="Hyperlink"/>
    <w:uiPriority w:val="99"/>
    <w:qFormat/>
    <w:rPr>
      <w:color w:val="0000FF"/>
      <w:u w:val="single"/>
    </w:rPr>
  </w:style>
  <w:style w:type="character" w:styleId="af7">
    <w:name w:val="annotation reference"/>
    <w:qFormat/>
    <w:rPr>
      <w:sz w:val="21"/>
      <w:szCs w:val="21"/>
    </w:rPr>
  </w:style>
  <w:style w:type="table" w:styleId="af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link w:val="2"/>
    <w:qFormat/>
    <w:rPr>
      <w:rFonts w:ascii="Times New Roman" w:eastAsia="宋体" w:hAnsi="Times New Roman" w:cs="Times New Roman"/>
      <w:b/>
      <w:bCs/>
      <w:sz w:val="21"/>
      <w:szCs w:val="21"/>
    </w:rPr>
  </w:style>
  <w:style w:type="character" w:customStyle="1" w:styleId="10">
    <w:name w:val="标题 1 字符"/>
    <w:basedOn w:val="a0"/>
    <w:link w:val="1"/>
    <w:qFormat/>
    <w:rPr>
      <w:rFonts w:ascii="Times New Roman" w:eastAsia="黑体" w:hAnsi="Times New Roman" w:cs="Times New Roman"/>
      <w:b/>
      <w:bCs/>
      <w:kern w:val="44"/>
      <w:sz w:val="28"/>
      <w:szCs w:val="28"/>
    </w:rPr>
  </w:style>
  <w:style w:type="character" w:customStyle="1" w:styleId="12">
    <w:name w:val="页眉 字符1"/>
    <w:basedOn w:val="a0"/>
    <w:link w:val="af"/>
    <w:uiPriority w:val="99"/>
    <w:qFormat/>
    <w:rPr>
      <w:sz w:val="18"/>
      <w:szCs w:val="18"/>
    </w:rPr>
  </w:style>
  <w:style w:type="character" w:customStyle="1" w:styleId="11">
    <w:name w:val="页脚 字符1"/>
    <w:basedOn w:val="a0"/>
    <w:link w:val="ae"/>
    <w:uiPriority w:val="99"/>
    <w:qFormat/>
    <w:rPr>
      <w:sz w:val="18"/>
      <w:szCs w:val="18"/>
    </w:rPr>
  </w:style>
  <w:style w:type="character" w:customStyle="1" w:styleId="2Char">
    <w:name w:val="标题 2 Char"/>
    <w:basedOn w:val="a0"/>
    <w:qFormat/>
    <w:rPr>
      <w:rFonts w:asciiTheme="majorHAnsi" w:eastAsiaTheme="majorEastAsia" w:hAnsiTheme="majorHAnsi" w:cstheme="majorBidi"/>
      <w:b/>
      <w:bCs/>
      <w:sz w:val="32"/>
      <w:szCs w:val="32"/>
    </w:rPr>
  </w:style>
  <w:style w:type="character" w:customStyle="1" w:styleId="af9">
    <w:name w:val="页眉 字符"/>
    <w:semiHidden/>
    <w:qFormat/>
    <w:locked/>
    <w:rPr>
      <w:rFonts w:eastAsia="宋体"/>
      <w:kern w:val="2"/>
      <w:sz w:val="18"/>
      <w:szCs w:val="18"/>
      <w:lang w:val="en-US" w:eastAsia="zh-CN" w:bidi="ar-SA"/>
    </w:rPr>
  </w:style>
  <w:style w:type="character" w:customStyle="1" w:styleId="Char">
    <w:name w:val="段 Char"/>
    <w:link w:val="afa"/>
    <w:qFormat/>
    <w:rPr>
      <w:rFonts w:ascii="宋体"/>
    </w:rPr>
  </w:style>
  <w:style w:type="paragraph" w:customStyle="1" w:styleId="afa">
    <w:name w:val="段"/>
    <w:link w:val="Char"/>
    <w:qFormat/>
    <w:pPr>
      <w:autoSpaceDE w:val="0"/>
      <w:autoSpaceDN w:val="0"/>
      <w:ind w:firstLineChars="200" w:firstLine="200"/>
      <w:jc w:val="both"/>
    </w:pPr>
    <w:rPr>
      <w:rFonts w:ascii="宋体" w:eastAsiaTheme="minorEastAsia" w:hAnsiTheme="minorHAnsi" w:cstheme="minorBidi"/>
      <w:kern w:val="2"/>
      <w:sz w:val="21"/>
      <w:szCs w:val="22"/>
    </w:rPr>
  </w:style>
  <w:style w:type="character" w:customStyle="1" w:styleId="a6">
    <w:name w:val="批注文字 字符"/>
    <w:link w:val="a4"/>
    <w:qFormat/>
    <w:rPr>
      <w:szCs w:val="24"/>
    </w:rPr>
  </w:style>
  <w:style w:type="character" w:customStyle="1" w:styleId="ad">
    <w:name w:val="批注框文本 字符"/>
    <w:link w:val="ac"/>
    <w:semiHidden/>
    <w:qFormat/>
    <w:locked/>
    <w:rPr>
      <w:rFonts w:eastAsia="宋体"/>
      <w:sz w:val="18"/>
      <w:szCs w:val="18"/>
    </w:rPr>
  </w:style>
  <w:style w:type="character" w:customStyle="1" w:styleId="afb">
    <w:name w:val="页脚 字符"/>
    <w:uiPriority w:val="99"/>
    <w:qFormat/>
    <w:locked/>
    <w:rPr>
      <w:rFonts w:eastAsia="宋体"/>
      <w:kern w:val="2"/>
      <w:sz w:val="18"/>
      <w:szCs w:val="18"/>
      <w:lang w:val="en-US" w:eastAsia="zh-CN" w:bidi="ar-SA"/>
    </w:rPr>
  </w:style>
  <w:style w:type="character" w:customStyle="1" w:styleId="a5">
    <w:name w:val="批注主题 字符"/>
    <w:link w:val="a3"/>
    <w:qFormat/>
    <w:rPr>
      <w:b/>
      <w:bCs/>
      <w:szCs w:val="24"/>
    </w:rPr>
  </w:style>
  <w:style w:type="character" w:customStyle="1" w:styleId="af2">
    <w:name w:val="标题 字符"/>
    <w:link w:val="af1"/>
    <w:qFormat/>
    <w:rPr>
      <w:rFonts w:ascii="Arial" w:eastAsia="黑体" w:hAnsi="Arial" w:cs="Arial"/>
      <w:bCs/>
      <w:sz w:val="28"/>
      <w:szCs w:val="32"/>
    </w:rPr>
  </w:style>
  <w:style w:type="character" w:customStyle="1" w:styleId="high-light-bg">
    <w:name w:val="high-light-bg"/>
    <w:qFormat/>
  </w:style>
  <w:style w:type="character" w:customStyle="1" w:styleId="Char0">
    <w:name w:val="分条 Char"/>
    <w:link w:val="afc"/>
    <w:qFormat/>
    <w:rPr>
      <w:rFonts w:eastAsia="宋体"/>
      <w:sz w:val="24"/>
      <w:szCs w:val="24"/>
    </w:rPr>
  </w:style>
  <w:style w:type="paragraph" w:customStyle="1" w:styleId="afc">
    <w:name w:val="分条"/>
    <w:basedOn w:val="a"/>
    <w:link w:val="Char0"/>
    <w:qFormat/>
    <w:pPr>
      <w:spacing w:line="360" w:lineRule="auto"/>
      <w:ind w:firstLineChars="200" w:firstLine="200"/>
    </w:pPr>
    <w:rPr>
      <w:rFonts w:asciiTheme="minorHAnsi" w:hAnsiTheme="minorHAnsi" w:cstheme="minorBidi"/>
      <w:sz w:val="24"/>
    </w:rPr>
  </w:style>
  <w:style w:type="character" w:customStyle="1" w:styleId="afd">
    <w:name w:val="发布"/>
    <w:qFormat/>
    <w:rPr>
      <w:rFonts w:ascii="黑体" w:eastAsia="黑体"/>
      <w:spacing w:val="22"/>
      <w:w w:val="100"/>
      <w:position w:val="3"/>
      <w:sz w:val="28"/>
    </w:rPr>
  </w:style>
  <w:style w:type="character" w:customStyle="1" w:styleId="Char1">
    <w:name w:val="批注框文本 Char"/>
    <w:basedOn w:val="a0"/>
    <w:uiPriority w:val="99"/>
    <w:semiHidden/>
    <w:qFormat/>
    <w:rPr>
      <w:rFonts w:ascii="Times New Roman" w:eastAsia="宋体" w:hAnsi="Times New Roman" w:cs="Times New Roman"/>
      <w:sz w:val="18"/>
      <w:szCs w:val="18"/>
    </w:rPr>
  </w:style>
  <w:style w:type="character" w:customStyle="1" w:styleId="a9">
    <w:name w:val="文档结构图 字符"/>
    <w:basedOn w:val="a0"/>
    <w:link w:val="a8"/>
    <w:semiHidden/>
    <w:qFormat/>
    <w:rPr>
      <w:rFonts w:ascii="Times New Roman" w:eastAsia="宋体" w:hAnsi="Times New Roman" w:cs="Times New Roman"/>
      <w:szCs w:val="24"/>
      <w:shd w:val="clear" w:color="auto" w:fill="000080"/>
    </w:rPr>
  </w:style>
  <w:style w:type="character" w:customStyle="1" w:styleId="ab">
    <w:name w:val="日期 字符"/>
    <w:basedOn w:val="a0"/>
    <w:link w:val="aa"/>
    <w:qFormat/>
    <w:rPr>
      <w:rFonts w:ascii="Times New Roman" w:eastAsia="宋体" w:hAnsi="Times New Roman" w:cs="Times New Roman"/>
      <w:szCs w:val="24"/>
    </w:rPr>
  </w:style>
  <w:style w:type="character" w:customStyle="1" w:styleId="Char2">
    <w:name w:val="批注文字 Char"/>
    <w:basedOn w:val="a0"/>
    <w:uiPriority w:val="99"/>
    <w:semiHidden/>
    <w:qFormat/>
    <w:rPr>
      <w:rFonts w:ascii="Times New Roman" w:eastAsia="宋体" w:hAnsi="Times New Roman" w:cs="Times New Roman"/>
      <w:szCs w:val="24"/>
    </w:rPr>
  </w:style>
  <w:style w:type="character" w:customStyle="1" w:styleId="Char3">
    <w:name w:val="批注主题 Char"/>
    <w:basedOn w:val="Char2"/>
    <w:uiPriority w:val="99"/>
    <w:semiHidden/>
    <w:qFormat/>
    <w:rPr>
      <w:rFonts w:ascii="Times New Roman" w:eastAsia="宋体" w:hAnsi="Times New Roman" w:cs="Times New Roman"/>
      <w:b/>
      <w:bCs/>
      <w:szCs w:val="24"/>
    </w:rPr>
  </w:style>
  <w:style w:type="character" w:customStyle="1" w:styleId="Char4">
    <w:name w:val="标题 Char"/>
    <w:basedOn w:val="a0"/>
    <w:uiPriority w:val="10"/>
    <w:qFormat/>
    <w:rPr>
      <w:rFonts w:asciiTheme="majorHAnsi" w:eastAsia="宋体" w:hAnsiTheme="majorHAnsi" w:cstheme="majorBidi"/>
      <w:b/>
      <w:bCs/>
      <w:sz w:val="32"/>
      <w:szCs w:val="32"/>
    </w:rPr>
  </w:style>
  <w:style w:type="paragraph" w:customStyle="1" w:styleId="afe">
    <w:name w:val="章标题"/>
    <w:next w:val="afa"/>
    <w:qFormat/>
    <w:pPr>
      <w:spacing w:beforeLines="50" w:before="50" w:afterLines="50" w:after="50"/>
      <w:jc w:val="both"/>
      <w:outlineLvl w:val="1"/>
    </w:pPr>
    <w:rPr>
      <w:rFonts w:ascii="黑体" w:eastAsia="黑体"/>
      <w:sz w:val="21"/>
    </w:rPr>
  </w:style>
  <w:style w:type="paragraph" w:customStyle="1" w:styleId="aff">
    <w:name w:val="二级条标题"/>
    <w:basedOn w:val="aff0"/>
    <w:next w:val="afa"/>
    <w:qFormat/>
    <w:pPr>
      <w:ind w:left="0"/>
      <w:outlineLvl w:val="3"/>
    </w:pPr>
  </w:style>
  <w:style w:type="paragraph" w:customStyle="1" w:styleId="aff0">
    <w:name w:val="一级条标题"/>
    <w:next w:val="afa"/>
    <w:qFormat/>
    <w:pPr>
      <w:ind w:left="420"/>
      <w:outlineLvl w:val="2"/>
    </w:pPr>
    <w:rPr>
      <w:rFonts w:eastAsia="黑体"/>
      <w:sz w:val="21"/>
    </w:rPr>
  </w:style>
  <w:style w:type="paragraph" w:customStyle="1" w:styleId="aff1">
    <w:name w:val="附录标识"/>
    <w:basedOn w:val="aff2"/>
    <w:qFormat/>
    <w:pPr>
      <w:tabs>
        <w:tab w:val="left" w:pos="6405"/>
      </w:tabs>
      <w:spacing w:after="200"/>
    </w:pPr>
    <w:rPr>
      <w:sz w:val="21"/>
    </w:rPr>
  </w:style>
  <w:style w:type="paragraph" w:customStyle="1" w:styleId="aff2">
    <w:name w:val="前言、引言标题"/>
    <w:next w:val="a"/>
    <w:qFormat/>
    <w:pPr>
      <w:shd w:val="clear" w:color="FFFFFF" w:fill="FFFFFF"/>
      <w:spacing w:before="640" w:after="560"/>
      <w:jc w:val="center"/>
      <w:outlineLvl w:val="0"/>
    </w:pPr>
    <w:rPr>
      <w:rFonts w:ascii="黑体" w:eastAsia="黑体"/>
      <w:sz w:val="32"/>
    </w:rPr>
  </w:style>
  <w:style w:type="paragraph" w:customStyle="1" w:styleId="aff3">
    <w:name w:val="封面标准英文名称"/>
    <w:qFormat/>
    <w:pPr>
      <w:widowControl w:val="0"/>
      <w:spacing w:before="370" w:line="400" w:lineRule="exact"/>
      <w:jc w:val="center"/>
    </w:pPr>
    <w:rPr>
      <w:sz w:val="28"/>
    </w:rPr>
  </w:style>
  <w:style w:type="paragraph" w:customStyle="1" w:styleId="aff4">
    <w:name w:val="标准称谓"/>
    <w:next w:val="a"/>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spacing w:val="20"/>
      <w:w w:val="148"/>
      <w:sz w:val="52"/>
    </w:rPr>
  </w:style>
  <w:style w:type="paragraph" w:customStyle="1" w:styleId="aff5">
    <w:name w:val="发布部门"/>
    <w:next w:val="a"/>
    <w:qFormat/>
    <w:pPr>
      <w:framePr w:w="7433" w:h="585" w:hRule="exact" w:hSpace="180" w:vSpace="180" w:wrap="around" w:hAnchor="margin" w:xAlign="center" w:y="14401" w:anchorLock="1"/>
      <w:jc w:val="center"/>
    </w:pPr>
    <w:rPr>
      <w:rFonts w:ascii="宋体"/>
      <w:b/>
      <w:spacing w:val="20"/>
      <w:w w:val="135"/>
      <w:sz w:val="36"/>
    </w:rPr>
  </w:style>
  <w:style w:type="paragraph" w:customStyle="1" w:styleId="aff6">
    <w:name w:val="发布日期"/>
    <w:qFormat/>
    <w:pPr>
      <w:framePr w:w="4000" w:h="473" w:hRule="exact" w:hSpace="180" w:vSpace="180" w:wrap="around" w:hAnchor="margin" w:y="13511" w:anchorLock="1"/>
    </w:pPr>
    <w:rPr>
      <w:rFonts w:eastAsia="黑体"/>
      <w:sz w:val="28"/>
    </w:rPr>
  </w:style>
  <w:style w:type="paragraph" w:styleId="aff7">
    <w:name w:val="List Paragraph"/>
    <w:basedOn w:val="a"/>
    <w:uiPriority w:val="34"/>
    <w:qFormat/>
    <w:pPr>
      <w:ind w:firstLineChars="200" w:firstLine="420"/>
    </w:pPr>
    <w:rPr>
      <w:rFonts w:ascii="Calibri" w:hAnsi="Calibri"/>
      <w:szCs w:val="22"/>
    </w:rPr>
  </w:style>
  <w:style w:type="paragraph" w:customStyle="1" w:styleId="aff8">
    <w:name w:val="附录五级条标题"/>
    <w:basedOn w:val="aff9"/>
    <w:next w:val="afa"/>
    <w:qFormat/>
    <w:pPr>
      <w:outlineLvl w:val="6"/>
    </w:pPr>
  </w:style>
  <w:style w:type="paragraph" w:customStyle="1" w:styleId="aff9">
    <w:name w:val="附录四级条标题"/>
    <w:basedOn w:val="affa"/>
    <w:next w:val="afa"/>
    <w:qFormat/>
    <w:pPr>
      <w:outlineLvl w:val="5"/>
    </w:pPr>
  </w:style>
  <w:style w:type="paragraph" w:customStyle="1" w:styleId="affa">
    <w:name w:val="附录三级条标题"/>
    <w:basedOn w:val="affb"/>
    <w:next w:val="afa"/>
    <w:qFormat/>
    <w:pPr>
      <w:outlineLvl w:val="4"/>
    </w:pPr>
  </w:style>
  <w:style w:type="paragraph" w:customStyle="1" w:styleId="affb">
    <w:name w:val="附录二级条标题"/>
    <w:basedOn w:val="affc"/>
    <w:next w:val="afa"/>
    <w:qFormat/>
    <w:pPr>
      <w:outlineLvl w:val="3"/>
    </w:pPr>
  </w:style>
  <w:style w:type="paragraph" w:customStyle="1" w:styleId="affc">
    <w:name w:val="附录一级条标题"/>
    <w:basedOn w:val="affd"/>
    <w:next w:val="afa"/>
    <w:qFormat/>
    <w:pPr>
      <w:autoSpaceDN w:val="0"/>
      <w:spacing w:beforeLines="0" w:before="0" w:afterLines="0" w:after="0"/>
      <w:outlineLvl w:val="2"/>
    </w:pPr>
  </w:style>
  <w:style w:type="paragraph" w:customStyle="1" w:styleId="affd">
    <w:name w:val="附录章标题"/>
    <w:next w:val="afa"/>
    <w:qFormat/>
    <w:pPr>
      <w:wordWrap w:val="0"/>
      <w:overflowPunct w:val="0"/>
      <w:autoSpaceDE w:val="0"/>
      <w:spacing w:beforeLines="50" w:before="50" w:afterLines="50" w:after="50"/>
      <w:jc w:val="both"/>
      <w:textAlignment w:val="baseline"/>
      <w:outlineLvl w:val="1"/>
    </w:pPr>
    <w:rPr>
      <w:rFonts w:ascii="黑体" w:eastAsia="黑体"/>
      <w:kern w:val="21"/>
      <w:sz w:val="21"/>
    </w:rPr>
  </w:style>
  <w:style w:type="paragraph" w:customStyle="1" w:styleId="affe">
    <w:name w:val="封面标准文稿类别"/>
    <w:qFormat/>
    <w:pPr>
      <w:spacing w:before="440" w:line="400" w:lineRule="exact"/>
      <w:jc w:val="center"/>
    </w:pPr>
    <w:rPr>
      <w:rFonts w:ascii="宋体"/>
      <w:sz w:val="24"/>
    </w:rPr>
  </w:style>
  <w:style w:type="paragraph" w:customStyle="1" w:styleId="22">
    <w:name w:val="封面标准号2"/>
    <w:basedOn w:val="a"/>
    <w:qFormat/>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afff">
    <w:name w:val="三级条标题"/>
    <w:basedOn w:val="aff"/>
    <w:next w:val="afa"/>
    <w:qFormat/>
    <w:pPr>
      <w:outlineLvl w:val="4"/>
    </w:pPr>
  </w:style>
  <w:style w:type="paragraph" w:customStyle="1" w:styleId="afff0">
    <w:name w:val="封面标准代替信息"/>
    <w:basedOn w:val="22"/>
    <w:qFormat/>
    <w:pPr>
      <w:framePr w:wrap="around"/>
      <w:spacing w:before="57"/>
    </w:pPr>
    <w:rPr>
      <w:rFonts w:ascii="宋体"/>
      <w:sz w:val="21"/>
    </w:rPr>
  </w:style>
  <w:style w:type="paragraph" w:customStyle="1" w:styleId="afff1">
    <w:name w:val="实施日期"/>
    <w:basedOn w:val="aff6"/>
    <w:qFormat/>
    <w:pPr>
      <w:framePr w:hSpace="0" w:wrap="around" w:xAlign="right"/>
      <w:jc w:val="right"/>
    </w:pPr>
  </w:style>
  <w:style w:type="paragraph" w:customStyle="1" w:styleId="afff2">
    <w:name w:val="五级条标题"/>
    <w:basedOn w:val="afff3"/>
    <w:next w:val="afa"/>
    <w:qFormat/>
    <w:pPr>
      <w:outlineLvl w:val="6"/>
    </w:pPr>
  </w:style>
  <w:style w:type="paragraph" w:customStyle="1" w:styleId="afff3">
    <w:name w:val="四级条标题"/>
    <w:basedOn w:val="afff"/>
    <w:next w:val="afa"/>
    <w:qFormat/>
    <w:pPr>
      <w:outlineLvl w:val="5"/>
    </w:pPr>
  </w:style>
  <w:style w:type="paragraph" w:customStyle="1" w:styleId="afff4">
    <w:name w:val="文献分类号"/>
    <w:qFormat/>
    <w:pPr>
      <w:framePr w:hSpace="180" w:vSpace="180" w:wrap="around" w:hAnchor="margin" w:y="1" w:anchorLock="1"/>
      <w:widowControl w:val="0"/>
      <w:textAlignment w:val="center"/>
    </w:pPr>
    <w:rPr>
      <w:rFonts w:eastAsia="黑体"/>
      <w:sz w:val="21"/>
    </w:rPr>
  </w:style>
  <w:style w:type="paragraph" w:customStyle="1" w:styleId="WPSOffice2">
    <w:name w:val="WPSOffice手动目录 2"/>
    <w:qFormat/>
    <w:pPr>
      <w:ind w:leftChars="200" w:left="200"/>
    </w:pPr>
  </w:style>
  <w:style w:type="paragraph" w:customStyle="1" w:styleId="afff5">
    <w:name w:val="封面标准文稿编辑信息"/>
    <w:qFormat/>
    <w:pPr>
      <w:spacing w:before="180" w:line="180" w:lineRule="exact"/>
      <w:jc w:val="center"/>
    </w:pPr>
    <w:rPr>
      <w:rFonts w:ascii="宋体"/>
      <w:sz w:val="21"/>
    </w:rPr>
  </w:style>
  <w:style w:type="paragraph" w:customStyle="1" w:styleId="WPSOffice1">
    <w:name w:val="WPSOffice手动目录 1"/>
    <w:qFormat/>
  </w:style>
  <w:style w:type="paragraph" w:customStyle="1" w:styleId="Char5">
    <w:name w:val="Char"/>
    <w:basedOn w:val="a"/>
    <w:qFormat/>
    <w:pPr>
      <w:widowControl/>
      <w:spacing w:after="160" w:line="240" w:lineRule="exact"/>
      <w:jc w:val="left"/>
    </w:pPr>
  </w:style>
  <w:style w:type="paragraph" w:customStyle="1" w:styleId="afff6">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7">
    <w:name w:val="章"/>
    <w:basedOn w:val="a"/>
    <w:qFormat/>
    <w:pPr>
      <w:spacing w:beforeLines="100" w:before="100" w:afterLines="100" w:after="100" w:line="300" w:lineRule="auto"/>
      <w:jc w:val="center"/>
      <w:outlineLvl w:val="0"/>
    </w:pPr>
    <w:rPr>
      <w:b/>
      <w:bCs/>
      <w:sz w:val="28"/>
      <w:szCs w:val="28"/>
    </w:rPr>
  </w:style>
  <w:style w:type="character" w:customStyle="1" w:styleId="apple-converted-space">
    <w:name w:val="apple-converted-space"/>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47.wmf"/><Relationship Id="rId21" Type="http://schemas.openxmlformats.org/officeDocument/2006/relationships/image" Target="media/image1.wmf"/><Relationship Id="rId42" Type="http://schemas.openxmlformats.org/officeDocument/2006/relationships/oleObject" Target="embeddings/oleObject11.bin"/><Relationship Id="rId63" Type="http://schemas.openxmlformats.org/officeDocument/2006/relationships/image" Target="media/image22.wmf"/><Relationship Id="rId84" Type="http://schemas.openxmlformats.org/officeDocument/2006/relationships/oleObject" Target="embeddings/oleObject33.bin"/><Relationship Id="rId138" Type="http://schemas.openxmlformats.org/officeDocument/2006/relationships/oleObject" Target="embeddings/oleObject61.bin"/><Relationship Id="rId159" Type="http://schemas.openxmlformats.org/officeDocument/2006/relationships/image" Target="media/image68.wmf"/><Relationship Id="rId170" Type="http://schemas.openxmlformats.org/officeDocument/2006/relationships/oleObject" Target="embeddings/oleObject77.bin"/><Relationship Id="rId107" Type="http://schemas.openxmlformats.org/officeDocument/2006/relationships/image" Target="media/image42.wmf"/><Relationship Id="rId11" Type="http://schemas.openxmlformats.org/officeDocument/2006/relationships/footer" Target="footer2.xml"/><Relationship Id="rId32" Type="http://schemas.openxmlformats.org/officeDocument/2006/relationships/oleObject" Target="embeddings/oleObject6.bin"/><Relationship Id="rId53" Type="http://schemas.openxmlformats.org/officeDocument/2006/relationships/image" Target="media/image17.wmf"/><Relationship Id="rId74" Type="http://schemas.openxmlformats.org/officeDocument/2006/relationships/oleObject" Target="embeddings/oleObject27.bin"/><Relationship Id="rId128" Type="http://schemas.openxmlformats.org/officeDocument/2006/relationships/oleObject" Target="embeddings/oleObject56.bin"/><Relationship Id="rId149" Type="http://schemas.openxmlformats.org/officeDocument/2006/relationships/image" Target="media/image63.wmf"/><Relationship Id="rId5" Type="http://schemas.openxmlformats.org/officeDocument/2006/relationships/settings" Target="settings.xml"/><Relationship Id="rId95" Type="http://schemas.openxmlformats.org/officeDocument/2006/relationships/image" Target="media/image36.wmf"/><Relationship Id="rId160" Type="http://schemas.openxmlformats.org/officeDocument/2006/relationships/oleObject" Target="embeddings/oleObject72.bin"/><Relationship Id="rId22" Type="http://schemas.openxmlformats.org/officeDocument/2006/relationships/oleObject" Target="embeddings/oleObject1.bin"/><Relationship Id="rId43" Type="http://schemas.openxmlformats.org/officeDocument/2006/relationships/image" Target="media/image12.wmf"/><Relationship Id="rId64" Type="http://schemas.openxmlformats.org/officeDocument/2006/relationships/oleObject" Target="embeddings/oleObject22.bin"/><Relationship Id="rId118" Type="http://schemas.openxmlformats.org/officeDocument/2006/relationships/oleObject" Target="embeddings/oleObject51.bin"/><Relationship Id="rId139" Type="http://schemas.openxmlformats.org/officeDocument/2006/relationships/image" Target="media/image58.wmf"/><Relationship Id="rId85" Type="http://schemas.openxmlformats.org/officeDocument/2006/relationships/oleObject" Target="embeddings/oleObject34.bin"/><Relationship Id="rId150" Type="http://schemas.openxmlformats.org/officeDocument/2006/relationships/oleObject" Target="embeddings/oleObject67.bin"/><Relationship Id="rId171" Type="http://schemas.openxmlformats.org/officeDocument/2006/relationships/image" Target="media/image70.wmf"/><Relationship Id="rId12" Type="http://schemas.openxmlformats.org/officeDocument/2006/relationships/footer" Target="footer3.xml"/><Relationship Id="rId33" Type="http://schemas.openxmlformats.org/officeDocument/2006/relationships/image" Target="media/image7.wmf"/><Relationship Id="rId108" Type="http://schemas.openxmlformats.org/officeDocument/2006/relationships/oleObject" Target="embeddings/oleObject46.bin"/><Relationship Id="rId129" Type="http://schemas.openxmlformats.org/officeDocument/2006/relationships/image" Target="media/image53.wmf"/><Relationship Id="rId54" Type="http://schemas.openxmlformats.org/officeDocument/2006/relationships/oleObject" Target="embeddings/oleObject17.bin"/><Relationship Id="rId75" Type="http://schemas.openxmlformats.org/officeDocument/2006/relationships/image" Target="media/image28.wmf"/><Relationship Id="rId96" Type="http://schemas.openxmlformats.org/officeDocument/2006/relationships/oleObject" Target="embeddings/oleObject40.bin"/><Relationship Id="rId140" Type="http://schemas.openxmlformats.org/officeDocument/2006/relationships/oleObject" Target="embeddings/oleObject62.bin"/><Relationship Id="rId161" Type="http://schemas.openxmlformats.org/officeDocument/2006/relationships/image" Target="media/image69.wmf"/><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2.wmf"/><Relationship Id="rId28" Type="http://schemas.openxmlformats.org/officeDocument/2006/relationships/oleObject" Target="embeddings/oleObject4.bin"/><Relationship Id="rId49" Type="http://schemas.openxmlformats.org/officeDocument/2006/relationships/image" Target="media/image15.wmf"/><Relationship Id="rId114" Type="http://schemas.openxmlformats.org/officeDocument/2006/relationships/oleObject" Target="embeddings/oleObject49.bin"/><Relationship Id="rId119" Type="http://schemas.openxmlformats.org/officeDocument/2006/relationships/image" Target="media/image48.wmf"/><Relationship Id="rId44" Type="http://schemas.openxmlformats.org/officeDocument/2006/relationships/oleObject" Target="embeddings/oleObject12.bin"/><Relationship Id="rId60" Type="http://schemas.openxmlformats.org/officeDocument/2006/relationships/oleObject" Target="embeddings/oleObject20.bin"/><Relationship Id="rId65" Type="http://schemas.openxmlformats.org/officeDocument/2006/relationships/image" Target="media/image23.wmf"/><Relationship Id="rId81" Type="http://schemas.openxmlformats.org/officeDocument/2006/relationships/oleObject" Target="embeddings/oleObject31.bin"/><Relationship Id="rId86" Type="http://schemas.openxmlformats.org/officeDocument/2006/relationships/image" Target="media/image32.wmf"/><Relationship Id="rId130" Type="http://schemas.openxmlformats.org/officeDocument/2006/relationships/oleObject" Target="embeddings/oleObject57.bin"/><Relationship Id="rId135" Type="http://schemas.openxmlformats.org/officeDocument/2006/relationships/image" Target="media/image56.wmf"/><Relationship Id="rId151" Type="http://schemas.openxmlformats.org/officeDocument/2006/relationships/image" Target="media/image64.wmf"/><Relationship Id="rId156" Type="http://schemas.openxmlformats.org/officeDocument/2006/relationships/oleObject" Target="embeddings/oleObject70.bin"/><Relationship Id="rId172" Type="http://schemas.openxmlformats.org/officeDocument/2006/relationships/oleObject" Target="embeddings/oleObject78.bin"/><Relationship Id="rId13" Type="http://schemas.openxmlformats.org/officeDocument/2006/relationships/footer" Target="footer4.xml"/><Relationship Id="rId18" Type="http://schemas.openxmlformats.org/officeDocument/2006/relationships/header" Target="header2.xml"/><Relationship Id="rId39" Type="http://schemas.openxmlformats.org/officeDocument/2006/relationships/image" Target="media/image10.wmf"/><Relationship Id="rId109" Type="http://schemas.openxmlformats.org/officeDocument/2006/relationships/image" Target="media/image43.wmf"/><Relationship Id="rId34" Type="http://schemas.openxmlformats.org/officeDocument/2006/relationships/oleObject" Target="embeddings/oleObject7.bin"/><Relationship Id="rId50" Type="http://schemas.openxmlformats.org/officeDocument/2006/relationships/oleObject" Target="embeddings/oleObject15.bin"/><Relationship Id="rId55" Type="http://schemas.openxmlformats.org/officeDocument/2006/relationships/image" Target="media/image18.wmf"/><Relationship Id="rId76" Type="http://schemas.openxmlformats.org/officeDocument/2006/relationships/oleObject" Target="embeddings/oleObject28.bin"/><Relationship Id="rId97" Type="http://schemas.openxmlformats.org/officeDocument/2006/relationships/image" Target="media/image37.wmf"/><Relationship Id="rId104" Type="http://schemas.openxmlformats.org/officeDocument/2006/relationships/oleObject" Target="embeddings/oleObject44.bin"/><Relationship Id="rId120" Type="http://schemas.openxmlformats.org/officeDocument/2006/relationships/oleObject" Target="embeddings/oleObject52.bin"/><Relationship Id="rId125" Type="http://schemas.openxmlformats.org/officeDocument/2006/relationships/image" Target="media/image51.wmf"/><Relationship Id="rId141" Type="http://schemas.openxmlformats.org/officeDocument/2006/relationships/image" Target="media/image59.wmf"/><Relationship Id="rId146" Type="http://schemas.openxmlformats.org/officeDocument/2006/relationships/oleObject" Target="embeddings/oleObject65.bin"/><Relationship Id="rId167" Type="http://schemas.openxmlformats.org/officeDocument/2006/relationships/oleObject" Target="embeddings/oleObject74.bin"/><Relationship Id="rId7" Type="http://schemas.openxmlformats.org/officeDocument/2006/relationships/footnotes" Target="footnotes.xml"/><Relationship Id="rId71" Type="http://schemas.openxmlformats.org/officeDocument/2006/relationships/image" Target="media/image26.wmf"/><Relationship Id="rId92" Type="http://schemas.openxmlformats.org/officeDocument/2006/relationships/oleObject" Target="embeddings/oleObject38.bin"/><Relationship Id="rId162" Type="http://schemas.openxmlformats.org/officeDocument/2006/relationships/oleObject" Target="embeddings/oleObject73.bin"/><Relationship Id="rId2" Type="http://schemas.openxmlformats.org/officeDocument/2006/relationships/customXml" Target="../customXml/item2.xml"/><Relationship Id="rId29" Type="http://schemas.openxmlformats.org/officeDocument/2006/relationships/image" Target="media/image5.wmf"/><Relationship Id="rId24" Type="http://schemas.openxmlformats.org/officeDocument/2006/relationships/oleObject" Target="embeddings/oleObject2.bin"/><Relationship Id="rId40" Type="http://schemas.openxmlformats.org/officeDocument/2006/relationships/oleObject" Target="embeddings/oleObject10.bin"/><Relationship Id="rId45" Type="http://schemas.openxmlformats.org/officeDocument/2006/relationships/image" Target="media/image13.wmf"/><Relationship Id="rId66" Type="http://schemas.openxmlformats.org/officeDocument/2006/relationships/oleObject" Target="embeddings/oleObject23.bin"/><Relationship Id="rId87" Type="http://schemas.openxmlformats.org/officeDocument/2006/relationships/oleObject" Target="embeddings/oleObject35.bin"/><Relationship Id="rId110" Type="http://schemas.openxmlformats.org/officeDocument/2006/relationships/oleObject" Target="embeddings/oleObject47.bin"/><Relationship Id="rId115" Type="http://schemas.openxmlformats.org/officeDocument/2006/relationships/image" Target="media/image46.wmf"/><Relationship Id="rId131" Type="http://schemas.openxmlformats.org/officeDocument/2006/relationships/image" Target="media/image54.wmf"/><Relationship Id="rId136" Type="http://schemas.openxmlformats.org/officeDocument/2006/relationships/oleObject" Target="embeddings/oleObject60.bin"/><Relationship Id="rId157" Type="http://schemas.openxmlformats.org/officeDocument/2006/relationships/image" Target="media/image67.wmf"/><Relationship Id="rId61" Type="http://schemas.openxmlformats.org/officeDocument/2006/relationships/image" Target="media/image21.wmf"/><Relationship Id="rId82" Type="http://schemas.openxmlformats.org/officeDocument/2006/relationships/oleObject" Target="embeddings/oleObject32.bin"/><Relationship Id="rId152" Type="http://schemas.openxmlformats.org/officeDocument/2006/relationships/oleObject" Target="embeddings/oleObject68.bin"/><Relationship Id="rId173" Type="http://schemas.openxmlformats.org/officeDocument/2006/relationships/fontTable" Target="fontTable.xml"/><Relationship Id="rId19" Type="http://schemas.openxmlformats.org/officeDocument/2006/relationships/footer" Target="footer9.xml"/><Relationship Id="rId14" Type="http://schemas.openxmlformats.org/officeDocument/2006/relationships/footer" Target="footer5.xml"/><Relationship Id="rId30" Type="http://schemas.openxmlformats.org/officeDocument/2006/relationships/oleObject" Target="embeddings/oleObject5.bin"/><Relationship Id="rId35" Type="http://schemas.openxmlformats.org/officeDocument/2006/relationships/image" Target="media/image8.wmf"/><Relationship Id="rId56" Type="http://schemas.openxmlformats.org/officeDocument/2006/relationships/oleObject" Target="embeddings/oleObject18.bin"/><Relationship Id="rId77" Type="http://schemas.openxmlformats.org/officeDocument/2006/relationships/image" Target="media/image29.wmf"/><Relationship Id="rId100" Type="http://schemas.openxmlformats.org/officeDocument/2006/relationships/oleObject" Target="embeddings/oleObject42.bin"/><Relationship Id="rId105" Type="http://schemas.openxmlformats.org/officeDocument/2006/relationships/image" Target="media/image41.wmf"/><Relationship Id="rId126" Type="http://schemas.openxmlformats.org/officeDocument/2006/relationships/oleObject" Target="embeddings/oleObject55.bin"/><Relationship Id="rId147" Type="http://schemas.openxmlformats.org/officeDocument/2006/relationships/image" Target="media/image62.wmf"/><Relationship Id="rId168" Type="http://schemas.openxmlformats.org/officeDocument/2006/relationships/oleObject" Target="embeddings/oleObject75.bin"/><Relationship Id="rId8" Type="http://schemas.openxmlformats.org/officeDocument/2006/relationships/endnotes" Target="endnotes.xml"/><Relationship Id="rId51" Type="http://schemas.openxmlformats.org/officeDocument/2006/relationships/image" Target="media/image16.wmf"/><Relationship Id="rId72" Type="http://schemas.openxmlformats.org/officeDocument/2006/relationships/oleObject" Target="embeddings/oleObject26.bin"/><Relationship Id="rId93" Type="http://schemas.openxmlformats.org/officeDocument/2006/relationships/image" Target="media/image35.wmf"/><Relationship Id="rId98" Type="http://schemas.openxmlformats.org/officeDocument/2006/relationships/oleObject" Target="embeddings/oleObject41.bin"/><Relationship Id="rId121" Type="http://schemas.openxmlformats.org/officeDocument/2006/relationships/image" Target="media/image49.wmf"/><Relationship Id="rId142" Type="http://schemas.openxmlformats.org/officeDocument/2006/relationships/oleObject" Target="embeddings/oleObject63.bin"/><Relationship Id="rId163" Type="http://schemas.openxmlformats.org/officeDocument/2006/relationships/footer" Target="footer11.xml"/><Relationship Id="rId3" Type="http://schemas.openxmlformats.org/officeDocument/2006/relationships/numbering" Target="numbering.xml"/><Relationship Id="rId25" Type="http://schemas.openxmlformats.org/officeDocument/2006/relationships/image" Target="media/image3.wmf"/><Relationship Id="rId46" Type="http://schemas.openxmlformats.org/officeDocument/2006/relationships/oleObject" Target="embeddings/oleObject13.bin"/><Relationship Id="rId67" Type="http://schemas.openxmlformats.org/officeDocument/2006/relationships/image" Target="media/image24.wmf"/><Relationship Id="rId116" Type="http://schemas.openxmlformats.org/officeDocument/2006/relationships/oleObject" Target="embeddings/oleObject50.bin"/><Relationship Id="rId137" Type="http://schemas.openxmlformats.org/officeDocument/2006/relationships/image" Target="media/image57.wmf"/><Relationship Id="rId158" Type="http://schemas.openxmlformats.org/officeDocument/2006/relationships/oleObject" Target="embeddings/oleObject71.bin"/><Relationship Id="rId20" Type="http://schemas.openxmlformats.org/officeDocument/2006/relationships/footer" Target="footer10.xml"/><Relationship Id="rId41" Type="http://schemas.openxmlformats.org/officeDocument/2006/relationships/image" Target="media/image11.wmf"/><Relationship Id="rId62" Type="http://schemas.openxmlformats.org/officeDocument/2006/relationships/oleObject" Target="embeddings/oleObject21.bin"/><Relationship Id="rId83" Type="http://schemas.openxmlformats.org/officeDocument/2006/relationships/image" Target="media/image31.wmf"/><Relationship Id="rId88" Type="http://schemas.openxmlformats.org/officeDocument/2006/relationships/oleObject" Target="embeddings/oleObject36.bin"/><Relationship Id="rId111" Type="http://schemas.openxmlformats.org/officeDocument/2006/relationships/image" Target="media/image44.wmf"/><Relationship Id="rId132" Type="http://schemas.openxmlformats.org/officeDocument/2006/relationships/oleObject" Target="embeddings/oleObject58.bin"/><Relationship Id="rId153" Type="http://schemas.openxmlformats.org/officeDocument/2006/relationships/image" Target="media/image65.wmf"/><Relationship Id="rId174" Type="http://schemas.openxmlformats.org/officeDocument/2006/relationships/theme" Target="theme/theme1.xml"/><Relationship Id="rId15" Type="http://schemas.openxmlformats.org/officeDocument/2006/relationships/footer" Target="footer6.xml"/><Relationship Id="rId36" Type="http://schemas.openxmlformats.org/officeDocument/2006/relationships/oleObject" Target="embeddings/oleObject8.bin"/><Relationship Id="rId57" Type="http://schemas.openxmlformats.org/officeDocument/2006/relationships/image" Target="media/image19.wmf"/><Relationship Id="rId106" Type="http://schemas.openxmlformats.org/officeDocument/2006/relationships/oleObject" Target="embeddings/oleObject45.bin"/><Relationship Id="rId127" Type="http://schemas.openxmlformats.org/officeDocument/2006/relationships/image" Target="media/image52.wmf"/><Relationship Id="rId10" Type="http://schemas.openxmlformats.org/officeDocument/2006/relationships/footer" Target="footer1.xml"/><Relationship Id="rId31" Type="http://schemas.openxmlformats.org/officeDocument/2006/relationships/image" Target="media/image6.wmf"/><Relationship Id="rId52" Type="http://schemas.openxmlformats.org/officeDocument/2006/relationships/oleObject" Target="embeddings/oleObject16.bin"/><Relationship Id="rId73" Type="http://schemas.openxmlformats.org/officeDocument/2006/relationships/image" Target="media/image27.wmf"/><Relationship Id="rId78" Type="http://schemas.openxmlformats.org/officeDocument/2006/relationships/oleObject" Target="embeddings/oleObject29.bin"/><Relationship Id="rId94" Type="http://schemas.openxmlformats.org/officeDocument/2006/relationships/oleObject" Target="embeddings/oleObject39.bin"/><Relationship Id="rId99" Type="http://schemas.openxmlformats.org/officeDocument/2006/relationships/image" Target="media/image38.wmf"/><Relationship Id="rId101" Type="http://schemas.openxmlformats.org/officeDocument/2006/relationships/image" Target="media/image39.wmf"/><Relationship Id="rId122" Type="http://schemas.openxmlformats.org/officeDocument/2006/relationships/oleObject" Target="embeddings/oleObject53.bin"/><Relationship Id="rId143" Type="http://schemas.openxmlformats.org/officeDocument/2006/relationships/image" Target="media/image60.wmf"/><Relationship Id="rId148" Type="http://schemas.openxmlformats.org/officeDocument/2006/relationships/oleObject" Target="embeddings/oleObject66.bin"/><Relationship Id="rId164" Type="http://schemas.openxmlformats.org/officeDocument/2006/relationships/footer" Target="footer12.xml"/><Relationship Id="rId169" Type="http://schemas.openxmlformats.org/officeDocument/2006/relationships/oleObject" Target="embeddings/oleObject76.bin"/><Relationship Id="rId4" Type="http://schemas.openxmlformats.org/officeDocument/2006/relationships/styles" Target="styles.xml"/><Relationship Id="rId9" Type="http://schemas.openxmlformats.org/officeDocument/2006/relationships/header" Target="header1.xml"/><Relationship Id="rId26" Type="http://schemas.openxmlformats.org/officeDocument/2006/relationships/oleObject" Target="embeddings/oleObject3.bin"/><Relationship Id="rId47" Type="http://schemas.openxmlformats.org/officeDocument/2006/relationships/image" Target="media/image14.wmf"/><Relationship Id="rId68" Type="http://schemas.openxmlformats.org/officeDocument/2006/relationships/oleObject" Target="embeddings/oleObject24.bin"/><Relationship Id="rId89" Type="http://schemas.openxmlformats.org/officeDocument/2006/relationships/image" Target="media/image33.wmf"/><Relationship Id="rId112" Type="http://schemas.openxmlformats.org/officeDocument/2006/relationships/oleObject" Target="embeddings/oleObject48.bin"/><Relationship Id="rId133" Type="http://schemas.openxmlformats.org/officeDocument/2006/relationships/image" Target="media/image55.wmf"/><Relationship Id="rId154" Type="http://schemas.openxmlformats.org/officeDocument/2006/relationships/oleObject" Target="embeddings/oleObject69.bin"/><Relationship Id="rId16" Type="http://schemas.openxmlformats.org/officeDocument/2006/relationships/footer" Target="footer7.xml"/><Relationship Id="rId37" Type="http://schemas.openxmlformats.org/officeDocument/2006/relationships/image" Target="media/image9.wmf"/><Relationship Id="rId58" Type="http://schemas.openxmlformats.org/officeDocument/2006/relationships/oleObject" Target="embeddings/oleObject19.bin"/><Relationship Id="rId79" Type="http://schemas.openxmlformats.org/officeDocument/2006/relationships/oleObject" Target="embeddings/oleObject30.bin"/><Relationship Id="rId102" Type="http://schemas.openxmlformats.org/officeDocument/2006/relationships/oleObject" Target="embeddings/oleObject43.bin"/><Relationship Id="rId123" Type="http://schemas.openxmlformats.org/officeDocument/2006/relationships/image" Target="media/image50.wmf"/><Relationship Id="rId144" Type="http://schemas.openxmlformats.org/officeDocument/2006/relationships/oleObject" Target="embeddings/oleObject64.bin"/><Relationship Id="rId90" Type="http://schemas.openxmlformats.org/officeDocument/2006/relationships/oleObject" Target="embeddings/oleObject37.bin"/><Relationship Id="rId165" Type="http://schemas.openxmlformats.org/officeDocument/2006/relationships/footer" Target="footer13.xml"/><Relationship Id="rId27" Type="http://schemas.openxmlformats.org/officeDocument/2006/relationships/image" Target="media/image4.wmf"/><Relationship Id="rId48" Type="http://schemas.openxmlformats.org/officeDocument/2006/relationships/oleObject" Target="embeddings/oleObject14.bin"/><Relationship Id="rId69" Type="http://schemas.openxmlformats.org/officeDocument/2006/relationships/image" Target="media/image25.wmf"/><Relationship Id="rId113" Type="http://schemas.openxmlformats.org/officeDocument/2006/relationships/image" Target="media/image45.wmf"/><Relationship Id="rId134" Type="http://schemas.openxmlformats.org/officeDocument/2006/relationships/oleObject" Target="embeddings/oleObject59.bin"/><Relationship Id="rId80" Type="http://schemas.openxmlformats.org/officeDocument/2006/relationships/image" Target="media/image30.wmf"/><Relationship Id="rId155" Type="http://schemas.openxmlformats.org/officeDocument/2006/relationships/image" Target="media/image66.wmf"/><Relationship Id="rId17" Type="http://schemas.openxmlformats.org/officeDocument/2006/relationships/footer" Target="footer8.xml"/><Relationship Id="rId38" Type="http://schemas.openxmlformats.org/officeDocument/2006/relationships/oleObject" Target="embeddings/oleObject9.bin"/><Relationship Id="rId59" Type="http://schemas.openxmlformats.org/officeDocument/2006/relationships/image" Target="media/image20.wmf"/><Relationship Id="rId103" Type="http://schemas.openxmlformats.org/officeDocument/2006/relationships/image" Target="media/image40.wmf"/><Relationship Id="rId124" Type="http://schemas.openxmlformats.org/officeDocument/2006/relationships/oleObject" Target="embeddings/oleObject54.bin"/><Relationship Id="rId70" Type="http://schemas.openxmlformats.org/officeDocument/2006/relationships/oleObject" Target="embeddings/oleObject25.bin"/><Relationship Id="rId91" Type="http://schemas.openxmlformats.org/officeDocument/2006/relationships/image" Target="media/image34.wmf"/><Relationship Id="rId145" Type="http://schemas.openxmlformats.org/officeDocument/2006/relationships/image" Target="media/image61.wmf"/><Relationship Id="rId166" Type="http://schemas.openxmlformats.org/officeDocument/2006/relationships/footer" Target="footer1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7ED34EF-F652-4B33-A052-635E65032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30</Pages>
  <Words>2819</Words>
  <Characters>16069</Characters>
  <Application>Microsoft Office Word</Application>
  <DocSecurity>0</DocSecurity>
  <Lines>133</Lines>
  <Paragraphs>37</Paragraphs>
  <ScaleCrop>false</ScaleCrop>
  <Company>MS</Company>
  <LinksUpToDate>false</LinksUpToDate>
  <CharactersWithSpaces>18851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李俊杰</dc:creator>
  <cp:lastModifiedBy>admin</cp:lastModifiedBy>
  <cp:revision>12</cp:revision>
  <cp:lastPrinted>2022-03-27T02:53:00Z</cp:lastPrinted>
  <dcterms:created xsi:type="dcterms:W3CDTF">2023-07-31T07:36:00Z</dcterms:created>
  <dcterms:modified xsi:type="dcterms:W3CDTF">2023-08-26T04:26:00Z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EC84B2606690408F98CA9A4FC3814759</vt:lpwstr>
  </property>
</Properties>
</file>